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color w:val="0000FF"/>
          <w:sz w:val="52"/>
          <w:highlight w:val="none"/>
          <w:lang w:val="en-US" w:eastAsia="zh-CN"/>
        </w:rPr>
      </w:pPr>
    </w:p>
    <w:p>
      <w:pPr>
        <w:pStyle w:val="2"/>
        <w:rPr>
          <w:rFonts w:hint="eastAsia"/>
          <w:color w:val="0000FF"/>
          <w:highlight w:val="none"/>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cs="Times New Roman"/>
          <w:b/>
          <w:bCs w:val="0"/>
          <w:color w:val="auto"/>
          <w:sz w:val="52"/>
          <w:szCs w:val="52"/>
          <w:highlight w:val="none"/>
        </w:rPr>
      </w:pPr>
      <w:r>
        <w:rPr>
          <w:rFonts w:ascii="Times New Roman" w:hAnsi="Times New Roman" w:cs="Times New Roman"/>
          <w:b/>
          <w:bCs w:val="0"/>
          <w:color w:val="auto"/>
          <w:sz w:val="52"/>
          <w:szCs w:val="52"/>
          <w:highlight w:val="none"/>
        </w:rPr>
        <w:t>建设项目环境影响报告表</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b/>
          <w:bCs w:val="0"/>
          <w:color w:val="auto"/>
          <w:sz w:val="52"/>
          <w:szCs w:val="52"/>
          <w:highlight w:val="none"/>
        </w:rPr>
      </w:pPr>
      <w:r>
        <w:rPr>
          <w:rFonts w:hint="eastAsia" w:ascii="Times New Roman" w:hAnsi="Times New Roman"/>
          <w:b/>
          <w:bCs w:val="0"/>
          <w:color w:val="auto"/>
          <w:sz w:val="52"/>
          <w:szCs w:val="52"/>
          <w:highlight w:val="none"/>
        </w:rPr>
        <w:t>（污染影响类）</w:t>
      </w:r>
    </w:p>
    <w:p>
      <w:pPr>
        <w:jc w:val="center"/>
        <w:rPr>
          <w:rFonts w:ascii="Times New Roman" w:hAnsi="Times New Roman" w:cs="Times New Roman"/>
          <w:b/>
          <w:color w:val="0000FF"/>
          <w:sz w:val="52"/>
          <w:highlight w:val="none"/>
        </w:rPr>
      </w:pPr>
    </w:p>
    <w:p>
      <w:pPr>
        <w:jc w:val="center"/>
        <w:rPr>
          <w:rFonts w:ascii="Times New Roman" w:hAnsi="Times New Roman" w:cs="Times New Roman"/>
          <w:b/>
          <w:color w:val="0000FF"/>
          <w:sz w:val="52"/>
          <w:highlight w:val="none"/>
        </w:rPr>
      </w:pPr>
    </w:p>
    <w:p>
      <w:pPr>
        <w:jc w:val="center"/>
        <w:rPr>
          <w:rFonts w:ascii="Times New Roman" w:hAnsi="Times New Roman" w:cs="Times New Roman"/>
          <w:b/>
          <w:color w:val="0000FF"/>
          <w:sz w:val="52"/>
          <w:highlight w:val="none"/>
        </w:rPr>
      </w:pPr>
    </w:p>
    <w:p>
      <w:pPr>
        <w:jc w:val="center"/>
        <w:rPr>
          <w:rFonts w:ascii="Times New Roman" w:hAnsi="Times New Roman" w:cs="Times New Roman"/>
          <w:b/>
          <w:color w:val="0000FF"/>
          <w:sz w:val="52"/>
          <w:highlight w:val="none"/>
        </w:rPr>
      </w:pPr>
    </w:p>
    <w:p>
      <w:pPr>
        <w:jc w:val="center"/>
        <w:rPr>
          <w:rFonts w:ascii="Times New Roman" w:hAnsi="Times New Roman" w:cs="Times New Roman"/>
          <w:b/>
          <w:color w:val="0000FF"/>
          <w:sz w:val="52"/>
          <w:highlight w:val="none"/>
        </w:rPr>
      </w:pPr>
    </w:p>
    <w:p>
      <w:pPr>
        <w:pStyle w:val="5"/>
        <w:rPr>
          <w:color w:val="0000FF"/>
          <w:highlight w:val="none"/>
        </w:rPr>
      </w:pPr>
    </w:p>
    <w:p>
      <w:pPr>
        <w:jc w:val="center"/>
        <w:rPr>
          <w:rFonts w:ascii="Times New Roman" w:hAnsi="Times New Roman" w:cs="Times New Roman"/>
          <w:b/>
          <w:color w:val="0000FF"/>
          <w:sz w:val="52"/>
          <w:highlight w:val="none"/>
        </w:rPr>
      </w:pPr>
    </w:p>
    <w:p>
      <w:pPr>
        <w:keepNext w:val="0"/>
        <w:keepLines w:val="0"/>
        <w:widowControl/>
        <w:suppressLineNumbers w:val="0"/>
        <w:ind w:left="1606" w:hanging="1606" w:hangingChars="500"/>
        <w:jc w:val="left"/>
        <w:rPr>
          <w:rFonts w:ascii="Times New Roman" w:hAnsi="Times New Roman" w:cs="Times New Roman"/>
          <w:color w:val="auto"/>
          <w:sz w:val="32"/>
          <w:highlight w:val="none"/>
          <w:u w:val="single"/>
        </w:rPr>
      </w:pPr>
      <w:r>
        <w:rPr>
          <w:rFonts w:ascii="Times New Roman" w:hAnsi="Times New Roman" w:cs="Times New Roman"/>
          <w:b/>
          <w:bCs/>
          <w:color w:val="auto"/>
          <w:sz w:val="32"/>
          <w:highlight w:val="none"/>
        </w:rPr>
        <w:t>项目名称：</w:t>
      </w:r>
      <w:r>
        <w:rPr>
          <w:rFonts w:hint="eastAsia" w:ascii="Times New Roman" w:hAnsi="Times New Roman" w:cs="Times New Roman"/>
          <w:b w:val="0"/>
          <w:bCs w:val="0"/>
          <w:color w:val="auto"/>
          <w:sz w:val="32"/>
          <w:highlight w:val="none"/>
          <w:u w:val="single"/>
          <w:lang w:val="en-US" w:eastAsia="zh-CN"/>
        </w:rPr>
        <w:t xml:space="preserve"> </w:t>
      </w:r>
      <w:r>
        <w:rPr>
          <w:rFonts w:hint="eastAsia" w:cs="Times New Roman"/>
          <w:b w:val="0"/>
          <w:bCs w:val="0"/>
          <w:color w:val="auto"/>
          <w:sz w:val="32"/>
          <w:highlight w:val="none"/>
          <w:u w:val="single"/>
          <w:lang w:val="en-US" w:eastAsia="zh-CN"/>
        </w:rPr>
        <w:t xml:space="preserve">        无锡先研精密制造研发中心项目</w:t>
      </w:r>
      <w:r>
        <w:rPr>
          <w:rFonts w:hint="eastAsia" w:ascii="Times New Roman" w:hAnsi="Times New Roman" w:cs="Times New Roman"/>
          <w:color w:val="auto"/>
          <w:sz w:val="32"/>
          <w:highlight w:val="none"/>
          <w:u w:val="single"/>
          <w:lang w:val="en-US" w:eastAsia="zh-CN"/>
        </w:rPr>
        <w:t xml:space="preserve"> </w:t>
      </w:r>
      <w:r>
        <w:rPr>
          <w:rFonts w:hint="eastAsia" w:cs="Times New Roman"/>
          <w:color w:val="auto"/>
          <w:sz w:val="32"/>
          <w:highlight w:val="none"/>
          <w:u w:val="single"/>
          <w:lang w:val="en-US" w:eastAsia="zh-CN"/>
        </w:rPr>
        <w:t xml:space="preserve">     </w:t>
      </w:r>
      <w:r>
        <w:rPr>
          <w:rFonts w:hint="eastAsia" w:ascii="Times New Roman" w:hAnsi="Times New Roman" w:cs="Times New Roman"/>
          <w:color w:val="auto"/>
          <w:sz w:val="32"/>
          <w:highlight w:val="none"/>
          <w:u w:val="single"/>
          <w:lang w:val="en-US" w:eastAsia="zh-CN"/>
        </w:rPr>
        <w:t xml:space="preserve"> </w:t>
      </w:r>
    </w:p>
    <w:p>
      <w:pPr>
        <w:keepNext w:val="0"/>
        <w:keepLines w:val="0"/>
        <w:widowControl/>
        <w:suppressLineNumbers w:val="0"/>
        <w:jc w:val="left"/>
        <w:rPr>
          <w:rFonts w:ascii="Times New Roman" w:hAnsi="Times New Roman" w:cs="Times New Roman"/>
          <w:color w:val="auto"/>
          <w:sz w:val="32"/>
          <w:highlight w:val="none"/>
          <w:u w:val="single"/>
        </w:rPr>
      </w:pPr>
      <w:r>
        <w:rPr>
          <w:rFonts w:ascii="Times New Roman" w:hAnsi="Times New Roman" w:cs="Times New Roman"/>
          <w:b/>
          <w:bCs/>
          <w:color w:val="auto"/>
          <w:sz w:val="32"/>
          <w:highlight w:val="none"/>
        </w:rPr>
        <w:t>建设单位(盖章）：</w:t>
      </w:r>
      <w:r>
        <w:rPr>
          <w:rFonts w:hint="eastAsia" w:ascii="Times New Roman" w:hAnsi="Times New Roman" w:cs="Times New Roman"/>
          <w:color w:val="auto"/>
          <w:sz w:val="32"/>
          <w:highlight w:val="none"/>
          <w:u w:val="single"/>
          <w:lang w:val="en-US" w:eastAsia="zh-CN"/>
        </w:rPr>
        <w:t xml:space="preserve">      无锡先研新材科技有限公司       </w:t>
      </w:r>
    </w:p>
    <w:p>
      <w:pPr>
        <w:spacing w:line="360" w:lineRule="auto"/>
        <w:rPr>
          <w:rFonts w:ascii="Times New Roman" w:hAnsi="Times New Roman" w:cs="Times New Roman"/>
          <w:color w:val="auto"/>
          <w:sz w:val="32"/>
          <w:highlight w:val="none"/>
          <w:u w:val="single"/>
        </w:rPr>
      </w:pPr>
      <w:r>
        <w:rPr>
          <w:rFonts w:hint="eastAsia" w:ascii="Times New Roman" w:hAnsi="Times New Roman" w:cs="Times New Roman"/>
          <w:b/>
          <w:bCs/>
          <w:color w:val="auto"/>
          <w:sz w:val="32"/>
          <w:highlight w:val="none"/>
        </w:rPr>
        <w:t>编制日期：</w:t>
      </w:r>
      <w:r>
        <w:rPr>
          <w:rFonts w:hint="eastAsia" w:ascii="Times New Roman" w:hAnsi="Times New Roman" w:cs="Times New Roman"/>
          <w:color w:val="auto"/>
          <w:sz w:val="32"/>
          <w:highlight w:val="none"/>
          <w:u w:val="single"/>
        </w:rPr>
        <w:t xml:space="preserve">            </w:t>
      </w:r>
      <w:r>
        <w:rPr>
          <w:rFonts w:hint="eastAsia" w:ascii="Times New Roman" w:hAnsi="Times New Roman" w:cs="Times New Roman"/>
          <w:color w:val="auto"/>
          <w:sz w:val="32"/>
          <w:highlight w:val="none"/>
          <w:u w:val="single"/>
          <w:lang w:val="en-US" w:eastAsia="zh-CN"/>
        </w:rPr>
        <w:t xml:space="preserve">       </w:t>
      </w:r>
      <w:r>
        <w:rPr>
          <w:rFonts w:hint="eastAsia" w:ascii="Times New Roman" w:hAnsi="Times New Roman" w:cs="Times New Roman"/>
          <w:color w:val="auto"/>
          <w:sz w:val="32"/>
          <w:highlight w:val="none"/>
          <w:u w:val="single"/>
        </w:rPr>
        <w:t>202</w:t>
      </w:r>
      <w:r>
        <w:rPr>
          <w:rFonts w:hint="eastAsia" w:cs="Times New Roman"/>
          <w:color w:val="auto"/>
          <w:sz w:val="32"/>
          <w:highlight w:val="none"/>
          <w:u w:val="single"/>
          <w:lang w:val="en-US" w:eastAsia="zh-CN"/>
        </w:rPr>
        <w:t>3</w:t>
      </w:r>
      <w:r>
        <w:rPr>
          <w:rFonts w:hint="eastAsia" w:ascii="Times New Roman" w:hAnsi="Times New Roman" w:cs="Times New Roman"/>
          <w:color w:val="auto"/>
          <w:sz w:val="32"/>
          <w:highlight w:val="none"/>
          <w:u w:val="single"/>
        </w:rPr>
        <w:t>年</w:t>
      </w:r>
      <w:r>
        <w:rPr>
          <w:rFonts w:hint="eastAsia" w:cs="Times New Roman"/>
          <w:color w:val="auto"/>
          <w:sz w:val="32"/>
          <w:highlight w:val="none"/>
          <w:u w:val="single"/>
          <w:lang w:val="en-US" w:eastAsia="zh-CN"/>
        </w:rPr>
        <w:t>4</w:t>
      </w:r>
      <w:r>
        <w:rPr>
          <w:rFonts w:hint="eastAsia" w:ascii="Times New Roman" w:hAnsi="Times New Roman" w:cs="Times New Roman"/>
          <w:color w:val="auto"/>
          <w:sz w:val="32"/>
          <w:highlight w:val="none"/>
          <w:u w:val="single"/>
        </w:rPr>
        <w:t xml:space="preserve">月          </w:t>
      </w:r>
      <w:r>
        <w:rPr>
          <w:rFonts w:hint="eastAsia" w:ascii="Times New Roman" w:hAnsi="Times New Roman" w:cs="Times New Roman"/>
          <w:color w:val="auto"/>
          <w:sz w:val="32"/>
          <w:highlight w:val="none"/>
          <w:u w:val="single"/>
          <w:lang w:val="en-US" w:eastAsia="zh-CN"/>
        </w:rPr>
        <w:t xml:space="preserve"> </w:t>
      </w:r>
      <w:r>
        <w:rPr>
          <w:rFonts w:hint="eastAsia" w:ascii="Times New Roman" w:hAnsi="Times New Roman" w:cs="Times New Roman"/>
          <w:color w:val="auto"/>
          <w:sz w:val="32"/>
          <w:highlight w:val="none"/>
          <w:u w:val="single"/>
        </w:rPr>
        <w:t xml:space="preserve">   </w:t>
      </w:r>
    </w:p>
    <w:p>
      <w:pPr>
        <w:spacing w:line="360" w:lineRule="auto"/>
        <w:rPr>
          <w:rFonts w:ascii="Times New Roman" w:hAnsi="Times New Roman" w:cs="Times New Roman"/>
          <w:color w:val="auto"/>
          <w:sz w:val="32"/>
          <w:highlight w:val="none"/>
          <w:u w:val="single"/>
        </w:rPr>
      </w:pPr>
    </w:p>
    <w:p>
      <w:pPr>
        <w:jc w:val="center"/>
        <w:rPr>
          <w:rFonts w:ascii="Times New Roman" w:hAnsi="Times New Roman" w:cs="Times New Roman"/>
          <w:b/>
          <w:color w:val="auto"/>
          <w:sz w:val="52"/>
          <w:highlight w:val="none"/>
        </w:rPr>
      </w:pPr>
    </w:p>
    <w:p>
      <w:pPr>
        <w:jc w:val="center"/>
        <w:rPr>
          <w:rFonts w:ascii="Times New Roman" w:hAnsi="Times New Roman" w:cs="Times New Roman"/>
          <w:b/>
          <w:color w:val="auto"/>
          <w:sz w:val="52"/>
          <w:highlight w:val="none"/>
        </w:rPr>
      </w:pPr>
    </w:p>
    <w:p>
      <w:pPr>
        <w:jc w:val="center"/>
        <w:rPr>
          <w:rFonts w:ascii="Times New Roman" w:hAnsi="Times New Roman" w:cs="Times New Roman"/>
          <w:b/>
          <w:color w:val="auto"/>
          <w:sz w:val="52"/>
          <w:highlight w:val="none"/>
        </w:rPr>
      </w:pPr>
    </w:p>
    <w:p>
      <w:pPr>
        <w:rPr>
          <w:rFonts w:ascii="Times New Roman" w:hAnsi="Times New Roman" w:cs="Times New Roman"/>
          <w:b/>
          <w:color w:val="auto"/>
          <w:sz w:val="52"/>
          <w:highlight w:val="none"/>
        </w:rPr>
      </w:pPr>
    </w:p>
    <w:p>
      <w:pPr>
        <w:jc w:val="center"/>
        <w:rPr>
          <w:rFonts w:hint="eastAsia" w:ascii="Times New Roman" w:hAnsi="Times New Roman" w:cs="Times New Roman"/>
          <w:bCs/>
          <w:color w:val="auto"/>
          <w:sz w:val="36"/>
          <w:szCs w:val="36"/>
          <w:highlight w:val="none"/>
        </w:rPr>
      </w:pPr>
      <w:r>
        <w:rPr>
          <w:rFonts w:hint="eastAsia" w:ascii="Times New Roman" w:hAnsi="Times New Roman" w:cs="Times New Roman"/>
          <w:bCs/>
          <w:color w:val="auto"/>
          <w:sz w:val="36"/>
          <w:szCs w:val="36"/>
          <w:highlight w:val="none"/>
        </w:rPr>
        <w:t>中华人民共和国生态环境部制</w:t>
      </w:r>
    </w:p>
    <w:p>
      <w:pPr>
        <w:jc w:val="center"/>
        <w:rPr>
          <w:rFonts w:ascii="Times New Roman" w:hAnsi="Times New Roman" w:cs="Times New Roman"/>
          <w:bCs/>
          <w:color w:val="auto"/>
          <w:sz w:val="36"/>
          <w:szCs w:val="36"/>
          <w:highlight w:val="none"/>
        </w:rPr>
        <w:sectPr>
          <w:pgSz w:w="11906" w:h="16838"/>
          <w:pgMar w:top="1440" w:right="866"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pPr>
    </w:p>
    <w:p>
      <w:pPr>
        <w:jc w:val="center"/>
        <w:outlineLvl w:val="0"/>
        <w:rPr>
          <w:rFonts w:hint="eastAsia"/>
          <w:b/>
          <w:bCs/>
          <w:color w:val="auto"/>
          <w:sz w:val="30"/>
          <w:szCs w:val="30"/>
          <w:highlight w:val="none"/>
          <w:shd w:val="clear" w:color="auto" w:fill="auto"/>
        </w:rPr>
        <w:sectPr>
          <w:footerReference r:id="rId3" w:type="default"/>
          <w:pgSz w:w="11906" w:h="16838"/>
          <w:pgMar w:top="1440" w:right="866"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jc w:val="center"/>
        <w:outlineLvl w:val="0"/>
        <w:rPr>
          <w:b/>
          <w:bCs/>
          <w:color w:val="auto"/>
          <w:sz w:val="30"/>
          <w:szCs w:val="30"/>
          <w:highlight w:val="none"/>
          <w:shd w:val="clear" w:color="auto" w:fill="auto"/>
        </w:rPr>
      </w:pPr>
      <w:r>
        <w:rPr>
          <w:rFonts w:hint="eastAsia"/>
          <w:b/>
          <w:bCs/>
          <w:color w:val="auto"/>
          <w:sz w:val="30"/>
          <w:szCs w:val="30"/>
          <w:highlight w:val="none"/>
          <w:shd w:val="clear" w:color="auto" w:fill="auto"/>
        </w:rPr>
        <w:t>一</w:t>
      </w:r>
      <w:r>
        <w:rPr>
          <w:b/>
          <w:bCs/>
          <w:color w:val="auto"/>
          <w:sz w:val="30"/>
          <w:szCs w:val="30"/>
          <w:highlight w:val="none"/>
          <w:shd w:val="clear" w:color="auto" w:fill="auto"/>
        </w:rPr>
        <w:t>、建设项目基本情况</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690"/>
        <w:gridCol w:w="1752"/>
        <w:gridCol w:w="2060"/>
        <w:gridCol w:w="497"/>
        <w:gridCol w:w="2915"/>
        <w:gridCol w:w="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tcMar>
              <w:top w:w="0" w:type="dxa"/>
              <w:left w:w="57" w:type="dxa"/>
              <w:bottom w:w="0" w:type="dxa"/>
              <w:right w:w="57" w:type="dxa"/>
            </w:tcMar>
            <w:vAlign w:val="center"/>
          </w:tcPr>
          <w:p>
            <w:pPr>
              <w:pStyle w:val="36"/>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建设</w:t>
            </w:r>
            <w:r>
              <w:rPr>
                <w:rFonts w:ascii="Times New Roman" w:hAnsi="Times New Roman"/>
                <w:color w:val="auto"/>
                <w:highlight w:val="none"/>
                <w:shd w:val="clear" w:color="auto" w:fill="auto"/>
              </w:rPr>
              <w:t>项目名称</w:t>
            </w:r>
          </w:p>
        </w:tc>
        <w:tc>
          <w:tcPr>
            <w:tcW w:w="3864" w:type="pct"/>
            <w:gridSpan w:val="4"/>
            <w:noWrap w:val="0"/>
            <w:tcMar>
              <w:top w:w="0" w:type="dxa"/>
              <w:left w:w="57" w:type="dxa"/>
              <w:bottom w:w="0" w:type="dxa"/>
              <w:right w:w="57" w:type="dxa"/>
            </w:tcMar>
            <w:vAlign w:val="center"/>
          </w:tcPr>
          <w:p>
            <w:pPr>
              <w:jc w:val="center"/>
              <w:rPr>
                <w:rFonts w:hint="eastAsia" w:eastAsia="宋体"/>
                <w:color w:val="auto"/>
                <w:sz w:val="24"/>
                <w:highlight w:val="none"/>
                <w:shd w:val="clear" w:color="auto" w:fill="auto"/>
                <w:lang w:eastAsia="zh-CN"/>
              </w:rPr>
            </w:pPr>
            <w:r>
              <w:rPr>
                <w:rFonts w:hint="eastAsia"/>
                <w:color w:val="auto"/>
                <w:sz w:val="24"/>
                <w:highlight w:val="none"/>
                <w:shd w:val="clear" w:color="auto" w:fill="auto"/>
                <w:lang w:eastAsia="zh-CN"/>
              </w:rPr>
              <w:t>无锡先研精密制造研发中心项目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tcMar>
              <w:top w:w="0" w:type="dxa"/>
              <w:left w:w="57" w:type="dxa"/>
              <w:bottom w:w="0" w:type="dxa"/>
              <w:right w:w="57" w:type="dxa"/>
            </w:tcMar>
            <w:vAlign w:val="center"/>
          </w:tcPr>
          <w:p>
            <w:pPr>
              <w:pStyle w:val="36"/>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项目代码</w:t>
            </w:r>
          </w:p>
        </w:tc>
        <w:tc>
          <w:tcPr>
            <w:tcW w:w="3864" w:type="pct"/>
            <w:gridSpan w:val="4"/>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highlight w:val="none"/>
                <w:shd w:val="clear" w:color="auto" w:fill="auto"/>
              </w:rPr>
              <w:t>2304-320214-89-01-162509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tcMar>
              <w:top w:w="0" w:type="dxa"/>
              <w:left w:w="57" w:type="dxa"/>
              <w:bottom w:w="0" w:type="dxa"/>
              <w:right w:w="57" w:type="dxa"/>
            </w:tcMar>
            <w:vAlign w:val="center"/>
          </w:tcPr>
          <w:p>
            <w:pPr>
              <w:jc w:val="center"/>
              <w:rPr>
                <w:color w:val="auto"/>
                <w:sz w:val="24"/>
                <w:highlight w:val="none"/>
                <w:shd w:val="clear" w:color="auto" w:fill="auto"/>
              </w:rPr>
            </w:pPr>
            <w:r>
              <w:rPr>
                <w:color w:val="auto"/>
                <w:sz w:val="24"/>
                <w:highlight w:val="none"/>
                <w:shd w:val="clear" w:color="auto" w:fill="auto"/>
              </w:rPr>
              <w:t>建设单位</w:t>
            </w:r>
            <w:r>
              <w:rPr>
                <w:rFonts w:hint="eastAsia"/>
                <w:color w:val="auto"/>
                <w:sz w:val="24"/>
                <w:highlight w:val="none"/>
                <w:shd w:val="clear" w:color="auto" w:fill="auto"/>
              </w:rPr>
              <w:t>联系人</w:t>
            </w:r>
          </w:p>
        </w:tc>
        <w:tc>
          <w:tcPr>
            <w:tcW w:w="937" w:type="pct"/>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highlight w:val="none"/>
                <w:shd w:val="clear" w:color="auto" w:fill="auto"/>
              </w:rPr>
              <w:t>陈彦娥</w:t>
            </w:r>
          </w:p>
        </w:tc>
        <w:tc>
          <w:tcPr>
            <w:tcW w:w="1368" w:type="pct"/>
            <w:gridSpan w:val="2"/>
            <w:noWrap w:val="0"/>
            <w:tcMar>
              <w:top w:w="0" w:type="dxa"/>
              <w:left w:w="57" w:type="dxa"/>
              <w:bottom w:w="0" w:type="dxa"/>
              <w:right w:w="57" w:type="dxa"/>
            </w:tcMar>
            <w:vAlign w:val="center"/>
          </w:tcPr>
          <w:p>
            <w:pPr>
              <w:jc w:val="center"/>
              <w:rPr>
                <w:color w:val="auto"/>
                <w:sz w:val="24"/>
                <w:highlight w:val="none"/>
                <w:shd w:val="clear" w:color="auto" w:fill="auto"/>
              </w:rPr>
            </w:pPr>
            <w:r>
              <w:rPr>
                <w:color w:val="auto"/>
                <w:sz w:val="24"/>
                <w:highlight w:val="none"/>
                <w:shd w:val="clear" w:color="auto" w:fill="auto"/>
              </w:rPr>
              <w:t>联系</w:t>
            </w:r>
            <w:r>
              <w:rPr>
                <w:rFonts w:hint="eastAsia"/>
                <w:color w:val="auto"/>
                <w:sz w:val="24"/>
                <w:highlight w:val="none"/>
                <w:shd w:val="clear" w:color="auto" w:fill="auto"/>
              </w:rPr>
              <w:t>方式</w:t>
            </w:r>
          </w:p>
        </w:tc>
        <w:tc>
          <w:tcPr>
            <w:tcW w:w="1558" w:type="pct"/>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highlight w:val="none"/>
                <w:shd w:val="clear" w:color="auto" w:fill="auto"/>
              </w:rPr>
              <w:t>18015581606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tcMar>
              <w:top w:w="0" w:type="dxa"/>
              <w:left w:w="57" w:type="dxa"/>
              <w:bottom w:w="0" w:type="dxa"/>
              <w:right w:w="57" w:type="dxa"/>
            </w:tcMar>
            <w:vAlign w:val="center"/>
          </w:tcPr>
          <w:p>
            <w:pPr>
              <w:jc w:val="center"/>
              <w:rPr>
                <w:color w:val="auto"/>
                <w:sz w:val="24"/>
                <w:highlight w:val="none"/>
                <w:shd w:val="clear" w:color="auto" w:fill="auto"/>
              </w:rPr>
            </w:pPr>
            <w:r>
              <w:rPr>
                <w:color w:val="auto"/>
                <w:sz w:val="24"/>
                <w:highlight w:val="none"/>
                <w:shd w:val="clear" w:color="auto" w:fill="auto"/>
              </w:rPr>
              <w:t>建设地点</w:t>
            </w:r>
          </w:p>
        </w:tc>
        <w:tc>
          <w:tcPr>
            <w:tcW w:w="3864" w:type="pct"/>
            <w:gridSpan w:val="4"/>
            <w:noWrap w:val="0"/>
            <w:tcMar>
              <w:top w:w="0" w:type="dxa"/>
              <w:left w:w="57" w:type="dxa"/>
              <w:bottom w:w="0" w:type="dxa"/>
              <w:right w:w="57" w:type="dxa"/>
            </w:tcMar>
            <w:vAlign w:val="center"/>
          </w:tcPr>
          <w:p>
            <w:pPr>
              <w:jc w:val="center"/>
              <w:rPr>
                <w:rFonts w:hint="eastAsia" w:eastAsia="宋体"/>
                <w:color w:val="auto"/>
                <w:sz w:val="24"/>
                <w:highlight w:val="none"/>
                <w:shd w:val="clear" w:color="auto" w:fill="auto"/>
                <w:lang w:eastAsia="zh-CN"/>
              </w:rPr>
            </w:pPr>
            <w:r>
              <w:rPr>
                <w:rFonts w:hint="eastAsia"/>
                <w:color w:val="auto"/>
                <w:sz w:val="24"/>
                <w:highlight w:val="none"/>
                <w:u w:val="single"/>
                <w:shd w:val="clear" w:color="auto" w:fill="auto"/>
                <w:lang w:eastAsia="zh-CN"/>
              </w:rPr>
              <w:t>无锡市新吴区新华路东侧、南丰一路北侧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highlight w:val="none"/>
                <w:shd w:val="clear" w:color="auto" w:fill="auto"/>
              </w:rPr>
              <w:t>地理坐标</w:t>
            </w:r>
          </w:p>
        </w:tc>
        <w:tc>
          <w:tcPr>
            <w:tcW w:w="3864" w:type="pct"/>
            <w:gridSpan w:val="4"/>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szCs w:val="24"/>
                <w:highlight w:val="none"/>
                <w:shd w:val="clear" w:color="auto" w:fill="auto"/>
              </w:rPr>
              <w:t>（</w:t>
            </w:r>
            <w:r>
              <w:rPr>
                <w:rFonts w:hint="eastAsia"/>
                <w:color w:val="auto"/>
                <w:sz w:val="24"/>
                <w:szCs w:val="24"/>
                <w:highlight w:val="none"/>
                <w:u w:val="single"/>
                <w:shd w:val="clear" w:color="auto" w:fill="auto"/>
              </w:rPr>
              <w:t>120</w:t>
            </w:r>
            <w:r>
              <w:rPr>
                <w:rFonts w:hint="eastAsia"/>
                <w:color w:val="auto"/>
                <w:sz w:val="24"/>
                <w:szCs w:val="24"/>
                <w:highlight w:val="none"/>
                <w:shd w:val="clear" w:color="auto" w:fill="auto"/>
              </w:rPr>
              <w:t>度</w:t>
            </w:r>
            <w:r>
              <w:rPr>
                <w:rFonts w:hint="eastAsia"/>
                <w:color w:val="auto"/>
                <w:sz w:val="24"/>
                <w:szCs w:val="24"/>
                <w:highlight w:val="none"/>
                <w:u w:val="single"/>
                <w:shd w:val="clear" w:color="auto" w:fill="auto"/>
                <w:lang w:val="en-US" w:eastAsia="zh-CN"/>
              </w:rPr>
              <w:t>26</w:t>
            </w:r>
            <w:r>
              <w:rPr>
                <w:rFonts w:hint="eastAsia"/>
                <w:color w:val="auto"/>
                <w:sz w:val="24"/>
                <w:szCs w:val="24"/>
                <w:highlight w:val="none"/>
                <w:shd w:val="clear" w:color="auto" w:fill="auto"/>
              </w:rPr>
              <w:t>分</w:t>
            </w:r>
            <w:r>
              <w:rPr>
                <w:rFonts w:hint="eastAsia"/>
                <w:color w:val="auto"/>
                <w:sz w:val="24"/>
                <w:szCs w:val="24"/>
                <w:highlight w:val="none"/>
                <w:u w:val="single"/>
                <w:shd w:val="clear" w:color="auto" w:fill="auto"/>
                <w:lang w:val="en-US" w:eastAsia="zh-CN"/>
              </w:rPr>
              <w:t>11.581</w:t>
            </w:r>
            <w:r>
              <w:rPr>
                <w:rFonts w:hint="eastAsia"/>
                <w:color w:val="auto"/>
                <w:sz w:val="24"/>
                <w:szCs w:val="24"/>
                <w:highlight w:val="none"/>
                <w:shd w:val="clear" w:color="auto" w:fill="auto"/>
              </w:rPr>
              <w:t>秒，</w:t>
            </w:r>
            <w:r>
              <w:rPr>
                <w:rFonts w:hint="eastAsia"/>
                <w:color w:val="auto"/>
                <w:sz w:val="24"/>
                <w:szCs w:val="24"/>
                <w:highlight w:val="none"/>
                <w:u w:val="single"/>
                <w:shd w:val="clear" w:color="auto" w:fill="auto"/>
              </w:rPr>
              <w:t>31</w:t>
            </w:r>
            <w:r>
              <w:rPr>
                <w:rFonts w:hint="eastAsia"/>
                <w:color w:val="auto"/>
                <w:sz w:val="24"/>
                <w:szCs w:val="24"/>
                <w:highlight w:val="none"/>
                <w:shd w:val="clear" w:color="auto" w:fill="auto"/>
              </w:rPr>
              <w:t>度</w:t>
            </w:r>
            <w:r>
              <w:rPr>
                <w:rFonts w:hint="eastAsia"/>
                <w:color w:val="auto"/>
                <w:sz w:val="24"/>
                <w:szCs w:val="24"/>
                <w:highlight w:val="none"/>
                <w:u w:val="single"/>
                <w:shd w:val="clear" w:color="auto" w:fill="auto"/>
                <w:lang w:val="en-US" w:eastAsia="zh-CN"/>
              </w:rPr>
              <w:t>33</w:t>
            </w:r>
            <w:r>
              <w:rPr>
                <w:rFonts w:hint="eastAsia"/>
                <w:color w:val="auto"/>
                <w:sz w:val="24"/>
                <w:szCs w:val="24"/>
                <w:highlight w:val="none"/>
                <w:shd w:val="clear" w:color="auto" w:fill="auto"/>
              </w:rPr>
              <w:t>分</w:t>
            </w:r>
            <w:r>
              <w:rPr>
                <w:rFonts w:hint="eastAsia"/>
                <w:color w:val="auto"/>
                <w:sz w:val="24"/>
                <w:szCs w:val="24"/>
                <w:highlight w:val="none"/>
                <w:u w:val="single"/>
                <w:shd w:val="clear" w:color="auto" w:fill="auto"/>
                <w:lang w:val="en-US" w:eastAsia="zh-CN"/>
              </w:rPr>
              <w:t>40.831</w:t>
            </w:r>
            <w:r>
              <w:rPr>
                <w:rFonts w:hint="eastAsia"/>
                <w:color w:val="auto"/>
                <w:sz w:val="24"/>
                <w:szCs w:val="24"/>
                <w:highlight w:val="none"/>
                <w:shd w:val="clear" w:color="auto" w:fill="auto"/>
              </w:rPr>
              <w:t>秒</w:t>
            </w:r>
            <w:r>
              <w:rPr>
                <w:rFonts w:hint="eastAsia"/>
                <w:color w:val="auto"/>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1345" w:hRule="atLeast"/>
          <w:jc w:val="center"/>
        </w:trPr>
        <w:tc>
          <w:tcPr>
            <w:tcW w:w="1116" w:type="pct"/>
            <w:gridSpan w:val="2"/>
            <w:noWrap w:val="0"/>
            <w:tcMar>
              <w:top w:w="0" w:type="dxa"/>
              <w:left w:w="57" w:type="dxa"/>
              <w:bottom w:w="0" w:type="dxa"/>
              <w:right w:w="57" w:type="dxa"/>
            </w:tcMar>
            <w:vAlign w:val="center"/>
          </w:tcPr>
          <w:p>
            <w:pPr>
              <w:jc w:val="center"/>
              <w:rPr>
                <w:color w:val="auto"/>
                <w:sz w:val="24"/>
                <w:highlight w:val="none"/>
                <w:shd w:val="clear" w:color="auto" w:fill="auto"/>
              </w:rPr>
            </w:pPr>
            <w:r>
              <w:rPr>
                <w:color w:val="auto"/>
                <w:sz w:val="24"/>
                <w:highlight w:val="none"/>
                <w:shd w:val="clear" w:color="auto" w:fill="auto"/>
              </w:rPr>
              <w:t>国民经济</w:t>
            </w:r>
          </w:p>
          <w:p>
            <w:pPr>
              <w:jc w:val="center"/>
              <w:rPr>
                <w:color w:val="auto"/>
                <w:sz w:val="24"/>
                <w:highlight w:val="none"/>
                <w:shd w:val="clear" w:color="auto" w:fill="auto"/>
              </w:rPr>
            </w:pPr>
            <w:r>
              <w:rPr>
                <w:color w:val="auto"/>
                <w:sz w:val="24"/>
                <w:highlight w:val="none"/>
                <w:shd w:val="clear" w:color="auto" w:fill="auto"/>
              </w:rPr>
              <w:t>行业类别</w:t>
            </w:r>
          </w:p>
        </w:tc>
        <w:tc>
          <w:tcPr>
            <w:tcW w:w="937" w:type="pct"/>
            <w:noWrap w:val="0"/>
            <w:tcMar>
              <w:top w:w="0" w:type="dxa"/>
              <w:left w:w="57" w:type="dxa"/>
              <w:bottom w:w="0" w:type="dxa"/>
              <w:right w:w="57" w:type="dxa"/>
            </w:tcMar>
            <w:vAlign w:val="center"/>
          </w:tcPr>
          <w:p>
            <w:pPr>
              <w:jc w:val="center"/>
              <w:rPr>
                <w:rFonts w:hint="eastAsia" w:eastAsia="宋体"/>
                <w:color w:val="auto"/>
                <w:sz w:val="24"/>
                <w:highlight w:val="none"/>
                <w:shd w:val="clear" w:color="auto" w:fill="auto"/>
                <w:lang w:eastAsia="zh-CN"/>
              </w:rPr>
            </w:pPr>
            <w:r>
              <w:rPr>
                <w:rFonts w:hint="eastAsia"/>
                <w:color w:val="auto"/>
                <w:sz w:val="24"/>
                <w:highlight w:val="none"/>
                <w:shd w:val="clear" w:color="auto" w:fill="auto"/>
                <w:lang w:eastAsia="zh-CN"/>
              </w:rPr>
              <w:t>M7320工程和技术研究和试验发展</w:t>
            </w:r>
          </w:p>
        </w:tc>
        <w:tc>
          <w:tcPr>
            <w:tcW w:w="1102" w:type="pct"/>
            <w:noWrap w:val="0"/>
            <w:tcMar>
              <w:top w:w="0" w:type="dxa"/>
              <w:left w:w="57" w:type="dxa"/>
              <w:bottom w:w="0" w:type="dxa"/>
              <w:right w:w="57" w:type="dxa"/>
            </w:tcMar>
            <w:vAlign w:val="center"/>
          </w:tcPr>
          <w:p>
            <w:pPr>
              <w:jc w:val="center"/>
              <w:rPr>
                <w:color w:val="auto"/>
                <w:sz w:val="24"/>
                <w:highlight w:val="none"/>
                <w:shd w:val="clear" w:color="auto" w:fill="auto"/>
              </w:rPr>
            </w:pPr>
            <w:r>
              <w:rPr>
                <w:rFonts w:hint="eastAsia"/>
                <w:color w:val="auto"/>
                <w:sz w:val="24"/>
                <w:highlight w:val="none"/>
                <w:shd w:val="clear" w:color="auto" w:fill="auto"/>
              </w:rPr>
              <w:t>建设项目</w:t>
            </w:r>
          </w:p>
          <w:p>
            <w:pPr>
              <w:jc w:val="center"/>
              <w:rPr>
                <w:color w:val="0000FF"/>
                <w:sz w:val="24"/>
                <w:highlight w:val="none"/>
                <w:shd w:val="clear" w:color="auto" w:fill="auto"/>
              </w:rPr>
            </w:pPr>
            <w:r>
              <w:rPr>
                <w:color w:val="auto"/>
                <w:sz w:val="24"/>
                <w:highlight w:val="none"/>
                <w:shd w:val="clear" w:color="auto" w:fill="auto"/>
              </w:rPr>
              <w:t>行业类别</w:t>
            </w:r>
          </w:p>
        </w:tc>
        <w:tc>
          <w:tcPr>
            <w:tcW w:w="1824" w:type="pct"/>
            <w:gridSpan w:val="2"/>
            <w:noWrap w:val="0"/>
            <w:tcMar>
              <w:top w:w="0" w:type="dxa"/>
              <w:left w:w="57" w:type="dxa"/>
              <w:bottom w:w="0" w:type="dxa"/>
              <w:right w:w="57" w:type="dxa"/>
            </w:tcMar>
            <w:vAlign w:val="center"/>
          </w:tcPr>
          <w:p>
            <w:pPr>
              <w:jc w:val="center"/>
              <w:rPr>
                <w:color w:val="0000FF"/>
                <w:sz w:val="24"/>
                <w:highlight w:val="none"/>
                <w:shd w:val="clear" w:color="auto" w:fill="auto"/>
              </w:rPr>
            </w:pPr>
            <w:r>
              <w:rPr>
                <w:rFonts w:hint="eastAsia"/>
                <w:color w:val="auto"/>
                <w:sz w:val="24"/>
                <w:shd w:val="clear" w:color="auto" w:fill="auto"/>
                <w:lang w:eastAsia="zh-CN"/>
              </w:rPr>
              <w:t>四十五</w:t>
            </w:r>
            <w:r>
              <w:rPr>
                <w:rFonts w:hint="eastAsia"/>
                <w:color w:val="auto"/>
                <w:sz w:val="24"/>
                <w:shd w:val="clear" w:color="auto" w:fill="auto"/>
              </w:rPr>
              <w:t>、</w:t>
            </w:r>
            <w:r>
              <w:rPr>
                <w:rFonts w:hint="eastAsia"/>
                <w:color w:val="auto"/>
                <w:sz w:val="24"/>
                <w:shd w:val="clear" w:color="auto" w:fill="auto"/>
                <w:lang w:eastAsia="zh-CN"/>
              </w:rPr>
              <w:t>研究和试验发展，</w:t>
            </w:r>
            <w:r>
              <w:rPr>
                <w:rFonts w:hint="eastAsia"/>
                <w:color w:val="auto"/>
                <w:sz w:val="24"/>
                <w:shd w:val="clear" w:color="auto" w:fill="auto"/>
                <w:lang w:val="en-US" w:eastAsia="zh-CN"/>
              </w:rPr>
              <w:t>98,专业实验室、研发（试验）基地，其他（不产生实验废气、废水、危险废物的除外）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1346" w:hRule="atLeast"/>
          <w:jc w:val="center"/>
        </w:trPr>
        <w:tc>
          <w:tcPr>
            <w:tcW w:w="1116" w:type="pct"/>
            <w:gridSpan w:val="2"/>
            <w:noWrap w:val="0"/>
            <w:tcMar>
              <w:top w:w="0" w:type="dxa"/>
              <w:left w:w="57" w:type="dxa"/>
              <w:bottom w:w="0" w:type="dxa"/>
              <w:right w:w="57" w:type="dxa"/>
            </w:tcMar>
            <w:vAlign w:val="center"/>
          </w:tcPr>
          <w:p>
            <w:pPr>
              <w:pStyle w:val="4"/>
              <w:spacing w:after="0"/>
              <w:ind w:firstLine="0" w:firstLineChars="0"/>
              <w:jc w:val="center"/>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建设性质</w:t>
            </w:r>
          </w:p>
        </w:tc>
        <w:tc>
          <w:tcPr>
            <w:tcW w:w="937" w:type="pct"/>
            <w:noWrap w:val="0"/>
            <w:tcMar>
              <w:top w:w="0" w:type="dxa"/>
              <w:left w:w="57" w:type="dxa"/>
              <w:bottom w:w="0" w:type="dxa"/>
              <w:right w:w="57" w:type="dxa"/>
            </w:tcMar>
            <w:vAlign w:val="center"/>
          </w:tcPr>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eastAsia="zh-CN"/>
              </w:rPr>
              <w:t>□</w:t>
            </w:r>
            <w:r>
              <w:rPr>
                <w:rFonts w:hint="eastAsia" w:ascii="宋体" w:hAnsi="宋体" w:cs="宋体"/>
                <w:color w:val="auto"/>
                <w:sz w:val="24"/>
                <w:szCs w:val="24"/>
                <w:highlight w:val="none"/>
                <w:shd w:val="clear" w:color="auto" w:fill="auto"/>
              </w:rPr>
              <w:t>新建（迁建）</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□改建</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sym w:font="Wingdings 2" w:char="0052"/>
            </w:r>
            <w:r>
              <w:rPr>
                <w:rFonts w:hint="eastAsia" w:ascii="宋体" w:hAnsi="宋体" w:cs="宋体"/>
                <w:color w:val="auto"/>
                <w:sz w:val="24"/>
                <w:szCs w:val="24"/>
                <w:highlight w:val="none"/>
                <w:shd w:val="clear" w:color="auto" w:fill="auto"/>
              </w:rPr>
              <w:t>扩建</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□技术改造</w:t>
            </w:r>
          </w:p>
        </w:tc>
        <w:tc>
          <w:tcPr>
            <w:tcW w:w="1102" w:type="pct"/>
            <w:noWrap w:val="0"/>
            <w:tcMar>
              <w:top w:w="0" w:type="dxa"/>
              <w:left w:w="57" w:type="dxa"/>
              <w:bottom w:w="0" w:type="dxa"/>
              <w:right w:w="57" w:type="dxa"/>
            </w:tcMar>
            <w:vAlign w:val="center"/>
          </w:tcPr>
          <w:p>
            <w:pPr>
              <w:pStyle w:val="4"/>
              <w:spacing w:after="0"/>
              <w:ind w:firstLine="0" w:firstLineChars="0"/>
              <w:jc w:val="center"/>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建设性质</w:t>
            </w:r>
          </w:p>
          <w:p>
            <w:pPr>
              <w:pStyle w:val="4"/>
              <w:spacing w:after="0"/>
              <w:ind w:firstLine="0" w:firstLineChars="0"/>
              <w:jc w:val="center"/>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申报情形</w:t>
            </w:r>
          </w:p>
        </w:tc>
        <w:tc>
          <w:tcPr>
            <w:tcW w:w="1824" w:type="pct"/>
            <w:gridSpan w:val="2"/>
            <w:noWrap w:val="0"/>
            <w:tcMar>
              <w:top w:w="0" w:type="dxa"/>
              <w:left w:w="57" w:type="dxa"/>
              <w:bottom w:w="0" w:type="dxa"/>
              <w:right w:w="57" w:type="dxa"/>
            </w:tcMar>
            <w:vAlign w:val="center"/>
          </w:tcPr>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☑首次申报项目</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□不予批准后再次申报项目</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sym w:font="Wingdings 2" w:char="00A3"/>
            </w:r>
            <w:r>
              <w:rPr>
                <w:rFonts w:hint="eastAsia" w:ascii="宋体" w:hAnsi="宋体" w:cs="宋体"/>
                <w:color w:val="auto"/>
                <w:sz w:val="24"/>
                <w:szCs w:val="24"/>
                <w:highlight w:val="none"/>
                <w:shd w:val="clear" w:color="auto" w:fill="auto"/>
              </w:rPr>
              <w:t>超五年重新审核项目</w:t>
            </w:r>
          </w:p>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vAlign w:val="center"/>
          </w:tcPr>
          <w:p>
            <w:pPr>
              <w:jc w:val="center"/>
              <w:rPr>
                <w:color w:val="auto"/>
                <w:sz w:val="24"/>
                <w:highlight w:val="none"/>
                <w:shd w:val="clear" w:color="auto" w:fill="auto"/>
              </w:rPr>
            </w:pPr>
            <w:r>
              <w:rPr>
                <w:color w:val="auto"/>
                <w:sz w:val="24"/>
                <w:highlight w:val="none"/>
                <w:shd w:val="clear" w:color="auto" w:fill="auto"/>
              </w:rPr>
              <w:t>项目审批（核准/ 备案）部门（选填）</w:t>
            </w:r>
          </w:p>
        </w:tc>
        <w:tc>
          <w:tcPr>
            <w:tcW w:w="937" w:type="pct"/>
            <w:noWrap w:val="0"/>
            <w:vAlign w:val="center"/>
          </w:tcPr>
          <w:p>
            <w:pPr>
              <w:jc w:val="center"/>
              <w:rPr>
                <w:rFonts w:hint="eastAsia"/>
                <w:color w:val="auto"/>
                <w:sz w:val="24"/>
                <w:highlight w:val="none"/>
                <w:shd w:val="clear" w:color="auto" w:fill="auto"/>
              </w:rPr>
            </w:pPr>
            <w:r>
              <w:rPr>
                <w:rFonts w:hint="eastAsia"/>
                <w:color w:val="auto"/>
                <w:sz w:val="24"/>
                <w:highlight w:val="none"/>
                <w:shd w:val="clear" w:color="auto" w:fill="auto"/>
              </w:rPr>
              <w:t>新吴区行政</w:t>
            </w:r>
          </w:p>
          <w:p>
            <w:pPr>
              <w:jc w:val="center"/>
              <w:rPr>
                <w:color w:val="auto"/>
                <w:sz w:val="24"/>
                <w:highlight w:val="none"/>
                <w:shd w:val="clear" w:color="auto" w:fill="auto"/>
              </w:rPr>
            </w:pPr>
            <w:r>
              <w:rPr>
                <w:rFonts w:hint="eastAsia"/>
                <w:color w:val="auto"/>
                <w:sz w:val="24"/>
                <w:highlight w:val="none"/>
                <w:shd w:val="clear" w:color="auto" w:fill="auto"/>
              </w:rPr>
              <w:t>审批局</w:t>
            </w:r>
          </w:p>
        </w:tc>
        <w:tc>
          <w:tcPr>
            <w:tcW w:w="1102" w:type="pct"/>
            <w:noWrap w:val="0"/>
            <w:vAlign w:val="center"/>
          </w:tcPr>
          <w:p>
            <w:pPr>
              <w:jc w:val="center"/>
              <w:rPr>
                <w:color w:val="auto"/>
                <w:sz w:val="24"/>
                <w:highlight w:val="none"/>
                <w:shd w:val="clear" w:color="auto" w:fill="auto"/>
              </w:rPr>
            </w:pPr>
            <w:r>
              <w:rPr>
                <w:color w:val="auto"/>
                <w:sz w:val="24"/>
                <w:highlight w:val="none"/>
                <w:shd w:val="clear" w:color="auto" w:fill="auto"/>
              </w:rPr>
              <w:t>项目审批（核准/ 备案）</w:t>
            </w:r>
            <w:r>
              <w:rPr>
                <w:rFonts w:hint="eastAsia"/>
                <w:color w:val="auto"/>
                <w:sz w:val="24"/>
                <w:highlight w:val="none"/>
                <w:shd w:val="clear" w:color="auto" w:fill="auto"/>
              </w:rPr>
              <w:t>文号</w:t>
            </w:r>
            <w:r>
              <w:rPr>
                <w:color w:val="auto"/>
                <w:sz w:val="24"/>
                <w:highlight w:val="none"/>
                <w:shd w:val="clear" w:color="auto" w:fill="auto"/>
              </w:rPr>
              <w:t>（选填）</w:t>
            </w:r>
          </w:p>
        </w:tc>
        <w:tc>
          <w:tcPr>
            <w:tcW w:w="1824" w:type="pct"/>
            <w:gridSpan w:val="2"/>
            <w:noWrap w:val="0"/>
            <w:vAlign w:val="center"/>
          </w:tcPr>
          <w:p>
            <w:pPr>
              <w:jc w:val="center"/>
              <w:rPr>
                <w:color w:val="0000FF"/>
                <w:sz w:val="24"/>
                <w:highlight w:val="none"/>
                <w:shd w:val="clear" w:color="auto" w:fill="auto"/>
              </w:rPr>
            </w:pPr>
            <w:r>
              <w:rPr>
                <w:rFonts w:hint="eastAsia"/>
                <w:color w:val="auto"/>
                <w:sz w:val="24"/>
                <w:highlight w:val="none"/>
                <w:shd w:val="clear" w:color="auto" w:fill="auto"/>
              </w:rPr>
              <w:t>锡新行审投备[202</w:t>
            </w:r>
            <w:r>
              <w:rPr>
                <w:rFonts w:hint="eastAsia"/>
                <w:color w:val="auto"/>
                <w:sz w:val="24"/>
                <w:highlight w:val="none"/>
                <w:shd w:val="clear" w:color="auto" w:fill="auto"/>
                <w:lang w:val="en-US" w:eastAsia="zh-CN"/>
              </w:rPr>
              <w:t>3</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317</w:t>
            </w:r>
            <w:r>
              <w:rPr>
                <w:rFonts w:hint="eastAsia"/>
                <w:color w:val="auto"/>
                <w:sz w:val="24"/>
                <w:highlight w:val="none"/>
                <w:shd w:val="clear" w:color="auto" w:fill="auto"/>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noWrap w:val="0"/>
            <w:vAlign w:val="center"/>
          </w:tcPr>
          <w:p>
            <w:pPr>
              <w:jc w:val="center"/>
              <w:rPr>
                <w:color w:val="auto"/>
                <w:sz w:val="24"/>
                <w:highlight w:val="none"/>
                <w:shd w:val="clear" w:color="auto" w:fill="auto"/>
              </w:rPr>
            </w:pPr>
            <w:r>
              <w:rPr>
                <w:color w:val="auto"/>
                <w:sz w:val="24"/>
                <w:highlight w:val="none"/>
                <w:shd w:val="clear" w:color="auto" w:fill="auto"/>
              </w:rPr>
              <w:t>总投资（万元）</w:t>
            </w:r>
          </w:p>
        </w:tc>
        <w:tc>
          <w:tcPr>
            <w:tcW w:w="937" w:type="pct"/>
            <w:noWrap w:val="0"/>
            <w:vAlign w:val="center"/>
          </w:tcPr>
          <w:p>
            <w:pPr>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7645.26</w:t>
            </w:r>
          </w:p>
        </w:tc>
        <w:tc>
          <w:tcPr>
            <w:tcW w:w="1102" w:type="pct"/>
            <w:noWrap w:val="0"/>
            <w:vAlign w:val="center"/>
          </w:tcPr>
          <w:p>
            <w:pPr>
              <w:jc w:val="center"/>
              <w:rPr>
                <w:color w:val="auto"/>
                <w:sz w:val="24"/>
                <w:highlight w:val="none"/>
                <w:shd w:val="clear" w:color="auto" w:fill="auto"/>
              </w:rPr>
            </w:pPr>
            <w:r>
              <w:rPr>
                <w:color w:val="auto"/>
                <w:sz w:val="24"/>
                <w:highlight w:val="none"/>
                <w:shd w:val="clear" w:color="auto" w:fill="auto"/>
              </w:rPr>
              <w:t>环保投资</w:t>
            </w:r>
          </w:p>
          <w:p>
            <w:pPr>
              <w:jc w:val="center"/>
              <w:rPr>
                <w:color w:val="auto"/>
                <w:sz w:val="24"/>
                <w:highlight w:val="none"/>
                <w:shd w:val="clear" w:color="auto" w:fill="auto"/>
              </w:rPr>
            </w:pPr>
            <w:r>
              <w:rPr>
                <w:color w:val="auto"/>
                <w:sz w:val="24"/>
                <w:highlight w:val="none"/>
                <w:shd w:val="clear" w:color="auto" w:fill="auto"/>
              </w:rPr>
              <w:t>（万元）</w:t>
            </w:r>
          </w:p>
        </w:tc>
        <w:tc>
          <w:tcPr>
            <w:tcW w:w="1824" w:type="pct"/>
            <w:gridSpan w:val="2"/>
            <w:noWrap w:val="0"/>
            <w:vAlign w:val="center"/>
          </w:tcPr>
          <w:p>
            <w:pPr>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tcBorders>
              <w:bottom w:val="nil"/>
            </w:tcBorders>
            <w:noWrap w:val="0"/>
            <w:vAlign w:val="center"/>
          </w:tcPr>
          <w:p>
            <w:pPr>
              <w:jc w:val="center"/>
              <w:rPr>
                <w:color w:val="auto"/>
                <w:sz w:val="24"/>
                <w:highlight w:val="none"/>
                <w:shd w:val="clear" w:color="auto" w:fill="auto"/>
              </w:rPr>
            </w:pPr>
            <w:r>
              <w:rPr>
                <w:color w:val="auto"/>
                <w:sz w:val="24"/>
                <w:highlight w:val="none"/>
                <w:shd w:val="clear" w:color="auto" w:fill="auto"/>
              </w:rPr>
              <w:t>环保投资占</w:t>
            </w:r>
            <w:r>
              <w:rPr>
                <w:rFonts w:hint="eastAsia"/>
                <w:color w:val="auto"/>
                <w:sz w:val="24"/>
                <w:highlight w:val="none"/>
                <w:shd w:val="clear" w:color="auto" w:fill="auto"/>
              </w:rPr>
              <w:t>比</w:t>
            </w:r>
            <w:r>
              <w:rPr>
                <w:color w:val="auto"/>
                <w:sz w:val="24"/>
                <w:highlight w:val="none"/>
                <w:shd w:val="clear" w:color="auto" w:fill="auto"/>
              </w:rPr>
              <w:t>（%）</w:t>
            </w:r>
          </w:p>
        </w:tc>
        <w:tc>
          <w:tcPr>
            <w:tcW w:w="937" w:type="pct"/>
            <w:tcBorders>
              <w:bottom w:val="nil"/>
            </w:tcBorders>
            <w:noWrap w:val="0"/>
            <w:vAlign w:val="center"/>
          </w:tcPr>
          <w:p>
            <w:pPr>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0.26</w:t>
            </w:r>
          </w:p>
        </w:tc>
        <w:tc>
          <w:tcPr>
            <w:tcW w:w="1102" w:type="pct"/>
            <w:tcBorders>
              <w:bottom w:val="nil"/>
            </w:tcBorders>
            <w:noWrap w:val="0"/>
            <w:vAlign w:val="center"/>
          </w:tcPr>
          <w:p>
            <w:pPr>
              <w:jc w:val="center"/>
              <w:rPr>
                <w:color w:val="auto"/>
                <w:sz w:val="24"/>
                <w:highlight w:val="none"/>
                <w:shd w:val="clear" w:color="auto" w:fill="auto"/>
              </w:rPr>
            </w:pPr>
            <w:r>
              <w:rPr>
                <w:color w:val="auto"/>
                <w:sz w:val="24"/>
                <w:highlight w:val="none"/>
                <w:shd w:val="clear" w:color="auto" w:fill="auto"/>
              </w:rPr>
              <w:t>施工工期</w:t>
            </w:r>
          </w:p>
        </w:tc>
        <w:tc>
          <w:tcPr>
            <w:tcW w:w="3412" w:type="dxa"/>
            <w:gridSpan w:val="2"/>
            <w:tcBorders>
              <w:bottom w:val="nil"/>
            </w:tcBorders>
            <w:noWrap w:val="0"/>
            <w:vAlign w:val="center"/>
          </w:tcPr>
          <w:p>
            <w:pPr>
              <w:jc w:val="center"/>
              <w:rPr>
                <w:color w:val="auto"/>
                <w:sz w:val="24"/>
                <w:highlight w:val="none"/>
                <w:shd w:val="clear" w:color="auto" w:fill="auto"/>
              </w:rPr>
            </w:pPr>
            <w:r>
              <w:rPr>
                <w:rFonts w:hint="eastAsia"/>
                <w:color w:val="auto"/>
                <w:sz w:val="24"/>
                <w:highlight w:val="none"/>
                <w:shd w:val="clear" w:color="auto" w:fill="auto"/>
              </w:rPr>
              <w:t>202</w:t>
            </w:r>
            <w:r>
              <w:rPr>
                <w:rFonts w:hint="eastAsia"/>
                <w:color w:val="auto"/>
                <w:sz w:val="24"/>
                <w:highlight w:val="none"/>
                <w:shd w:val="clear" w:color="auto" w:fill="auto"/>
                <w:lang w:val="en-US" w:eastAsia="zh-CN"/>
              </w:rPr>
              <w:t>4</w:t>
            </w:r>
            <w:r>
              <w:rPr>
                <w:rFonts w:hint="eastAsia"/>
                <w:color w:val="auto"/>
                <w:sz w:val="24"/>
                <w:highlight w:val="none"/>
                <w:shd w:val="clear" w:color="auto" w:fill="auto"/>
              </w:rPr>
              <w:t>年</w:t>
            </w:r>
            <w:r>
              <w:rPr>
                <w:rFonts w:hint="eastAsia"/>
                <w:color w:val="auto"/>
                <w:sz w:val="24"/>
                <w:highlight w:val="none"/>
                <w:shd w:val="clear" w:color="auto" w:fill="auto"/>
                <w:lang w:val="en-US" w:eastAsia="zh-CN"/>
              </w:rPr>
              <w:t>1</w:t>
            </w:r>
            <w:r>
              <w:rPr>
                <w:rFonts w:hint="eastAsia"/>
                <w:color w:val="auto"/>
                <w:sz w:val="24"/>
                <w:highlight w:val="none"/>
                <w:shd w:val="clear" w:color="auto" w:fill="auto"/>
              </w:rPr>
              <w:t>月~202</w:t>
            </w:r>
            <w:r>
              <w:rPr>
                <w:rFonts w:hint="eastAsia"/>
                <w:color w:val="auto"/>
                <w:sz w:val="24"/>
                <w:highlight w:val="none"/>
                <w:shd w:val="clear" w:color="auto" w:fill="auto"/>
                <w:lang w:val="en-US" w:eastAsia="zh-CN"/>
              </w:rPr>
              <w:t>5</w:t>
            </w:r>
            <w:r>
              <w:rPr>
                <w:color w:val="auto"/>
                <w:sz w:val="24"/>
                <w:highlight w:val="none"/>
                <w:shd w:val="clear" w:color="auto" w:fill="auto"/>
              </w:rPr>
              <w:t>年</w:t>
            </w:r>
            <w:r>
              <w:rPr>
                <w:rFonts w:hint="eastAsia"/>
                <w:color w:val="auto"/>
                <w:sz w:val="24"/>
                <w:highlight w:val="none"/>
                <w:shd w:val="clear" w:color="auto" w:fill="auto"/>
                <w:lang w:val="en-US" w:eastAsia="zh-CN"/>
              </w:rPr>
              <w:t>6</w:t>
            </w:r>
            <w:r>
              <w:rPr>
                <w:color w:val="auto"/>
                <w:sz w:val="24"/>
                <w:highlight w:val="none"/>
                <w:shd w:val="clear" w:color="auto" w:fil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tcBorders>
              <w:bottom w:val="nil"/>
            </w:tcBorders>
            <w:noWrap w:val="0"/>
            <w:vAlign w:val="center"/>
          </w:tcPr>
          <w:p>
            <w:pPr>
              <w:jc w:val="center"/>
              <w:rPr>
                <w:color w:val="auto"/>
                <w:sz w:val="24"/>
                <w:highlight w:val="none"/>
                <w:shd w:val="clear" w:color="auto" w:fill="auto"/>
              </w:rPr>
            </w:pPr>
            <w:r>
              <w:rPr>
                <w:color w:val="auto"/>
                <w:sz w:val="24"/>
                <w:highlight w:val="none"/>
                <w:shd w:val="clear" w:color="auto" w:fill="auto"/>
              </w:rPr>
              <w:t>是否开工建设</w:t>
            </w:r>
          </w:p>
        </w:tc>
        <w:tc>
          <w:tcPr>
            <w:tcW w:w="937" w:type="pct"/>
            <w:tcBorders>
              <w:bottom w:val="nil"/>
            </w:tcBorders>
            <w:noWrap w:val="0"/>
            <w:vAlign w:val="center"/>
          </w:tcPr>
          <w:p>
            <w:pPr>
              <w:pStyle w:val="4"/>
              <w:spacing w:after="0"/>
              <w:ind w:firstLine="0" w:firstLineChars="0"/>
              <w:jc w:val="both"/>
              <w:rPr>
                <w:rFonts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☑否</w:t>
            </w:r>
          </w:p>
          <w:p>
            <w:pPr>
              <w:pStyle w:val="4"/>
              <w:spacing w:after="0"/>
              <w:ind w:firstLine="0" w:firstLineChars="0"/>
              <w:jc w:val="both"/>
              <w:rPr>
                <w:color w:val="auto"/>
                <w:sz w:val="24"/>
                <w:highlight w:val="none"/>
                <w:u w:val="single"/>
                <w:shd w:val="clear" w:color="auto" w:fill="auto"/>
              </w:rPr>
            </w:pPr>
            <w:r>
              <w:rPr>
                <w:rFonts w:hint="eastAsia" w:ascii="宋体" w:hAnsi="宋体" w:cs="宋体"/>
                <w:color w:val="auto"/>
                <w:sz w:val="24"/>
                <w:szCs w:val="24"/>
                <w:highlight w:val="none"/>
                <w:shd w:val="clear" w:color="auto" w:fill="auto"/>
              </w:rPr>
              <w:t>□是：</w:t>
            </w:r>
            <w:r>
              <w:rPr>
                <w:rFonts w:hint="eastAsia" w:ascii="宋体" w:hAnsi="宋体" w:cs="宋体"/>
                <w:color w:val="auto"/>
                <w:sz w:val="24"/>
                <w:szCs w:val="24"/>
                <w:highlight w:val="none"/>
                <w:u w:val="single"/>
                <w:shd w:val="clear" w:color="auto" w:fill="auto"/>
              </w:rPr>
              <w:t xml:space="preserve">             </w:t>
            </w:r>
          </w:p>
        </w:tc>
        <w:tc>
          <w:tcPr>
            <w:tcW w:w="1102" w:type="pct"/>
            <w:tcBorders>
              <w:bottom w:val="nil"/>
            </w:tcBorders>
            <w:noWrap w:val="0"/>
            <w:vAlign w:val="center"/>
          </w:tcPr>
          <w:p>
            <w:pPr>
              <w:jc w:val="center"/>
              <w:rPr>
                <w:color w:val="auto"/>
                <w:sz w:val="24"/>
                <w:highlight w:val="none"/>
                <w:shd w:val="clear" w:color="auto" w:fill="auto"/>
              </w:rPr>
            </w:pPr>
            <w:r>
              <w:rPr>
                <w:rFonts w:hint="eastAsia"/>
                <w:color w:val="auto"/>
                <w:sz w:val="24"/>
                <w:highlight w:val="none"/>
                <w:shd w:val="clear" w:color="auto" w:fill="auto"/>
              </w:rPr>
              <w:t>用地（用海）</w:t>
            </w:r>
          </w:p>
          <w:p>
            <w:pPr>
              <w:jc w:val="center"/>
              <w:rPr>
                <w:color w:val="auto"/>
                <w:sz w:val="24"/>
                <w:highlight w:val="none"/>
                <w:shd w:val="clear" w:color="auto" w:fill="auto"/>
              </w:rPr>
            </w:pPr>
            <w:r>
              <w:rPr>
                <w:rFonts w:hint="eastAsia"/>
                <w:color w:val="auto"/>
                <w:sz w:val="24"/>
                <w:highlight w:val="none"/>
                <w:shd w:val="clear" w:color="auto" w:fill="auto"/>
              </w:rPr>
              <w:t>面积（m</w:t>
            </w:r>
            <w:r>
              <w:rPr>
                <w:rFonts w:hint="eastAsia"/>
                <w:color w:val="auto"/>
                <w:sz w:val="24"/>
                <w:highlight w:val="none"/>
                <w:shd w:val="clear" w:color="auto" w:fill="auto"/>
                <w:vertAlign w:val="superscript"/>
              </w:rPr>
              <w:t>2</w:t>
            </w:r>
            <w:r>
              <w:rPr>
                <w:rFonts w:hint="eastAsia"/>
                <w:color w:val="auto"/>
                <w:sz w:val="24"/>
                <w:highlight w:val="none"/>
                <w:shd w:val="clear" w:color="auto" w:fill="auto"/>
              </w:rPr>
              <w:t>）</w:t>
            </w:r>
          </w:p>
        </w:tc>
        <w:tc>
          <w:tcPr>
            <w:tcW w:w="3412" w:type="dxa"/>
            <w:gridSpan w:val="2"/>
            <w:tcBorders>
              <w:bottom w:val="nil"/>
            </w:tcBorders>
            <w:noWrap w:val="0"/>
            <w:vAlign w:val="center"/>
          </w:tcPr>
          <w:p>
            <w:pPr>
              <w:jc w:val="center"/>
              <w:rPr>
                <w:color w:val="0000FF"/>
                <w:sz w:val="24"/>
                <w:highlight w:val="none"/>
                <w:shd w:val="clear" w:color="auto" w:fill="auto"/>
              </w:rPr>
            </w:pPr>
            <w:r>
              <w:rPr>
                <w:rFonts w:hint="eastAsia"/>
                <w:color w:val="auto"/>
                <w:sz w:val="24"/>
                <w:szCs w:val="24"/>
                <w:highlight w:val="none"/>
                <w:lang w:val="en-US" w:eastAsia="zh-CN"/>
              </w:rPr>
              <w:t>0</w:t>
            </w:r>
            <w:r>
              <w:rPr>
                <w:rFonts w:hint="eastAsia"/>
                <w:color w:val="auto"/>
                <w:sz w:val="24"/>
                <w:szCs w:val="24"/>
                <w:highlight w:val="none"/>
                <w:lang w:eastAsia="zh-CN"/>
              </w:rPr>
              <w:t>（</w:t>
            </w:r>
            <w:r>
              <w:rPr>
                <w:rFonts w:hint="eastAsia"/>
                <w:color w:val="auto"/>
                <w:sz w:val="24"/>
                <w:szCs w:val="24"/>
                <w:highlight w:val="none"/>
                <w:lang w:val="en-US" w:eastAsia="zh-CN"/>
              </w:rPr>
              <w:t>在原厂区内，占地2000m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tcBorders>
              <w:bottom w:val="nil"/>
            </w:tcBorders>
            <w:noWrap w:val="0"/>
            <w:vAlign w:val="center"/>
          </w:tcPr>
          <w:p>
            <w:pPr>
              <w:pStyle w:val="4"/>
              <w:spacing w:after="0"/>
              <w:ind w:firstLine="0" w:firstLineChars="0"/>
              <w:jc w:val="center"/>
              <w:rPr>
                <w:color w:val="auto"/>
                <w:sz w:val="24"/>
                <w:szCs w:val="24"/>
                <w:highlight w:val="none"/>
                <w:shd w:val="clear" w:color="auto" w:fill="auto"/>
              </w:rPr>
            </w:pPr>
            <w:r>
              <w:rPr>
                <w:color w:val="auto"/>
                <w:sz w:val="24"/>
                <w:szCs w:val="24"/>
                <w:highlight w:val="none"/>
                <w:shd w:val="clear" w:color="auto" w:fill="auto"/>
              </w:rPr>
              <w:t>专项评价</w:t>
            </w:r>
          </w:p>
          <w:p>
            <w:pPr>
              <w:pStyle w:val="4"/>
              <w:spacing w:after="0"/>
              <w:ind w:firstLine="0" w:firstLineChars="0"/>
              <w:jc w:val="center"/>
              <w:rPr>
                <w:color w:val="auto"/>
                <w:sz w:val="24"/>
                <w:szCs w:val="24"/>
                <w:highlight w:val="none"/>
                <w:shd w:val="clear" w:color="auto" w:fill="auto"/>
              </w:rPr>
            </w:pPr>
            <w:r>
              <w:rPr>
                <w:color w:val="auto"/>
                <w:sz w:val="24"/>
                <w:szCs w:val="24"/>
                <w:highlight w:val="none"/>
                <w:shd w:val="clear" w:color="auto" w:fill="auto"/>
              </w:rPr>
              <w:t>设置情况</w:t>
            </w:r>
          </w:p>
        </w:tc>
        <w:tc>
          <w:tcPr>
            <w:tcW w:w="3864" w:type="pct"/>
            <w:gridSpan w:val="4"/>
            <w:tcBorders>
              <w:bottom w:val="nil"/>
            </w:tcBorders>
            <w:noWrap w:val="0"/>
            <w:vAlign w:val="center"/>
          </w:tcPr>
          <w:p>
            <w:pPr>
              <w:jc w:val="center"/>
              <w:rPr>
                <w:color w:val="auto"/>
                <w:sz w:val="24"/>
                <w:highlight w:val="none"/>
                <w:shd w:val="clear" w:color="auto" w:fill="auto"/>
              </w:rPr>
            </w:pPr>
            <w:r>
              <w:rPr>
                <w:rFonts w:hint="eastAsia"/>
                <w:color w:val="auto"/>
                <w:sz w:val="24"/>
                <w:highlight w:val="none"/>
                <w:shd w:val="clear" w:color="auto" w:fill="auto"/>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1708" w:hRule="atLeast"/>
          <w:jc w:val="center"/>
        </w:trPr>
        <w:tc>
          <w:tcPr>
            <w:tcW w:w="1116" w:type="pct"/>
            <w:gridSpan w:val="2"/>
            <w:tcBorders>
              <w:bottom w:val="single" w:color="auto" w:sz="4" w:space="0"/>
            </w:tcBorders>
            <w:noWrap w:val="0"/>
            <w:vAlign w:val="center"/>
          </w:tcPr>
          <w:p>
            <w:pPr>
              <w:pStyle w:val="4"/>
              <w:spacing w:after="0"/>
              <w:ind w:firstLine="0" w:firstLineChars="0"/>
              <w:jc w:val="center"/>
              <w:rPr>
                <w:color w:val="auto"/>
                <w:sz w:val="24"/>
                <w:szCs w:val="24"/>
                <w:highlight w:val="none"/>
                <w:shd w:val="clear" w:color="auto" w:fill="auto"/>
              </w:rPr>
            </w:pPr>
            <w:r>
              <w:rPr>
                <w:color w:val="auto"/>
                <w:sz w:val="24"/>
                <w:szCs w:val="24"/>
                <w:highlight w:val="none"/>
                <w:shd w:val="clear" w:color="auto" w:fill="auto"/>
              </w:rPr>
              <w:t>规划情况</w:t>
            </w:r>
          </w:p>
        </w:tc>
        <w:tc>
          <w:tcPr>
            <w:tcW w:w="3864" w:type="pct"/>
            <w:gridSpan w:val="4"/>
            <w:tcBorders>
              <w:bottom w:val="single" w:color="auto" w:sz="4" w:space="0"/>
            </w:tcBorders>
            <w:noWrap w:val="0"/>
            <w:vAlign w:val="center"/>
          </w:tcPr>
          <w:p>
            <w:pPr>
              <w:autoSpaceDE w:val="0"/>
              <w:autoSpaceDN w:val="0"/>
              <w:adjustRightInd w:val="0"/>
              <w:snapToGrid w:val="0"/>
              <w:rPr>
                <w:color w:val="auto"/>
                <w:kern w:val="0"/>
                <w:sz w:val="24"/>
                <w:szCs w:val="24"/>
                <w:highlight w:val="none"/>
              </w:rPr>
            </w:pPr>
            <w:r>
              <w:rPr>
                <w:color w:val="auto"/>
                <w:kern w:val="0"/>
                <w:sz w:val="24"/>
                <w:szCs w:val="24"/>
                <w:highlight w:val="none"/>
              </w:rPr>
              <w:t>规划名称：《无锡</w:t>
            </w:r>
            <w:r>
              <w:rPr>
                <w:rFonts w:hint="eastAsia"/>
                <w:color w:val="auto"/>
                <w:sz w:val="24"/>
                <w:szCs w:val="24"/>
                <w:highlight w:val="none"/>
                <w:lang w:eastAsia="zh-CN"/>
              </w:rPr>
              <w:t>新区高新区</w:t>
            </w:r>
            <w:r>
              <w:rPr>
                <w:rFonts w:hint="eastAsia"/>
                <w:color w:val="auto"/>
                <w:sz w:val="24"/>
                <w:szCs w:val="24"/>
                <w:highlight w:val="none"/>
                <w:lang w:val="en-US" w:eastAsia="zh-CN"/>
              </w:rPr>
              <w:t>B区控制性详细规划（修编）</w:t>
            </w:r>
            <w:r>
              <w:rPr>
                <w:color w:val="auto"/>
                <w:kern w:val="0"/>
                <w:sz w:val="24"/>
                <w:szCs w:val="24"/>
                <w:highlight w:val="none"/>
              </w:rPr>
              <w:t>》</w:t>
            </w:r>
          </w:p>
          <w:p>
            <w:pPr>
              <w:autoSpaceDE w:val="0"/>
              <w:autoSpaceDN w:val="0"/>
              <w:adjustRightInd w:val="0"/>
              <w:snapToGrid w:val="0"/>
              <w:rPr>
                <w:color w:val="auto"/>
                <w:kern w:val="0"/>
                <w:sz w:val="24"/>
                <w:highlight w:val="none"/>
              </w:rPr>
            </w:pPr>
            <w:r>
              <w:rPr>
                <w:color w:val="auto"/>
                <w:kern w:val="0"/>
                <w:sz w:val="24"/>
                <w:highlight w:val="none"/>
              </w:rPr>
              <w:t>审批机关：无锡市人民政府</w:t>
            </w:r>
          </w:p>
          <w:p>
            <w:pPr>
              <w:autoSpaceDE w:val="0"/>
              <w:autoSpaceDN w:val="0"/>
              <w:adjustRightInd w:val="0"/>
              <w:snapToGrid w:val="0"/>
              <w:rPr>
                <w:rFonts w:hint="default" w:eastAsia="宋体"/>
                <w:color w:val="auto"/>
                <w:kern w:val="0"/>
                <w:sz w:val="24"/>
                <w:highlight w:val="none"/>
                <w:lang w:val="en-US" w:eastAsia="zh-CN"/>
              </w:rPr>
            </w:pPr>
            <w:r>
              <w:rPr>
                <w:rFonts w:hint="eastAsia"/>
                <w:color w:val="auto"/>
                <w:kern w:val="0"/>
                <w:sz w:val="24"/>
                <w:highlight w:val="none"/>
                <w:lang w:val="en-US" w:eastAsia="zh-CN"/>
              </w:rPr>
              <w:t>审批意见：《市政府关于无锡新区高新区B区控制性详细规划（修编）的批复》</w:t>
            </w:r>
          </w:p>
          <w:p>
            <w:pPr>
              <w:jc w:val="left"/>
              <w:rPr>
                <w:color w:val="auto"/>
                <w:sz w:val="24"/>
                <w:highlight w:val="none"/>
                <w:shd w:val="clear" w:color="auto" w:fill="auto"/>
              </w:rPr>
            </w:pPr>
            <w:r>
              <w:rPr>
                <w:color w:val="auto"/>
                <w:kern w:val="0"/>
                <w:sz w:val="24"/>
                <w:highlight w:val="none"/>
              </w:rPr>
              <w:t>审批文号：锡政</w:t>
            </w:r>
            <w:r>
              <w:rPr>
                <w:rFonts w:hint="eastAsia"/>
                <w:color w:val="auto"/>
                <w:kern w:val="0"/>
                <w:sz w:val="24"/>
                <w:highlight w:val="none"/>
                <w:lang w:eastAsia="zh-CN"/>
              </w:rPr>
              <w:t>复</w:t>
            </w:r>
            <w:r>
              <w:rPr>
                <w:color w:val="auto"/>
                <w:kern w:val="0"/>
                <w:sz w:val="24"/>
                <w:highlight w:val="none"/>
              </w:rPr>
              <w:t>[20</w:t>
            </w:r>
            <w:r>
              <w:rPr>
                <w:rFonts w:hint="eastAsia"/>
                <w:color w:val="auto"/>
                <w:kern w:val="0"/>
                <w:sz w:val="24"/>
                <w:highlight w:val="none"/>
                <w:lang w:val="en-US" w:eastAsia="zh-CN"/>
              </w:rPr>
              <w:t>22</w:t>
            </w:r>
            <w:r>
              <w:rPr>
                <w:color w:val="auto"/>
                <w:kern w:val="0"/>
                <w:sz w:val="24"/>
                <w:highlight w:val="none"/>
              </w:rPr>
              <w:t>]4号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0" w:hRule="atLeast"/>
          <w:jc w:val="center"/>
        </w:trPr>
        <w:tc>
          <w:tcPr>
            <w:tcW w:w="1116" w:type="pct"/>
            <w:gridSpan w:val="2"/>
            <w:tcBorders>
              <w:top w:val="single" w:color="auto" w:sz="4" w:space="0"/>
              <w:bottom w:val="single" w:color="auto" w:sz="4" w:space="0"/>
            </w:tcBorders>
            <w:noWrap w:val="0"/>
            <w:vAlign w:val="center"/>
          </w:tcPr>
          <w:p>
            <w:pPr>
              <w:pStyle w:val="4"/>
              <w:spacing w:after="0"/>
              <w:ind w:firstLine="0" w:firstLineChars="0"/>
              <w:jc w:val="center"/>
              <w:rPr>
                <w:color w:val="auto"/>
                <w:sz w:val="24"/>
                <w:szCs w:val="24"/>
                <w:highlight w:val="none"/>
                <w:shd w:val="clear" w:color="auto" w:fill="auto"/>
              </w:rPr>
            </w:pPr>
            <w:r>
              <w:rPr>
                <w:color w:val="auto"/>
                <w:sz w:val="24"/>
                <w:szCs w:val="24"/>
                <w:highlight w:val="none"/>
                <w:shd w:val="clear" w:color="auto" w:fill="auto"/>
              </w:rPr>
              <w:t>规划环境影响</w:t>
            </w:r>
            <w:r>
              <w:rPr>
                <w:rFonts w:hint="eastAsia"/>
                <w:color w:val="auto"/>
                <w:sz w:val="24"/>
                <w:szCs w:val="24"/>
                <w:highlight w:val="none"/>
                <w:shd w:val="clear" w:color="auto" w:fill="auto"/>
              </w:rPr>
              <w:t xml:space="preserve">    </w:t>
            </w:r>
            <w:r>
              <w:rPr>
                <w:color w:val="auto"/>
                <w:sz w:val="24"/>
                <w:szCs w:val="24"/>
                <w:highlight w:val="none"/>
                <w:shd w:val="clear" w:color="auto" w:fill="auto"/>
              </w:rPr>
              <w:t>评价情况</w:t>
            </w:r>
          </w:p>
        </w:tc>
        <w:tc>
          <w:tcPr>
            <w:tcW w:w="3864" w:type="pct"/>
            <w:gridSpan w:val="4"/>
            <w:tcBorders>
              <w:top w:val="single" w:color="auto" w:sz="4" w:space="0"/>
              <w:bottom w:val="single" w:color="auto" w:sz="4" w:space="0"/>
            </w:tcBorders>
            <w:noWrap w:val="0"/>
            <w:vAlign w:val="top"/>
          </w:tcPr>
          <w:p>
            <w:pPr>
              <w:jc w:val="left"/>
              <w:rPr>
                <w:rFonts w:hint="eastAsia" w:cs="宋体"/>
                <w:bCs/>
                <w:color w:val="auto"/>
                <w:sz w:val="24"/>
                <w:highlight w:val="none"/>
                <w:lang w:bidi="ar"/>
              </w:rPr>
            </w:pPr>
            <w:r>
              <w:rPr>
                <w:rFonts w:hint="eastAsia"/>
                <w:color w:val="auto"/>
                <w:sz w:val="24"/>
                <w:highlight w:val="none"/>
              </w:rPr>
              <w:t>规划名称：</w:t>
            </w:r>
            <w:r>
              <w:rPr>
                <w:color w:val="auto"/>
                <w:sz w:val="24"/>
                <w:highlight w:val="none"/>
              </w:rPr>
              <w:t>《无锡国家高新技术产业开发区发展规划环境影响报告书》</w:t>
            </w:r>
          </w:p>
          <w:p>
            <w:pPr>
              <w:jc w:val="left"/>
              <w:rPr>
                <w:rFonts w:hint="eastAsia" w:cs="宋体"/>
                <w:bCs/>
                <w:color w:val="auto"/>
                <w:sz w:val="24"/>
                <w:highlight w:val="none"/>
                <w:lang w:bidi="ar"/>
              </w:rPr>
            </w:pPr>
            <w:r>
              <w:rPr>
                <w:rFonts w:hint="eastAsia" w:cs="宋体"/>
                <w:bCs/>
                <w:color w:val="auto"/>
                <w:sz w:val="24"/>
                <w:highlight w:val="none"/>
                <w:lang w:bidi="ar"/>
              </w:rPr>
              <w:t>审查机关：中华人民共和国环境保护部</w:t>
            </w:r>
          </w:p>
          <w:p>
            <w:pPr>
              <w:jc w:val="left"/>
              <w:rPr>
                <w:rFonts w:hint="eastAsia" w:cs="宋体"/>
                <w:bCs/>
                <w:color w:val="auto"/>
                <w:sz w:val="24"/>
                <w:highlight w:val="none"/>
                <w:lang w:bidi="ar"/>
              </w:rPr>
            </w:pPr>
            <w:r>
              <w:rPr>
                <w:rFonts w:hint="eastAsia" w:cs="宋体"/>
                <w:bCs/>
                <w:color w:val="auto"/>
                <w:sz w:val="24"/>
                <w:highlight w:val="none"/>
                <w:lang w:bidi="ar"/>
              </w:rPr>
              <w:t>审查文件：《关于</w:t>
            </w:r>
            <w:r>
              <w:rPr>
                <w:color w:val="auto"/>
                <w:sz w:val="24"/>
                <w:highlight w:val="none"/>
              </w:rPr>
              <w:t>无锡国家高新技术产业开发区发展规划环境影响报书</w:t>
            </w:r>
            <w:r>
              <w:rPr>
                <w:rFonts w:hint="eastAsia" w:cs="宋体"/>
                <w:bCs/>
                <w:color w:val="auto"/>
                <w:sz w:val="24"/>
                <w:highlight w:val="none"/>
                <w:lang w:bidi="ar"/>
              </w:rPr>
              <w:t>的审查意见》</w:t>
            </w:r>
          </w:p>
          <w:p>
            <w:pPr>
              <w:jc w:val="left"/>
              <w:rPr>
                <w:color w:val="auto"/>
                <w:sz w:val="24"/>
                <w:highlight w:val="none"/>
              </w:rPr>
            </w:pPr>
            <w:r>
              <w:rPr>
                <w:rFonts w:hint="eastAsia" w:cs="宋体"/>
                <w:bCs/>
                <w:color w:val="auto"/>
                <w:sz w:val="24"/>
                <w:highlight w:val="none"/>
                <w:lang w:bidi="ar"/>
              </w:rPr>
              <w:t>审查文号：</w:t>
            </w:r>
            <w:r>
              <w:rPr>
                <w:color w:val="auto"/>
                <w:sz w:val="24"/>
                <w:highlight w:val="none"/>
              </w:rPr>
              <w:t>环审[2009]513号</w:t>
            </w:r>
          </w:p>
          <w:p>
            <w:pPr>
              <w:autoSpaceDE w:val="0"/>
              <w:autoSpaceDN w:val="0"/>
              <w:adjustRightInd w:val="0"/>
              <w:snapToGrid w:val="0"/>
              <w:rPr>
                <w:color w:val="auto"/>
                <w:kern w:val="0"/>
                <w:sz w:val="24"/>
                <w:highlight w:val="none"/>
              </w:rPr>
            </w:pPr>
            <w:r>
              <w:rPr>
                <w:color w:val="auto"/>
                <w:kern w:val="0"/>
                <w:sz w:val="24"/>
                <w:highlight w:val="none"/>
              </w:rPr>
              <w:t>规划</w:t>
            </w:r>
            <w:r>
              <w:rPr>
                <w:rFonts w:hint="eastAsia"/>
                <w:color w:val="auto"/>
                <w:kern w:val="0"/>
                <w:sz w:val="24"/>
                <w:highlight w:val="none"/>
              </w:rPr>
              <w:t>环评</w:t>
            </w:r>
            <w:r>
              <w:rPr>
                <w:color w:val="auto"/>
                <w:kern w:val="0"/>
                <w:sz w:val="24"/>
                <w:highlight w:val="none"/>
              </w:rPr>
              <w:t>名称：《无锡国家高新技术产业开发区发展规划环境影响跟踪评价报告书》</w:t>
            </w:r>
          </w:p>
          <w:p>
            <w:pPr>
              <w:autoSpaceDE w:val="0"/>
              <w:autoSpaceDN w:val="0"/>
              <w:adjustRightInd w:val="0"/>
              <w:snapToGrid w:val="0"/>
              <w:rPr>
                <w:color w:val="auto"/>
                <w:kern w:val="0"/>
                <w:sz w:val="24"/>
                <w:highlight w:val="none"/>
              </w:rPr>
            </w:pPr>
            <w:r>
              <w:rPr>
                <w:color w:val="auto"/>
                <w:kern w:val="0"/>
                <w:sz w:val="24"/>
                <w:highlight w:val="none"/>
              </w:rPr>
              <w:t>审查机关：中华人民共和国环境保护部</w:t>
            </w:r>
          </w:p>
          <w:p>
            <w:pPr>
              <w:autoSpaceDE w:val="0"/>
              <w:autoSpaceDN w:val="0"/>
              <w:adjustRightInd w:val="0"/>
              <w:snapToGrid w:val="0"/>
              <w:rPr>
                <w:rFonts w:hint="eastAsia"/>
                <w:color w:val="auto"/>
                <w:kern w:val="0"/>
                <w:sz w:val="24"/>
                <w:highlight w:val="none"/>
              </w:rPr>
            </w:pPr>
            <w:r>
              <w:rPr>
                <w:color w:val="auto"/>
                <w:kern w:val="0"/>
                <w:sz w:val="24"/>
                <w:highlight w:val="none"/>
              </w:rPr>
              <w:t>审查文件</w:t>
            </w:r>
            <w:r>
              <w:rPr>
                <w:rFonts w:hint="eastAsia"/>
                <w:color w:val="auto"/>
                <w:kern w:val="0"/>
                <w:sz w:val="24"/>
                <w:highlight w:val="none"/>
              </w:rPr>
              <w:t>：</w:t>
            </w:r>
            <w:r>
              <w:rPr>
                <w:color w:val="auto"/>
                <w:kern w:val="0"/>
                <w:sz w:val="24"/>
                <w:highlight w:val="none"/>
              </w:rPr>
              <w:t>《关于无锡国家高新技术产业开发区发展规划环境影响跟踪评价工作意见的函》</w:t>
            </w:r>
          </w:p>
          <w:p>
            <w:pPr>
              <w:autoSpaceDE w:val="0"/>
              <w:autoSpaceDN w:val="0"/>
              <w:adjustRightInd w:val="0"/>
              <w:snapToGrid w:val="0"/>
              <w:rPr>
                <w:rFonts w:hint="eastAsia" w:eastAsia="宋体"/>
                <w:color w:val="auto"/>
                <w:highlight w:val="none"/>
                <w:shd w:val="clear" w:color="auto" w:fill="auto"/>
                <w:lang w:val="en-US" w:eastAsia="zh-CN"/>
              </w:rPr>
            </w:pPr>
            <w:r>
              <w:rPr>
                <w:rFonts w:hint="eastAsia"/>
                <w:color w:val="auto"/>
                <w:kern w:val="0"/>
                <w:sz w:val="24"/>
                <w:highlight w:val="none"/>
              </w:rPr>
              <w:t>审查</w:t>
            </w:r>
            <w:r>
              <w:rPr>
                <w:color w:val="auto"/>
                <w:kern w:val="0"/>
                <w:sz w:val="24"/>
                <w:highlight w:val="none"/>
              </w:rPr>
              <w:t>文号：环办环评函[2017]1122号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2" w:type="pct"/>
            <w:noWrap w:val="0"/>
            <w:tcMar>
              <w:top w:w="0" w:type="dxa"/>
              <w:left w:w="6" w:type="dxa"/>
              <w:bottom w:w="0" w:type="dxa"/>
              <w:right w:w="6" w:type="dxa"/>
            </w:tcMar>
            <w:vAlign w:val="center"/>
          </w:tcPr>
          <w:p>
            <w:pPr>
              <w:pStyle w:val="4"/>
              <w:adjustRightInd w:val="0"/>
              <w:snapToGrid w:val="0"/>
              <w:spacing w:after="0"/>
              <w:ind w:firstLine="0" w:firstLineChars="0"/>
              <w:jc w:val="center"/>
              <w:rPr>
                <w:color w:val="auto"/>
                <w:sz w:val="24"/>
                <w:szCs w:val="24"/>
                <w:highlight w:val="none"/>
                <w:shd w:val="clear" w:color="auto" w:fill="auto"/>
              </w:rPr>
            </w:pPr>
            <w:r>
              <w:rPr>
                <w:color w:val="auto"/>
                <w:sz w:val="24"/>
                <w:szCs w:val="24"/>
                <w:highlight w:val="none"/>
                <w:shd w:val="clear" w:color="auto" w:fill="auto"/>
              </w:rPr>
              <w:t>规划及规划环境</w:t>
            </w:r>
          </w:p>
          <w:p>
            <w:pPr>
              <w:adjustRightInd w:val="0"/>
              <w:snapToGrid w:val="0"/>
              <w:jc w:val="center"/>
              <w:rPr>
                <w:color w:val="0000FF"/>
                <w:highlight w:val="none"/>
                <w:shd w:val="clear" w:color="auto" w:fill="auto"/>
              </w:rPr>
            </w:pPr>
            <w:r>
              <w:rPr>
                <w:color w:val="auto"/>
                <w:sz w:val="24"/>
                <w:highlight w:val="none"/>
                <w:shd w:val="clear" w:color="auto" w:fill="auto"/>
              </w:rPr>
              <w:t>影响评价符合性分析</w:t>
            </w:r>
          </w:p>
        </w:tc>
        <w:tc>
          <w:tcPr>
            <w:tcW w:w="4787" w:type="pct"/>
            <w:gridSpan w:val="6"/>
            <w:noWrap w:val="0"/>
            <w:vAlign w:val="top"/>
          </w:tcPr>
          <w:p>
            <w:pPr>
              <w:spacing w:line="324" w:lineRule="auto"/>
              <w:ind w:firstLine="482" w:firstLineChars="200"/>
              <w:outlineLvl w:val="4"/>
              <w:rPr>
                <w:b/>
                <w:color w:val="auto"/>
                <w:sz w:val="24"/>
                <w:highlight w:val="none"/>
                <w:shd w:val="clear" w:color="auto" w:fill="auto"/>
                <w:lang w:bidi="ar"/>
              </w:rPr>
            </w:pPr>
            <w:r>
              <w:rPr>
                <w:rFonts w:hint="eastAsia"/>
                <w:b/>
                <w:color w:val="auto"/>
                <w:sz w:val="24"/>
                <w:highlight w:val="none"/>
                <w:shd w:val="clear" w:color="auto" w:fill="auto"/>
                <w:lang w:bidi="ar"/>
              </w:rPr>
              <w:t>（1）与规划相符性分析</w:t>
            </w:r>
          </w:p>
          <w:p>
            <w:pPr>
              <w:adjustRightInd w:val="0"/>
              <w:snapToGrid w:val="0"/>
              <w:spacing w:line="360" w:lineRule="auto"/>
              <w:ind w:firstLine="480" w:firstLineChars="200"/>
              <w:jc w:val="both"/>
              <w:rPr>
                <w:bCs/>
                <w:color w:val="0000FF"/>
                <w:sz w:val="24"/>
                <w:highlight w:val="none"/>
                <w:shd w:val="clear" w:color="auto" w:fill="auto"/>
                <w:lang w:bidi="ar"/>
              </w:rPr>
            </w:pPr>
            <w:r>
              <w:rPr>
                <w:rFonts w:hint="eastAsia"/>
                <w:bCs/>
                <w:color w:val="auto"/>
                <w:sz w:val="24"/>
                <w:highlight w:val="none"/>
                <w:shd w:val="clear" w:color="auto" w:fill="auto"/>
                <w:lang w:bidi="ar"/>
              </w:rPr>
              <w:t>本项目位于</w:t>
            </w:r>
            <w:r>
              <w:rPr>
                <w:rFonts w:hint="eastAsia"/>
                <w:bCs/>
                <w:color w:val="auto"/>
                <w:sz w:val="24"/>
                <w:highlight w:val="none"/>
                <w:shd w:val="clear" w:color="auto" w:fill="auto"/>
                <w:lang w:eastAsia="zh-CN" w:bidi="ar"/>
              </w:rPr>
              <w:t>无锡市新吴区新华路东侧、南丰一路北侧</w:t>
            </w:r>
            <w:r>
              <w:rPr>
                <w:rFonts w:hint="eastAsia"/>
                <w:bCs/>
                <w:color w:val="auto"/>
                <w:sz w:val="24"/>
                <w:highlight w:val="none"/>
                <w:shd w:val="clear" w:color="auto" w:fill="auto"/>
                <w:lang w:bidi="ar"/>
              </w:rPr>
              <w:t>，属于高新</w:t>
            </w:r>
            <w:r>
              <w:rPr>
                <w:rFonts w:hint="eastAsia"/>
                <w:bCs/>
                <w:color w:val="auto"/>
                <w:sz w:val="24"/>
                <w:highlight w:val="none"/>
                <w:shd w:val="clear" w:color="auto" w:fill="auto"/>
                <w:lang w:val="en-US" w:eastAsia="zh-CN" w:bidi="ar"/>
              </w:rPr>
              <w:t>B</w:t>
            </w:r>
            <w:r>
              <w:rPr>
                <w:rFonts w:hint="eastAsia"/>
                <w:bCs/>
                <w:color w:val="auto"/>
                <w:sz w:val="24"/>
                <w:highlight w:val="none"/>
                <w:shd w:val="clear" w:color="auto" w:fill="auto"/>
                <w:lang w:bidi="ar"/>
              </w:rPr>
              <w:t>区，</w:t>
            </w:r>
            <w:r>
              <w:rPr>
                <w:color w:val="auto"/>
                <w:sz w:val="24"/>
                <w:highlight w:val="none"/>
              </w:rPr>
              <w:t>根据</w:t>
            </w:r>
            <w:r>
              <w:rPr>
                <w:rFonts w:hint="eastAsia"/>
                <w:color w:val="auto"/>
                <w:sz w:val="24"/>
                <w:highlight w:val="none"/>
              </w:rPr>
              <w:t>《</w:t>
            </w:r>
            <w:r>
              <w:rPr>
                <w:color w:val="auto"/>
                <w:kern w:val="0"/>
                <w:sz w:val="24"/>
                <w:szCs w:val="24"/>
                <w:highlight w:val="none"/>
              </w:rPr>
              <w:t>无锡</w:t>
            </w:r>
            <w:r>
              <w:rPr>
                <w:rFonts w:hint="eastAsia"/>
                <w:color w:val="auto"/>
                <w:sz w:val="24"/>
                <w:szCs w:val="24"/>
                <w:highlight w:val="none"/>
                <w:lang w:eastAsia="zh-CN"/>
              </w:rPr>
              <w:t>新区高新区</w:t>
            </w:r>
            <w:r>
              <w:rPr>
                <w:rFonts w:hint="eastAsia"/>
                <w:color w:val="auto"/>
                <w:sz w:val="24"/>
                <w:szCs w:val="24"/>
                <w:highlight w:val="none"/>
                <w:lang w:val="en-US" w:eastAsia="zh-CN"/>
              </w:rPr>
              <w:t>B区控制性详细规划（修编）</w:t>
            </w:r>
            <w:r>
              <w:rPr>
                <w:rFonts w:hint="eastAsia"/>
                <w:color w:val="auto"/>
                <w:sz w:val="24"/>
                <w:highlight w:val="none"/>
              </w:rPr>
              <w:t>》中</w:t>
            </w:r>
            <w:r>
              <w:rPr>
                <w:rFonts w:hint="eastAsia"/>
                <w:color w:val="auto"/>
                <w:sz w:val="24"/>
                <w:highlight w:val="none"/>
                <w:lang w:eastAsia="zh-CN"/>
              </w:rPr>
              <w:t>土地利用规划图</w:t>
            </w:r>
            <w:r>
              <w:rPr>
                <w:color w:val="auto"/>
                <w:sz w:val="24"/>
                <w:highlight w:val="none"/>
              </w:rPr>
              <w:t>（见</w:t>
            </w:r>
            <w:r>
              <w:rPr>
                <w:rFonts w:hint="eastAsia"/>
                <w:color w:val="auto"/>
                <w:sz w:val="24"/>
                <w:highlight w:val="none"/>
                <w:lang w:eastAsia="zh-CN"/>
              </w:rPr>
              <w:t>附图</w:t>
            </w:r>
            <w:r>
              <w:rPr>
                <w:rFonts w:hint="eastAsia"/>
                <w:color w:val="auto"/>
                <w:sz w:val="24"/>
                <w:highlight w:val="none"/>
                <w:lang w:val="en-US" w:eastAsia="zh-CN"/>
              </w:rPr>
              <w:t>1</w:t>
            </w:r>
            <w:r>
              <w:rPr>
                <w:color w:val="auto"/>
                <w:sz w:val="24"/>
                <w:highlight w:val="none"/>
              </w:rPr>
              <w:t>），该地块为工业用地，具备污染集中控制条件，符合当地区域发展规划。</w:t>
            </w:r>
            <w:r>
              <w:rPr>
                <w:rFonts w:hint="eastAsia"/>
                <w:bCs/>
                <w:color w:val="auto"/>
                <w:sz w:val="24"/>
                <w:highlight w:val="none"/>
                <w:shd w:val="clear" w:color="auto" w:fill="auto"/>
                <w:lang w:bidi="ar"/>
              </w:rPr>
              <w:t>根据《无锡国家高新技术产业开发区发展规划环境影响报告书》以及《无锡国家高新技术产业开发区发展规划环境影响跟踪评价报告书》无锡国家高新技术产业开发区重点发展：电子信息、光机电、生物工程及医疗、精细化工、新材料等高新技术产业，本项目为M7320工程和技术研究和试验发展，</w:t>
            </w:r>
            <w:r>
              <w:rPr>
                <w:rFonts w:hint="eastAsia"/>
                <w:bCs/>
                <w:color w:val="auto"/>
                <w:sz w:val="24"/>
                <w:highlight w:val="none"/>
                <w:shd w:val="clear" w:color="auto" w:fill="auto"/>
                <w:lang w:eastAsia="zh-CN" w:bidi="ar"/>
              </w:rPr>
              <w:t>不违背</w:t>
            </w:r>
            <w:r>
              <w:rPr>
                <w:rFonts w:hint="eastAsia"/>
                <w:bCs/>
                <w:color w:val="auto"/>
                <w:sz w:val="24"/>
                <w:highlight w:val="none"/>
                <w:shd w:val="clear" w:color="auto" w:fill="auto"/>
                <w:lang w:bidi="ar"/>
              </w:rPr>
              <w:t>无锡高新区技术产业开发区产业定位。</w:t>
            </w:r>
          </w:p>
          <w:p>
            <w:pPr>
              <w:pStyle w:val="13"/>
              <w:adjustRightInd w:val="0"/>
              <w:snapToGrid w:val="0"/>
              <w:spacing w:line="360" w:lineRule="auto"/>
              <w:ind w:firstLine="482" w:firstLineChars="200"/>
              <w:rPr>
                <w:b/>
                <w:color w:val="auto"/>
                <w:sz w:val="24"/>
                <w:highlight w:val="none"/>
                <w:shd w:val="clear" w:color="auto" w:fill="auto"/>
              </w:rPr>
            </w:pPr>
            <w:r>
              <w:rPr>
                <w:rFonts w:hint="eastAsia"/>
                <w:b/>
                <w:color w:val="auto"/>
                <w:sz w:val="24"/>
                <w:highlight w:val="none"/>
                <w:shd w:val="clear" w:color="auto" w:fill="auto"/>
              </w:rPr>
              <w:t>（2）与规划环境影响评价相符性分析</w:t>
            </w:r>
          </w:p>
          <w:p>
            <w:pPr>
              <w:adjustRightInd w:val="0"/>
              <w:snapToGrid w:val="0"/>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①与《无锡国家高新技术产业开发区发展规划环境影响报告书》及审查意见符合性分析</w:t>
            </w:r>
          </w:p>
          <w:p>
            <w:pPr>
              <w:adjustRightInd w:val="0"/>
              <w:snapToGrid w:val="0"/>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《无锡国家高新技术开发区发展规划环境影响报告书》于2009年12月1日通过环境保护部的审查（环审[2009]513号），本项目与规划环评审查意见对照表见表1-1。</w:t>
            </w:r>
          </w:p>
          <w:p>
            <w:pPr>
              <w:pStyle w:val="13"/>
              <w:numPr>
                <w:ilvl w:val="0"/>
                <w:numId w:val="2"/>
              </w:numPr>
              <w:adjustRightInd w:val="0"/>
              <w:snapToGrid w:val="0"/>
              <w:ind w:left="425" w:leftChars="0" w:hanging="425" w:firstLineChars="0"/>
              <w:jc w:val="center"/>
              <w:rPr>
                <w:b/>
                <w:bCs/>
                <w:color w:val="auto"/>
                <w:sz w:val="24"/>
                <w:highlight w:val="none"/>
                <w:shd w:val="clear" w:color="auto" w:fill="auto"/>
              </w:rPr>
            </w:pPr>
            <w:r>
              <w:rPr>
                <w:rFonts w:hint="eastAsia"/>
                <w:b/>
                <w:bCs/>
                <w:color w:val="auto"/>
                <w:sz w:val="24"/>
                <w:highlight w:val="none"/>
                <w:shd w:val="clear" w:color="auto" w:fill="auto"/>
              </w:rPr>
              <w:t>本项目与规划环评审查意见对照表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118"/>
              <w:gridCol w:w="3865"/>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序号</w:t>
                  </w:r>
                </w:p>
              </w:tc>
              <w:tc>
                <w:tcPr>
                  <w:tcW w:w="1786"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审查意见</w:t>
                  </w:r>
                </w:p>
              </w:tc>
              <w:tc>
                <w:tcPr>
                  <w:tcW w:w="2214" w:type="pct"/>
                  <w:noWrap w:val="0"/>
                  <w:vAlign w:val="center"/>
                </w:tcPr>
                <w:p>
                  <w:pPr>
                    <w:adjustRightInd w:val="0"/>
                    <w:snapToGrid w:val="0"/>
                    <w:jc w:val="center"/>
                    <w:rPr>
                      <w:b/>
                      <w:bCs/>
                      <w:color w:val="0000FF"/>
                      <w:szCs w:val="21"/>
                      <w:highlight w:val="none"/>
                      <w:shd w:val="clear" w:color="auto" w:fill="auto"/>
                    </w:rPr>
                  </w:pPr>
                  <w:r>
                    <w:rPr>
                      <w:b/>
                      <w:bCs/>
                      <w:color w:val="auto"/>
                      <w:szCs w:val="21"/>
                      <w:highlight w:val="none"/>
                      <w:shd w:val="clear" w:color="auto" w:fill="auto"/>
                    </w:rPr>
                    <w:t>本项目情况</w:t>
                  </w:r>
                </w:p>
              </w:tc>
              <w:tc>
                <w:tcPr>
                  <w:tcW w:w="546"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1</w:t>
                  </w:r>
                </w:p>
              </w:tc>
              <w:tc>
                <w:tcPr>
                  <w:tcW w:w="1786"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进一步优化调整区内功能布局。高新区规划A区内不宜新布局排放硫酸雾的企业。优化新洲生态园和城铁站前社区等集中居住区周围的工业布局，避免对居民生活环境质量和人群产生影响。</w:t>
                  </w:r>
                </w:p>
              </w:tc>
              <w:tc>
                <w:tcPr>
                  <w:tcW w:w="2214" w:type="pct"/>
                  <w:noWrap w:val="0"/>
                  <w:vAlign w:val="center"/>
                </w:tcPr>
                <w:p>
                  <w:pPr>
                    <w:adjustRightInd w:val="0"/>
                    <w:snapToGrid w:val="0"/>
                    <w:jc w:val="both"/>
                    <w:rPr>
                      <w:color w:val="0000FF"/>
                      <w:szCs w:val="21"/>
                      <w:highlight w:val="none"/>
                      <w:shd w:val="clear" w:color="auto" w:fill="auto"/>
                    </w:rPr>
                  </w:pPr>
                  <w:r>
                    <w:rPr>
                      <w:color w:val="auto"/>
                      <w:szCs w:val="21"/>
                      <w:highlight w:val="none"/>
                      <w:shd w:val="clear" w:color="auto" w:fill="auto"/>
                    </w:rPr>
                    <w:t>本项目位于</w:t>
                  </w:r>
                  <w:r>
                    <w:rPr>
                      <w:rFonts w:hint="eastAsia"/>
                      <w:color w:val="auto"/>
                      <w:szCs w:val="21"/>
                      <w:highlight w:val="none"/>
                      <w:shd w:val="clear" w:color="auto" w:fill="auto"/>
                      <w:lang w:eastAsia="zh-CN"/>
                    </w:rPr>
                    <w:t>无锡市新吴区新华路东侧、南丰一路北侧</w:t>
                  </w:r>
                  <w:r>
                    <w:rPr>
                      <w:color w:val="auto"/>
                      <w:szCs w:val="21"/>
                      <w:highlight w:val="none"/>
                      <w:shd w:val="clear" w:color="auto" w:fill="auto"/>
                    </w:rPr>
                    <w:t>，属于高新区</w:t>
                  </w:r>
                  <w:r>
                    <w:rPr>
                      <w:rFonts w:hint="eastAsia"/>
                      <w:color w:val="auto"/>
                      <w:szCs w:val="21"/>
                      <w:highlight w:val="none"/>
                      <w:shd w:val="clear" w:color="auto" w:fill="auto"/>
                      <w:lang w:val="en-US" w:eastAsia="zh-CN"/>
                    </w:rPr>
                    <w:t>B</w:t>
                  </w:r>
                  <w:r>
                    <w:rPr>
                      <w:color w:val="auto"/>
                      <w:szCs w:val="21"/>
                      <w:highlight w:val="none"/>
                      <w:shd w:val="clear" w:color="auto" w:fill="auto"/>
                    </w:rPr>
                    <w:t>区，</w:t>
                  </w:r>
                  <w:r>
                    <w:rPr>
                      <w:rFonts w:hint="eastAsia"/>
                      <w:color w:val="auto"/>
                      <w:szCs w:val="21"/>
                      <w:highlight w:val="none"/>
                      <w:shd w:val="clear" w:color="auto" w:fill="auto"/>
                      <w:lang w:val="en-US" w:eastAsia="zh-CN"/>
                    </w:rPr>
                    <w:t>距离</w:t>
                  </w:r>
                  <w:r>
                    <w:rPr>
                      <w:color w:val="auto"/>
                      <w:szCs w:val="21"/>
                      <w:highlight w:val="none"/>
                      <w:shd w:val="clear" w:color="auto" w:fill="auto"/>
                    </w:rPr>
                    <w:t>新洲生态园</w:t>
                  </w:r>
                  <w:r>
                    <w:rPr>
                      <w:rFonts w:hint="eastAsia"/>
                      <w:color w:val="auto"/>
                      <w:szCs w:val="21"/>
                      <w:highlight w:val="none"/>
                      <w:shd w:val="clear" w:color="auto" w:fill="auto"/>
                      <w:lang w:val="en-US" w:eastAsia="zh-CN"/>
                    </w:rPr>
                    <w:t>约6.0km，距离</w:t>
                  </w:r>
                  <w:r>
                    <w:rPr>
                      <w:color w:val="auto"/>
                      <w:szCs w:val="21"/>
                      <w:highlight w:val="none"/>
                      <w:shd w:val="clear" w:color="auto" w:fill="auto"/>
                    </w:rPr>
                    <w:t>城铁站前社区</w:t>
                  </w:r>
                  <w:r>
                    <w:rPr>
                      <w:rFonts w:hint="eastAsia"/>
                      <w:color w:val="auto"/>
                      <w:szCs w:val="21"/>
                      <w:highlight w:val="none"/>
                      <w:shd w:val="clear" w:color="auto" w:fill="auto"/>
                      <w:lang w:val="en-US" w:eastAsia="zh-CN"/>
                    </w:rPr>
                    <w:t>约7.3km</w:t>
                  </w:r>
                  <w:r>
                    <w:rPr>
                      <w:rFonts w:hint="eastAsia"/>
                      <w:color w:val="auto"/>
                      <w:szCs w:val="21"/>
                      <w:highlight w:val="none"/>
                      <w:shd w:val="clear" w:color="auto" w:fill="auto"/>
                      <w:lang w:eastAsia="zh-CN"/>
                    </w:rPr>
                    <w:t>，</w:t>
                  </w:r>
                  <w:r>
                    <w:rPr>
                      <w:rFonts w:hint="eastAsia"/>
                      <w:color w:val="auto"/>
                      <w:szCs w:val="21"/>
                      <w:highlight w:val="none"/>
                      <w:shd w:val="clear" w:color="auto" w:fill="auto"/>
                    </w:rPr>
                    <w:t>且</w:t>
                  </w:r>
                  <w:r>
                    <w:rPr>
                      <w:color w:val="auto"/>
                      <w:szCs w:val="21"/>
                      <w:highlight w:val="none"/>
                      <w:shd w:val="clear" w:color="auto" w:fill="auto"/>
                    </w:rPr>
                    <w:t>本项目建成后</w:t>
                  </w:r>
                  <w:r>
                    <w:rPr>
                      <w:rFonts w:hint="eastAsia"/>
                      <w:color w:val="auto"/>
                      <w:szCs w:val="21"/>
                      <w:highlight w:val="none"/>
                      <w:shd w:val="clear" w:color="auto" w:fill="auto"/>
                    </w:rPr>
                    <w:t>无</w:t>
                  </w:r>
                  <w:r>
                    <w:rPr>
                      <w:color w:val="auto"/>
                      <w:szCs w:val="21"/>
                      <w:highlight w:val="none"/>
                      <w:shd w:val="clear" w:color="auto" w:fill="auto"/>
                    </w:rPr>
                    <w:t>硫酸雾</w:t>
                  </w:r>
                  <w:r>
                    <w:rPr>
                      <w:rFonts w:hint="eastAsia"/>
                      <w:color w:val="auto"/>
                      <w:szCs w:val="21"/>
                      <w:highlight w:val="none"/>
                      <w:shd w:val="clear" w:color="auto" w:fill="auto"/>
                    </w:rPr>
                    <w:t>排放</w:t>
                  </w:r>
                  <w:r>
                    <w:rPr>
                      <w:rFonts w:hint="eastAsia"/>
                      <w:color w:val="auto"/>
                      <w:szCs w:val="21"/>
                      <w:highlight w:val="none"/>
                      <w:shd w:val="clear" w:color="auto" w:fill="auto"/>
                      <w:lang w:eastAsia="zh-CN"/>
                    </w:rPr>
                    <w:t>，各污染物落实各污染防治措施后对周围敏感点影响较小。</w:t>
                  </w:r>
                </w:p>
              </w:tc>
              <w:tc>
                <w:tcPr>
                  <w:tcW w:w="546"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5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2</w:t>
                  </w:r>
                </w:p>
              </w:tc>
              <w:tc>
                <w:tcPr>
                  <w:tcW w:w="1786"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进一步升级改造产业结构。根据规划发展目标和产业导向要求，加快推进污染企业的布局调整，升级改造和污染整治，严格入区项目环境准入，严格遵守国家产业政策，太湖流域污染防治规定。</w:t>
                  </w:r>
                </w:p>
              </w:tc>
              <w:tc>
                <w:tcPr>
                  <w:tcW w:w="2214" w:type="pct"/>
                  <w:noWrap w:val="0"/>
                  <w:vAlign w:val="center"/>
                </w:tcPr>
                <w:p>
                  <w:pPr>
                    <w:adjustRightInd w:val="0"/>
                    <w:snapToGrid w:val="0"/>
                    <w:jc w:val="both"/>
                    <w:rPr>
                      <w:color w:val="0000FF"/>
                      <w:szCs w:val="21"/>
                      <w:highlight w:val="none"/>
                      <w:shd w:val="clear" w:color="auto" w:fill="auto"/>
                    </w:rPr>
                  </w:pPr>
                  <w:r>
                    <w:rPr>
                      <w:rFonts w:hint="eastAsia"/>
                      <w:color w:val="auto"/>
                      <w:szCs w:val="21"/>
                      <w:highlight w:val="none"/>
                      <w:shd w:val="clear" w:color="auto" w:fill="auto"/>
                      <w:lang w:eastAsia="zh-CN"/>
                    </w:rPr>
                    <w:t>本项目行业类别为M7320工程和技术研究和试验发展</w:t>
                  </w:r>
                  <w:r>
                    <w:rPr>
                      <w:color w:val="auto"/>
                      <w:szCs w:val="21"/>
                      <w:highlight w:val="none"/>
                      <w:shd w:val="clear" w:color="auto" w:fill="auto"/>
                    </w:rPr>
                    <w:t>，</w:t>
                  </w:r>
                  <w:r>
                    <w:rPr>
                      <w:rFonts w:hint="eastAsia"/>
                      <w:color w:val="auto"/>
                      <w:szCs w:val="21"/>
                      <w:highlight w:val="none"/>
                      <w:shd w:val="clear" w:color="auto" w:fill="auto"/>
                      <w:lang w:eastAsia="zh-CN"/>
                    </w:rPr>
                    <w:t>不违背</w:t>
                  </w:r>
                  <w:r>
                    <w:rPr>
                      <w:rFonts w:hint="eastAsia"/>
                      <w:color w:val="auto"/>
                      <w:szCs w:val="21"/>
                      <w:highlight w:val="none"/>
                      <w:shd w:val="clear" w:color="auto" w:fill="auto"/>
                    </w:rPr>
                    <w:t>无锡高新区技术产业开发区产业定位</w:t>
                  </w:r>
                  <w:r>
                    <w:rPr>
                      <w:color w:val="auto"/>
                      <w:szCs w:val="21"/>
                      <w:highlight w:val="none"/>
                      <w:shd w:val="clear" w:color="auto" w:fill="auto"/>
                    </w:rPr>
                    <w:t>，符合国家产业政策</w:t>
                  </w:r>
                  <w:r>
                    <w:rPr>
                      <w:rFonts w:hint="eastAsia"/>
                      <w:color w:val="auto"/>
                      <w:szCs w:val="21"/>
                      <w:highlight w:val="none"/>
                      <w:shd w:val="clear" w:color="auto" w:fill="auto"/>
                      <w:lang w:eastAsia="zh-CN"/>
                    </w:rPr>
                    <w:t>。</w:t>
                  </w:r>
                  <w:r>
                    <w:rPr>
                      <w:color w:val="auto"/>
                      <w:szCs w:val="21"/>
                      <w:highlight w:val="none"/>
                      <w:shd w:val="clear" w:color="auto" w:fill="auto"/>
                    </w:rPr>
                    <w:t>生活污水经化粪池处理</w:t>
                  </w:r>
                  <w:r>
                    <w:rPr>
                      <w:rFonts w:hint="eastAsia"/>
                      <w:color w:val="auto"/>
                      <w:szCs w:val="21"/>
                      <w:highlight w:val="none"/>
                      <w:shd w:val="clear" w:color="auto" w:fill="auto"/>
                      <w:lang w:eastAsia="zh-CN"/>
                    </w:rPr>
                    <w:t>，处理</w:t>
                  </w:r>
                  <w:r>
                    <w:rPr>
                      <w:color w:val="auto"/>
                      <w:szCs w:val="21"/>
                      <w:highlight w:val="none"/>
                      <w:shd w:val="clear" w:color="auto" w:fill="auto"/>
                    </w:rPr>
                    <w:t>后与</w:t>
                  </w:r>
                  <w:r>
                    <w:rPr>
                      <w:rFonts w:hint="eastAsia"/>
                      <w:color w:val="auto"/>
                      <w:szCs w:val="21"/>
                      <w:highlight w:val="none"/>
                      <w:shd w:val="clear" w:color="auto" w:fill="auto"/>
                    </w:rPr>
                    <w:t>纯</w:t>
                  </w:r>
                  <w:r>
                    <w:rPr>
                      <w:color w:val="auto"/>
                      <w:szCs w:val="21"/>
                      <w:highlight w:val="none"/>
                      <w:shd w:val="clear" w:color="auto" w:fill="auto"/>
                    </w:rPr>
                    <w:t>水制备浓水一并接管至</w:t>
                  </w:r>
                  <w:r>
                    <w:rPr>
                      <w:rFonts w:hint="eastAsia"/>
                      <w:color w:val="auto"/>
                      <w:szCs w:val="21"/>
                      <w:highlight w:val="none"/>
                      <w:shd w:val="clear" w:color="auto" w:fill="auto"/>
                      <w:lang w:eastAsia="zh-CN"/>
                    </w:rPr>
                    <w:t>梅村水处理厂</w:t>
                  </w:r>
                  <w:r>
                    <w:rPr>
                      <w:color w:val="auto"/>
                      <w:szCs w:val="21"/>
                      <w:highlight w:val="none"/>
                      <w:shd w:val="clear" w:color="auto" w:fill="auto"/>
                    </w:rPr>
                    <w:t>处理，符合太湖流域污染防治规定。</w:t>
                  </w:r>
                </w:p>
              </w:tc>
              <w:tc>
                <w:tcPr>
                  <w:tcW w:w="546"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5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3</w:t>
                  </w:r>
                </w:p>
              </w:tc>
              <w:tc>
                <w:tcPr>
                  <w:tcW w:w="1786"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抓紧制定硫酸影响大气环境质量和重金属废水污染河道底泥的综合整治方案，作为规划实施的重要内容。提高工业废气排放企业和重金属废水排放企业的清洁生产水平。</w:t>
                  </w:r>
                </w:p>
              </w:tc>
              <w:tc>
                <w:tcPr>
                  <w:tcW w:w="2214"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本项目不涉及硫酸雾和重金属废水产生。项目的废气经处理后达标排放，生活污水经化粪池处理后与</w:t>
                  </w:r>
                  <w:r>
                    <w:rPr>
                      <w:rFonts w:hint="eastAsia"/>
                      <w:color w:val="auto"/>
                      <w:szCs w:val="21"/>
                      <w:highlight w:val="none"/>
                      <w:shd w:val="clear" w:color="auto" w:fill="auto"/>
                    </w:rPr>
                    <w:t>纯</w:t>
                  </w:r>
                  <w:r>
                    <w:rPr>
                      <w:color w:val="auto"/>
                      <w:szCs w:val="21"/>
                      <w:highlight w:val="none"/>
                      <w:shd w:val="clear" w:color="auto" w:fill="auto"/>
                    </w:rPr>
                    <w:t>水制备浓水一并接管至</w:t>
                  </w:r>
                  <w:r>
                    <w:rPr>
                      <w:rFonts w:hint="eastAsia"/>
                      <w:color w:val="auto"/>
                      <w:szCs w:val="21"/>
                      <w:highlight w:val="none"/>
                      <w:shd w:val="clear" w:color="auto" w:fill="auto"/>
                      <w:lang w:eastAsia="zh-CN"/>
                    </w:rPr>
                    <w:t>梅村水处理厂</w:t>
                  </w:r>
                  <w:r>
                    <w:rPr>
                      <w:color w:val="auto"/>
                      <w:szCs w:val="21"/>
                      <w:highlight w:val="none"/>
                      <w:shd w:val="clear" w:color="auto" w:fill="auto"/>
                    </w:rPr>
                    <w:t>处理，固废实现“零”排放。</w:t>
                  </w:r>
                </w:p>
              </w:tc>
              <w:tc>
                <w:tcPr>
                  <w:tcW w:w="546"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5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4</w:t>
                  </w:r>
                </w:p>
              </w:tc>
              <w:tc>
                <w:tcPr>
                  <w:tcW w:w="1786"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加快污水集中处理设施和中水回用设施的建设，提高水资源利用率。加强对开发区规划实施后的污水排放跟踪监测和管控。</w:t>
                  </w:r>
                </w:p>
              </w:tc>
              <w:tc>
                <w:tcPr>
                  <w:tcW w:w="2214"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生活污水经化粪池处理后与</w:t>
                  </w:r>
                  <w:r>
                    <w:rPr>
                      <w:rFonts w:hint="eastAsia"/>
                      <w:color w:val="auto"/>
                      <w:szCs w:val="21"/>
                      <w:highlight w:val="none"/>
                      <w:shd w:val="clear" w:color="auto" w:fill="auto"/>
                    </w:rPr>
                    <w:t>纯</w:t>
                  </w:r>
                  <w:r>
                    <w:rPr>
                      <w:color w:val="auto"/>
                      <w:szCs w:val="21"/>
                      <w:highlight w:val="none"/>
                      <w:shd w:val="clear" w:color="auto" w:fill="auto"/>
                    </w:rPr>
                    <w:t>水制备浓水一并接管至</w:t>
                  </w:r>
                  <w:r>
                    <w:rPr>
                      <w:rFonts w:hint="eastAsia"/>
                      <w:color w:val="auto"/>
                      <w:szCs w:val="21"/>
                      <w:highlight w:val="none"/>
                      <w:shd w:val="clear" w:color="auto" w:fill="auto"/>
                      <w:lang w:eastAsia="zh-CN"/>
                    </w:rPr>
                    <w:t>梅村水处理厂</w:t>
                  </w:r>
                  <w:r>
                    <w:rPr>
                      <w:color w:val="auto"/>
                      <w:szCs w:val="21"/>
                      <w:highlight w:val="none"/>
                      <w:shd w:val="clear" w:color="auto" w:fill="auto"/>
                    </w:rPr>
                    <w:t>处理，根据本项目影响分析，对环境影响较小。</w:t>
                  </w:r>
                </w:p>
              </w:tc>
              <w:tc>
                <w:tcPr>
                  <w:tcW w:w="546"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5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5</w:t>
                  </w:r>
                </w:p>
              </w:tc>
              <w:tc>
                <w:tcPr>
                  <w:tcW w:w="1786"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做好开发区及新洲生态园、梁鸿湿地等重要生态环境保护目标规划控制和保护。</w:t>
                  </w:r>
                </w:p>
              </w:tc>
              <w:tc>
                <w:tcPr>
                  <w:tcW w:w="2214" w:type="pct"/>
                  <w:noWrap w:val="0"/>
                  <w:vAlign w:val="center"/>
                </w:tcPr>
                <w:p>
                  <w:pPr>
                    <w:adjustRightInd w:val="0"/>
                    <w:snapToGrid w:val="0"/>
                    <w:jc w:val="both"/>
                    <w:rPr>
                      <w:color w:val="auto"/>
                      <w:szCs w:val="21"/>
                      <w:highlight w:val="none"/>
                      <w:shd w:val="clear" w:color="auto" w:fill="auto"/>
                    </w:rPr>
                  </w:pPr>
                  <w:r>
                    <w:rPr>
                      <w:color w:val="auto"/>
                      <w:szCs w:val="21"/>
                      <w:highlight w:val="none"/>
                      <w:shd w:val="clear" w:color="auto" w:fill="auto"/>
                    </w:rPr>
                    <w:t>本项目所在地未列入《江苏省生态红线区域保护规划》中规定的重要生态功能保护区的一级、二级管控区内，距离新洲生态园为</w:t>
                  </w:r>
                  <w:r>
                    <w:rPr>
                      <w:rFonts w:hint="eastAsia"/>
                      <w:color w:val="auto"/>
                      <w:szCs w:val="21"/>
                      <w:highlight w:val="none"/>
                      <w:shd w:val="clear" w:color="auto" w:fill="auto"/>
                      <w:lang w:val="en-US" w:eastAsia="zh-CN"/>
                    </w:rPr>
                    <w:t>6.0</w:t>
                  </w:r>
                  <w:r>
                    <w:rPr>
                      <w:color w:val="auto"/>
                      <w:szCs w:val="21"/>
                      <w:highlight w:val="none"/>
                      <w:shd w:val="clear" w:color="auto" w:fill="auto"/>
                    </w:rPr>
                    <w:t>km，距离梁鸿湿地</w:t>
                  </w:r>
                  <w:r>
                    <w:rPr>
                      <w:rFonts w:hint="eastAsia"/>
                      <w:color w:val="auto"/>
                      <w:szCs w:val="21"/>
                      <w:highlight w:val="none"/>
                      <w:shd w:val="clear" w:color="auto" w:fill="auto"/>
                      <w:lang w:val="en-US" w:eastAsia="zh-CN"/>
                    </w:rPr>
                    <w:t>10.1</w:t>
                  </w:r>
                  <w:r>
                    <w:rPr>
                      <w:color w:val="auto"/>
                      <w:szCs w:val="21"/>
                      <w:highlight w:val="none"/>
                      <w:shd w:val="clear" w:color="auto" w:fill="auto"/>
                    </w:rPr>
                    <w:t>km，符合《江苏省生态红线区域保护规划》的相关规定。</w:t>
                  </w:r>
                </w:p>
              </w:tc>
              <w:tc>
                <w:tcPr>
                  <w:tcW w:w="546"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相符</w:t>
                  </w:r>
                </w:p>
              </w:tc>
            </w:tr>
          </w:tbl>
          <w:p>
            <w:pPr>
              <w:adjustRightInd w:val="0"/>
              <w:snapToGrid w:val="0"/>
              <w:spacing w:before="156" w:beforeLines="50" w:line="360" w:lineRule="auto"/>
              <w:ind w:firstLine="480" w:firstLineChars="200"/>
              <w:rPr>
                <w:color w:val="auto"/>
                <w:sz w:val="24"/>
                <w:highlight w:val="none"/>
                <w:shd w:val="clear" w:color="auto" w:fill="auto"/>
              </w:rPr>
            </w:pPr>
            <w:r>
              <w:rPr>
                <w:color w:val="auto"/>
                <w:sz w:val="24"/>
                <w:highlight w:val="none"/>
                <w:shd w:val="clear" w:color="auto" w:fill="auto"/>
              </w:rPr>
              <w:t>本项目位于</w:t>
            </w:r>
            <w:r>
              <w:rPr>
                <w:rFonts w:hint="eastAsia"/>
                <w:color w:val="auto"/>
                <w:sz w:val="24"/>
                <w:highlight w:val="none"/>
                <w:shd w:val="clear" w:color="auto" w:fill="auto"/>
                <w:lang w:eastAsia="zh-CN"/>
              </w:rPr>
              <w:t>无锡市新吴区新华路东侧、南丰一路北侧</w:t>
            </w:r>
            <w:r>
              <w:rPr>
                <w:color w:val="auto"/>
                <w:sz w:val="24"/>
                <w:highlight w:val="none"/>
                <w:shd w:val="clear" w:color="auto" w:fill="auto"/>
              </w:rPr>
              <w:t>，</w:t>
            </w:r>
            <w:r>
              <w:rPr>
                <w:rFonts w:hint="eastAsia"/>
                <w:color w:val="auto"/>
                <w:sz w:val="24"/>
                <w:highlight w:val="none"/>
                <w:shd w:val="clear" w:color="auto" w:fill="auto"/>
              </w:rPr>
              <w:t>符合无锡高新技术产业开发区规划环评的要求。</w:t>
            </w:r>
          </w:p>
          <w:p>
            <w:pPr>
              <w:adjustRightInd w:val="0"/>
              <w:snapToGrid w:val="0"/>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②</w:t>
            </w:r>
            <w:r>
              <w:rPr>
                <w:color w:val="auto"/>
                <w:sz w:val="24"/>
                <w:highlight w:val="none"/>
                <w:shd w:val="clear" w:color="auto" w:fill="auto"/>
              </w:rPr>
              <w:t>与《</w:t>
            </w:r>
            <w:r>
              <w:rPr>
                <w:rFonts w:hint="eastAsia"/>
                <w:color w:val="auto"/>
                <w:sz w:val="24"/>
                <w:highlight w:val="none"/>
                <w:shd w:val="clear" w:color="auto" w:fill="auto"/>
              </w:rPr>
              <w:t>无锡国家高新技术产业开发区发展规划环境影响跟踪评价报告书</w:t>
            </w:r>
            <w:r>
              <w:rPr>
                <w:color w:val="auto"/>
                <w:sz w:val="24"/>
                <w:highlight w:val="none"/>
                <w:shd w:val="clear" w:color="auto" w:fill="auto"/>
              </w:rPr>
              <w:t>》</w:t>
            </w:r>
            <w:r>
              <w:rPr>
                <w:rFonts w:hint="eastAsia"/>
                <w:color w:val="auto"/>
                <w:sz w:val="24"/>
                <w:szCs w:val="32"/>
                <w:highlight w:val="none"/>
              </w:rPr>
              <w:t>及审查意见</w:t>
            </w:r>
            <w:r>
              <w:rPr>
                <w:rFonts w:hint="eastAsia"/>
                <w:color w:val="auto"/>
                <w:sz w:val="24"/>
                <w:highlight w:val="none"/>
                <w:shd w:val="clear" w:color="auto" w:fill="auto"/>
              </w:rPr>
              <w:t>相符性分析</w:t>
            </w:r>
          </w:p>
          <w:p>
            <w:pPr>
              <w:adjustRightInd w:val="0"/>
              <w:snapToGrid w:val="0"/>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由江苏省环境科学研究院编制的《无锡国家高新技术产业开发区发展规划环境影响跟踪评价报告书》于2017年7月14日通过环境保护部的审查（环办环评函[2017]1122号），本项目与无锡国家高新技术产业开发区发展规划环境影响跟踪评价相符性分析见表1-2。</w:t>
            </w:r>
          </w:p>
          <w:p>
            <w:pPr>
              <w:pStyle w:val="13"/>
              <w:numPr>
                <w:ilvl w:val="0"/>
                <w:numId w:val="2"/>
              </w:numPr>
              <w:adjustRightInd w:val="0"/>
              <w:snapToGrid w:val="0"/>
              <w:ind w:left="425" w:leftChars="0" w:hanging="425" w:firstLineChars="0"/>
              <w:jc w:val="center"/>
              <w:rPr>
                <w:b/>
                <w:bCs/>
                <w:color w:val="auto"/>
                <w:sz w:val="24"/>
                <w:szCs w:val="32"/>
                <w:highlight w:val="none"/>
                <w:shd w:val="clear" w:color="auto" w:fill="auto"/>
              </w:rPr>
            </w:pPr>
            <w:r>
              <w:rPr>
                <w:b/>
                <w:bCs/>
                <w:color w:val="auto"/>
                <w:sz w:val="24"/>
                <w:szCs w:val="32"/>
                <w:highlight w:val="none"/>
                <w:shd w:val="clear" w:color="auto" w:fill="auto"/>
              </w:rPr>
              <w:t>与无锡国家高新技术产业开发区跟踪评价相符性分析</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6"/>
              <w:gridCol w:w="4763"/>
              <w:gridCol w:w="2753"/>
              <w:gridCol w:w="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b/>
                      <w:bCs/>
                      <w:color w:val="auto"/>
                      <w:highlight w:val="none"/>
                      <w:shd w:val="clear" w:color="auto" w:fill="auto"/>
                    </w:rPr>
                  </w:pPr>
                  <w:r>
                    <w:rPr>
                      <w:rFonts w:hint="eastAsia"/>
                      <w:b/>
                      <w:bCs/>
                      <w:color w:val="auto"/>
                      <w:highlight w:val="none"/>
                      <w:shd w:val="clear" w:color="auto" w:fill="auto"/>
                    </w:rPr>
                    <w:t>序号</w:t>
                  </w:r>
                </w:p>
              </w:tc>
              <w:tc>
                <w:tcPr>
                  <w:tcW w:w="2727" w:type="pct"/>
                  <w:noWrap w:val="0"/>
                  <w:vAlign w:val="center"/>
                </w:tcPr>
                <w:p>
                  <w:pPr>
                    <w:pStyle w:val="13"/>
                    <w:adjustRightInd w:val="0"/>
                    <w:snapToGrid w:val="0"/>
                    <w:jc w:val="center"/>
                    <w:rPr>
                      <w:b/>
                      <w:bCs/>
                      <w:color w:val="auto"/>
                      <w:highlight w:val="none"/>
                      <w:shd w:val="clear" w:color="auto" w:fill="auto"/>
                    </w:rPr>
                  </w:pPr>
                  <w:r>
                    <w:rPr>
                      <w:rFonts w:hint="eastAsia"/>
                      <w:b/>
                      <w:bCs/>
                      <w:color w:val="auto"/>
                      <w:highlight w:val="none"/>
                      <w:shd w:val="clear" w:color="auto" w:fill="auto"/>
                    </w:rPr>
                    <w:t>环评批复具体内容</w:t>
                  </w:r>
                </w:p>
              </w:tc>
              <w:tc>
                <w:tcPr>
                  <w:tcW w:w="1576" w:type="pct"/>
                  <w:noWrap w:val="0"/>
                  <w:vAlign w:val="center"/>
                </w:tcPr>
                <w:p>
                  <w:pPr>
                    <w:pStyle w:val="13"/>
                    <w:adjustRightInd w:val="0"/>
                    <w:snapToGrid w:val="0"/>
                    <w:jc w:val="center"/>
                    <w:rPr>
                      <w:b/>
                      <w:bCs/>
                      <w:color w:val="auto"/>
                      <w:highlight w:val="none"/>
                      <w:shd w:val="clear" w:color="auto" w:fill="auto"/>
                    </w:rPr>
                  </w:pPr>
                  <w:r>
                    <w:rPr>
                      <w:rFonts w:hint="eastAsia"/>
                      <w:b/>
                      <w:bCs/>
                      <w:color w:val="auto"/>
                      <w:highlight w:val="none"/>
                      <w:shd w:val="clear" w:color="auto" w:fill="auto"/>
                    </w:rPr>
                    <w:t>本项目情况</w:t>
                  </w:r>
                </w:p>
              </w:tc>
              <w:tc>
                <w:tcPr>
                  <w:tcW w:w="400" w:type="pct"/>
                  <w:noWrap w:val="0"/>
                  <w:vAlign w:val="center"/>
                </w:tcPr>
                <w:p>
                  <w:pPr>
                    <w:pStyle w:val="13"/>
                    <w:adjustRightInd w:val="0"/>
                    <w:snapToGrid w:val="0"/>
                    <w:jc w:val="center"/>
                    <w:rPr>
                      <w:b/>
                      <w:bCs/>
                      <w:color w:val="auto"/>
                      <w:highlight w:val="none"/>
                      <w:shd w:val="clear" w:color="auto" w:fill="auto"/>
                    </w:rPr>
                  </w:pPr>
                  <w:r>
                    <w:rPr>
                      <w:rFonts w:hint="eastAsia"/>
                      <w:b/>
                      <w:bCs/>
                      <w:color w:val="auto"/>
                      <w:highlight w:val="none"/>
                      <w:shd w:val="clear" w:color="auto" w:fil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1</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结合无锡市城市总体发展规划对高新区发展的要求，积极推进产业转型升级，着力发展绿色、循环、低碳经济，持续改善和提升区域环境质量。</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本项目为</w:t>
                  </w:r>
                  <w:r>
                    <w:rPr>
                      <w:rFonts w:hint="eastAsia"/>
                      <w:color w:val="auto"/>
                      <w:highlight w:val="none"/>
                      <w:shd w:val="clear" w:color="auto" w:fill="auto"/>
                      <w:lang w:eastAsia="zh-CN"/>
                    </w:rPr>
                    <w:t>M7320工程和技术研究和试验发展</w:t>
                  </w:r>
                  <w:r>
                    <w:rPr>
                      <w:rFonts w:hint="eastAsia"/>
                      <w:color w:val="auto"/>
                      <w:highlight w:val="none"/>
                      <w:shd w:val="clear" w:color="auto" w:fill="auto"/>
                    </w:rPr>
                    <w:t>，</w:t>
                  </w:r>
                  <w:r>
                    <w:rPr>
                      <w:rFonts w:hint="eastAsia"/>
                      <w:color w:val="auto"/>
                      <w:highlight w:val="none"/>
                      <w:shd w:val="clear" w:color="auto" w:fill="auto"/>
                      <w:lang w:eastAsia="zh-CN"/>
                    </w:rPr>
                    <w:t>不违背</w:t>
                  </w:r>
                  <w:r>
                    <w:rPr>
                      <w:rFonts w:hint="eastAsia"/>
                      <w:color w:val="auto"/>
                      <w:highlight w:val="none"/>
                      <w:shd w:val="clear" w:color="auto" w:fill="auto"/>
                    </w:rPr>
                    <w:t>高新区发展定位。</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2</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进一步优化高新区产业定位和结构。根据《报告书》意见，逐步弱化精细化工产业定位，加快发展高新技术、现代服务、战略性新兴产业。高新区A区禁止新增硫酸雾、氯化氢排放的项目，改扩建项目必须大幅度削减硫酸雾、氯化氢的排放。对硫酸雾排放量较大的西门凯电子等企业进行整改，避免对周边区域环境造成不良影响。对涉重企业进行特征污染物减排专项整治，确定企业减排目标及园区年度环境质量改善任务，在完成专项整治及环境质量改善任务前，禁止建设增加高新区铜、镍排放总量的项目。制定皮革化工项目的关闭计划。</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本项目位于</w:t>
                  </w:r>
                  <w:r>
                    <w:rPr>
                      <w:rFonts w:hint="eastAsia"/>
                      <w:color w:val="auto"/>
                      <w:highlight w:val="none"/>
                      <w:shd w:val="clear" w:color="auto" w:fill="auto"/>
                      <w:lang w:eastAsia="zh-CN"/>
                    </w:rPr>
                    <w:t>无锡市新吴区新华路东侧、南丰一路北侧</w:t>
                  </w:r>
                  <w:r>
                    <w:rPr>
                      <w:rFonts w:hint="eastAsia"/>
                      <w:color w:val="auto"/>
                      <w:highlight w:val="none"/>
                      <w:shd w:val="clear" w:color="auto" w:fill="auto"/>
                    </w:rPr>
                    <w:t>，属于高新</w:t>
                  </w:r>
                  <w:r>
                    <w:rPr>
                      <w:rFonts w:hint="eastAsia"/>
                      <w:color w:val="auto"/>
                      <w:highlight w:val="none"/>
                      <w:shd w:val="clear" w:color="auto" w:fill="auto"/>
                      <w:lang w:val="en-US" w:eastAsia="zh-CN"/>
                    </w:rPr>
                    <w:t>B</w:t>
                  </w:r>
                  <w:r>
                    <w:rPr>
                      <w:rFonts w:hint="eastAsia"/>
                      <w:color w:val="auto"/>
                      <w:highlight w:val="none"/>
                      <w:shd w:val="clear" w:color="auto" w:fill="auto"/>
                    </w:rPr>
                    <w:t>区，本项目行业代码为</w:t>
                  </w:r>
                  <w:r>
                    <w:rPr>
                      <w:rFonts w:hint="eastAsia"/>
                      <w:color w:val="auto"/>
                      <w:highlight w:val="none"/>
                      <w:shd w:val="clear" w:color="auto" w:fill="auto"/>
                      <w:lang w:eastAsia="zh-CN"/>
                    </w:rPr>
                    <w:t>M7320工程和技术研究和试验发展</w:t>
                  </w:r>
                  <w:r>
                    <w:rPr>
                      <w:rFonts w:hint="eastAsia"/>
                      <w:color w:val="auto"/>
                      <w:highlight w:val="none"/>
                      <w:shd w:val="clear" w:color="auto" w:fill="auto"/>
                    </w:rPr>
                    <w:t>，不排放硫酸雾、氯化氢、铜、镍，产生的废气经处理后达标排放，生活污水经化粪池处理后与纯水制备浓水一并接管至梅村水处理厂处理，固废实现“零”排放。</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3</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积极推进现有产业的技术进步和高新区的循环化改造，提升产业绿色发展水平。加强对集中居住区等环境敏感目标的保护，划定环境管控区，加强环境准入管理。落实《规划》环评提出的各项要求，做好新洲生态园、旺庄社区的规划控制和保护，对周边企业进行全面整改。</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本项目位于</w:t>
                  </w:r>
                  <w:r>
                    <w:rPr>
                      <w:rFonts w:hint="eastAsia"/>
                      <w:color w:val="auto"/>
                      <w:highlight w:val="none"/>
                      <w:shd w:val="clear" w:color="auto" w:fill="auto"/>
                      <w:lang w:eastAsia="zh-CN"/>
                    </w:rPr>
                    <w:t>无锡市新吴区新华路东侧、南丰一路北侧</w:t>
                  </w:r>
                  <w:r>
                    <w:rPr>
                      <w:rFonts w:hint="eastAsia"/>
                      <w:color w:val="auto"/>
                      <w:highlight w:val="none"/>
                      <w:shd w:val="clear" w:color="auto" w:fill="auto"/>
                    </w:rPr>
                    <w:t>，不属于园区负面清单，</w:t>
                  </w:r>
                  <w:r>
                    <w:rPr>
                      <w:rFonts w:hint="eastAsia" w:ascii="Times New Roman" w:hAnsi="Times New Roman" w:cs="Times New Roman"/>
                      <w:color w:val="auto"/>
                      <w:kern w:val="2"/>
                      <w:sz w:val="21"/>
                      <w:szCs w:val="21"/>
                      <w:highlight w:val="none"/>
                      <w:vertAlign w:val="baseline"/>
                      <w:lang w:eastAsia="zh-CN"/>
                    </w:rPr>
                    <w:t>距离新洲生态园</w:t>
                  </w:r>
                  <w:r>
                    <w:rPr>
                      <w:rFonts w:hint="default" w:ascii="Times New Roman" w:hAnsi="Times New Roman" w:cs="Times New Roman"/>
                      <w:color w:val="auto"/>
                      <w:kern w:val="2"/>
                      <w:sz w:val="21"/>
                      <w:szCs w:val="21"/>
                      <w:highlight w:val="none"/>
                      <w:vertAlign w:val="baseline"/>
                      <w:lang w:val="en-US" w:eastAsia="zh-CN"/>
                    </w:rPr>
                    <w:t>为</w:t>
                  </w:r>
                  <w:r>
                    <w:rPr>
                      <w:rFonts w:hint="eastAsia" w:ascii="Times New Roman" w:hAnsi="Times New Roman" w:cs="Times New Roman"/>
                      <w:color w:val="auto"/>
                      <w:kern w:val="2"/>
                      <w:sz w:val="21"/>
                      <w:szCs w:val="21"/>
                      <w:highlight w:val="none"/>
                      <w:vertAlign w:val="baseline"/>
                      <w:lang w:val="en-US" w:eastAsia="zh-CN"/>
                    </w:rPr>
                    <w:t>6.0</w:t>
                  </w:r>
                  <w:r>
                    <w:rPr>
                      <w:rFonts w:hint="default" w:ascii="Times New Roman" w:hAnsi="Times New Roman" w:cs="Times New Roman"/>
                      <w:color w:val="auto"/>
                      <w:kern w:val="2"/>
                      <w:sz w:val="21"/>
                      <w:szCs w:val="21"/>
                      <w:highlight w:val="none"/>
                      <w:vertAlign w:val="baseline"/>
                      <w:lang w:val="en-US" w:eastAsia="zh-CN"/>
                    </w:rPr>
                    <w:t>km</w:t>
                  </w:r>
                  <w:r>
                    <w:rPr>
                      <w:rFonts w:hint="eastAsia"/>
                      <w:color w:val="auto"/>
                      <w:highlight w:val="none"/>
                      <w:shd w:val="clear" w:color="auto" w:fill="auto"/>
                    </w:rPr>
                    <w:t>，</w:t>
                  </w:r>
                  <w:r>
                    <w:rPr>
                      <w:rFonts w:hint="eastAsia" w:ascii="Times New Roman" w:hAnsi="Times New Roman" w:cs="Times New Roman"/>
                      <w:color w:val="auto"/>
                      <w:kern w:val="2"/>
                      <w:sz w:val="21"/>
                      <w:szCs w:val="21"/>
                      <w:highlight w:val="none"/>
                      <w:vertAlign w:val="baseline"/>
                      <w:lang w:eastAsia="zh-CN"/>
                    </w:rPr>
                    <w:t>距离无锡科技职业学院</w:t>
                  </w:r>
                  <w:r>
                    <w:rPr>
                      <w:rFonts w:hint="eastAsia" w:ascii="Times New Roman" w:hAnsi="Times New Roman" w:cs="Times New Roman"/>
                      <w:color w:val="auto"/>
                      <w:kern w:val="2"/>
                      <w:sz w:val="21"/>
                      <w:szCs w:val="21"/>
                      <w:highlight w:val="none"/>
                      <w:vertAlign w:val="baseline"/>
                      <w:lang w:val="en-US" w:eastAsia="zh-CN"/>
                    </w:rPr>
                    <w:t>6.0km，</w:t>
                  </w:r>
                  <w:r>
                    <w:rPr>
                      <w:rFonts w:hint="eastAsia"/>
                      <w:color w:val="auto"/>
                      <w:highlight w:val="none"/>
                      <w:shd w:val="clear" w:color="auto" w:fill="auto"/>
                    </w:rPr>
                    <w:t>对周围空气质量影响较小。</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4</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以持续改善和提升区域环境质量为目标，组织开展环境综合整治，强化落实高新区污染防治措施。落实《报告书》中的加强污水收集与处理，加快现有污水管网建设和改造、规范污泥处置系统建设；持续实施节能降耗、颗粒物减排，加大工业废气治理力度；加快完善水环境综合整治、大气环境综合提升、重金属污染综合防治、绿化工程建设等相关措施建议。</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本项目采取有效的污染防治措施，产生的废气经处理后达标排放，生活污水经化粪池处理后与纯水制备浓水一并接管至梅村水处理厂处理，固废实现“零”排放。</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5</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建立健全长期稳定的高新区环境监测体系。根据高新区规划功能分区、产业布局、重点企业分布、特征污染物的排放种类和状况、环境敏感目标的分布等，建立和完善环境空气、地表水、地下水、土壤、河湖底泥等环境要素的监控体系，包括监测点位、因子、频率以及监测结果分析等，明确环保投资、实施时限、责任主体等。</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本项目将按照要求制定详细的环境管理计环境检测计划。</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6"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6</w:t>
                  </w:r>
                </w:p>
              </w:tc>
              <w:tc>
                <w:tcPr>
                  <w:tcW w:w="2727"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建立健全高新区环境风险管控体系，加强环境管理能力建设。落实江苏省对圣立气体、松下冷机、海力士半导体等存在风险隐患企业的整改要求。</w:t>
                  </w:r>
                </w:p>
              </w:tc>
              <w:tc>
                <w:tcPr>
                  <w:tcW w:w="1576" w:type="pct"/>
                  <w:noWrap w:val="0"/>
                  <w:vAlign w:val="center"/>
                </w:tcPr>
                <w:p>
                  <w:pPr>
                    <w:pStyle w:val="13"/>
                    <w:adjustRightInd w:val="0"/>
                    <w:snapToGrid w:val="0"/>
                    <w:jc w:val="both"/>
                    <w:rPr>
                      <w:color w:val="auto"/>
                      <w:highlight w:val="none"/>
                      <w:shd w:val="clear" w:color="auto" w:fill="auto"/>
                    </w:rPr>
                  </w:pPr>
                  <w:r>
                    <w:rPr>
                      <w:rFonts w:hint="eastAsia"/>
                      <w:color w:val="auto"/>
                      <w:highlight w:val="none"/>
                      <w:shd w:val="clear" w:color="auto" w:fill="auto"/>
                    </w:rPr>
                    <w:t>本项目将建立环境风险管控体系，加强环境管理能力建设。</w:t>
                  </w:r>
                </w:p>
              </w:tc>
              <w:tc>
                <w:tcPr>
                  <w:tcW w:w="400" w:type="pct"/>
                  <w:noWrap w:val="0"/>
                  <w:vAlign w:val="center"/>
                </w:tcPr>
                <w:p>
                  <w:pPr>
                    <w:pStyle w:val="13"/>
                    <w:adjustRightInd w:val="0"/>
                    <w:snapToGrid w:val="0"/>
                    <w:jc w:val="center"/>
                    <w:rPr>
                      <w:color w:val="auto"/>
                      <w:highlight w:val="none"/>
                      <w:shd w:val="clear" w:color="auto" w:fill="auto"/>
                    </w:rPr>
                  </w:pPr>
                  <w:r>
                    <w:rPr>
                      <w:rFonts w:hint="eastAsia"/>
                      <w:color w:val="auto"/>
                      <w:highlight w:val="none"/>
                      <w:shd w:val="clear" w:color="auto" w:fill="auto"/>
                    </w:rPr>
                    <w:t>相符</w:t>
                  </w:r>
                </w:p>
              </w:tc>
            </w:tr>
          </w:tbl>
          <w:p>
            <w:pPr>
              <w:pStyle w:val="13"/>
              <w:adjustRightInd w:val="0"/>
              <w:snapToGrid w:val="0"/>
              <w:spacing w:before="156" w:beforeLines="50" w:line="360" w:lineRule="auto"/>
              <w:ind w:firstLine="480" w:firstLineChars="200"/>
              <w:rPr>
                <w:rFonts w:hint="default" w:eastAsia="宋体"/>
                <w:color w:val="0000FF"/>
                <w:highlight w:val="none"/>
                <w:shd w:val="clear" w:color="auto" w:fill="auto"/>
                <w:lang w:val="en-US" w:eastAsia="zh-CN"/>
              </w:rPr>
            </w:pPr>
            <w:r>
              <w:rPr>
                <w:rFonts w:hint="eastAsia"/>
                <w:color w:val="auto"/>
                <w:sz w:val="24"/>
                <w:highlight w:val="none"/>
                <w:shd w:val="clear" w:color="auto" w:fill="auto"/>
              </w:rPr>
              <w:t>经以上分析，本项目符合园区推行循环经济理念和清洁生产的原则，满足开发区区域规划、环境保护规划及开发区规划环评审查要求。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2" w:type="pct"/>
            <w:noWrap w:val="0"/>
            <w:tcMar>
              <w:top w:w="0" w:type="dxa"/>
              <w:left w:w="6" w:type="dxa"/>
              <w:bottom w:w="0" w:type="dxa"/>
              <w:right w:w="6" w:type="dxa"/>
            </w:tcMar>
            <w:vAlign w:val="center"/>
          </w:tcPr>
          <w:p>
            <w:pPr>
              <w:adjustRightInd w:val="0"/>
              <w:snapToGrid w:val="0"/>
              <w:jc w:val="center"/>
              <w:rPr>
                <w:color w:val="0000FF"/>
                <w:sz w:val="24"/>
                <w:highlight w:val="none"/>
                <w:shd w:val="clear" w:color="auto" w:fill="auto"/>
              </w:rPr>
            </w:pPr>
            <w:r>
              <w:rPr>
                <w:color w:val="auto"/>
                <w:sz w:val="24"/>
                <w:highlight w:val="none"/>
                <w:shd w:val="clear" w:color="auto" w:fill="auto"/>
              </w:rPr>
              <w:t>其他符合性分析</w:t>
            </w:r>
          </w:p>
        </w:tc>
        <w:tc>
          <w:tcPr>
            <w:tcW w:w="4787" w:type="pct"/>
            <w:gridSpan w:val="6"/>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auto"/>
                <w:sz w:val="24"/>
                <w:highlight w:val="none"/>
                <w:shd w:val="clear" w:color="auto" w:fill="auto"/>
              </w:rPr>
            </w:pPr>
            <w:r>
              <w:rPr>
                <w:rFonts w:hint="eastAsia" w:cs="宋体"/>
                <w:b/>
                <w:bCs/>
                <w:color w:val="auto"/>
                <w:sz w:val="24"/>
                <w:highlight w:val="none"/>
                <w:shd w:val="clear" w:color="auto" w:fill="auto"/>
              </w:rPr>
              <w:t>1、“三线一单”相符性分析</w:t>
            </w:r>
          </w:p>
          <w:p>
            <w:pPr>
              <w:adjustRightInd w:val="0"/>
              <w:snapToGrid w:val="0"/>
              <w:spacing w:line="360" w:lineRule="auto"/>
              <w:ind w:firstLine="482" w:firstLineChars="200"/>
              <w:rPr>
                <w:color w:val="auto"/>
                <w:sz w:val="24"/>
                <w:highlight w:val="none"/>
                <w:shd w:val="clear" w:color="auto" w:fill="auto"/>
              </w:rPr>
            </w:pPr>
            <w:r>
              <w:rPr>
                <w:rFonts w:hint="eastAsia" w:cs="宋体"/>
                <w:b/>
                <w:bCs/>
                <w:color w:val="auto"/>
                <w:sz w:val="24"/>
                <w:highlight w:val="none"/>
                <w:shd w:val="clear" w:color="auto" w:fill="auto"/>
              </w:rPr>
              <w:t>（</w:t>
            </w:r>
            <w:r>
              <w:rPr>
                <w:b/>
                <w:bCs/>
                <w:color w:val="auto"/>
                <w:sz w:val="24"/>
                <w:highlight w:val="none"/>
                <w:shd w:val="clear" w:color="auto" w:fill="auto"/>
              </w:rPr>
              <w:t>1</w:t>
            </w:r>
            <w:r>
              <w:rPr>
                <w:rFonts w:hint="eastAsia" w:cs="宋体"/>
                <w:b/>
                <w:bCs/>
                <w:color w:val="auto"/>
                <w:sz w:val="24"/>
                <w:highlight w:val="none"/>
                <w:shd w:val="clear" w:color="auto" w:fill="auto"/>
              </w:rPr>
              <w:t>）生态红线</w:t>
            </w:r>
          </w:p>
          <w:p>
            <w:pPr>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本项目位于</w:t>
            </w:r>
            <w:r>
              <w:rPr>
                <w:rFonts w:hint="eastAsia"/>
                <w:color w:val="auto"/>
                <w:sz w:val="24"/>
                <w:highlight w:val="none"/>
                <w:shd w:val="clear" w:color="auto" w:fill="auto"/>
                <w:lang w:eastAsia="zh-CN"/>
              </w:rPr>
              <w:t>无锡市新吴区新华路东侧、南丰一路北侧</w:t>
            </w:r>
            <w:r>
              <w:rPr>
                <w:color w:val="auto"/>
                <w:sz w:val="24"/>
                <w:highlight w:val="none"/>
                <w:shd w:val="clear" w:color="auto" w:fill="auto"/>
              </w:rPr>
              <w:t>，</w:t>
            </w:r>
            <w:r>
              <w:rPr>
                <w:color w:val="auto"/>
                <w:kern w:val="0"/>
                <w:sz w:val="24"/>
                <w:highlight w:val="none"/>
                <w:shd w:val="clear" w:color="auto" w:fill="auto"/>
                <w:lang w:val="zh-CN"/>
              </w:rPr>
              <w:t>根据《省政府关于印发江苏省国家级生态保护红线规划的通知》（苏政发[2018]74号）中《江苏省国家级生态保护红线规划》及《省政府关于印发江苏省生态空间管控区域规划的通知》</w:t>
            </w:r>
            <w:r>
              <w:rPr>
                <w:color w:val="auto"/>
                <w:highlight w:val="none"/>
                <w:shd w:val="clear" w:color="auto" w:fill="auto"/>
              </w:rPr>
              <w:t>（</w:t>
            </w:r>
            <w:r>
              <w:rPr>
                <w:color w:val="auto"/>
                <w:kern w:val="0"/>
                <w:sz w:val="24"/>
                <w:highlight w:val="none"/>
                <w:shd w:val="clear" w:color="auto" w:fill="auto"/>
                <w:lang w:val="zh-CN"/>
              </w:rPr>
              <w:t>苏政发</w:t>
            </w:r>
            <w:r>
              <w:rPr>
                <w:color w:val="auto"/>
                <w:kern w:val="0"/>
                <w:sz w:val="24"/>
                <w:highlight w:val="none"/>
                <w:shd w:val="clear" w:color="auto" w:fill="auto"/>
              </w:rPr>
              <w:t>[</w:t>
            </w:r>
            <w:r>
              <w:rPr>
                <w:color w:val="auto"/>
                <w:kern w:val="0"/>
                <w:sz w:val="24"/>
                <w:highlight w:val="none"/>
                <w:shd w:val="clear" w:color="auto" w:fill="auto"/>
                <w:lang w:val="zh-CN"/>
              </w:rPr>
              <w:t>2020</w:t>
            </w:r>
            <w:r>
              <w:rPr>
                <w:color w:val="auto"/>
                <w:kern w:val="0"/>
                <w:sz w:val="24"/>
                <w:highlight w:val="none"/>
                <w:shd w:val="clear" w:color="auto" w:fill="auto"/>
              </w:rPr>
              <w:t>]</w:t>
            </w:r>
            <w:r>
              <w:rPr>
                <w:color w:val="auto"/>
                <w:kern w:val="0"/>
                <w:sz w:val="24"/>
                <w:highlight w:val="none"/>
                <w:shd w:val="clear" w:color="auto" w:fill="auto"/>
                <w:lang w:val="zh-CN"/>
              </w:rPr>
              <w:t>1号）中《江苏省生态空间管控区域规划 》中“无锡市生态空间保护区域名录”</w:t>
            </w:r>
            <w:r>
              <w:rPr>
                <w:color w:val="auto"/>
                <w:highlight w:val="none"/>
                <w:shd w:val="clear" w:color="auto" w:fill="auto"/>
              </w:rPr>
              <w:t>，</w:t>
            </w:r>
            <w:r>
              <w:rPr>
                <w:color w:val="auto"/>
                <w:kern w:val="0"/>
                <w:sz w:val="24"/>
                <w:highlight w:val="none"/>
                <w:shd w:val="clear" w:color="auto" w:fill="auto"/>
              </w:rPr>
              <w:t>本项目距离最近的生态空间管控区域-无锡梁鸿国家湿地公园</w:t>
            </w:r>
            <w:r>
              <w:rPr>
                <w:rFonts w:hint="eastAsia"/>
                <w:color w:val="auto"/>
                <w:kern w:val="0"/>
                <w:sz w:val="24"/>
                <w:highlight w:val="none"/>
                <w:shd w:val="clear" w:color="auto" w:fill="auto"/>
                <w:lang w:val="en-US" w:eastAsia="zh-CN"/>
              </w:rPr>
              <w:t>10.1</w:t>
            </w:r>
            <w:r>
              <w:rPr>
                <w:color w:val="auto"/>
                <w:kern w:val="0"/>
                <w:sz w:val="24"/>
                <w:highlight w:val="none"/>
                <w:shd w:val="clear" w:color="auto" w:fill="auto"/>
                <w:lang w:val="zh-CN"/>
              </w:rPr>
              <w:t>km，</w:t>
            </w:r>
            <w:r>
              <w:rPr>
                <w:color w:val="auto"/>
                <w:kern w:val="0"/>
                <w:sz w:val="24"/>
                <w:highlight w:val="none"/>
                <w:shd w:val="clear" w:color="auto" w:fill="auto"/>
              </w:rPr>
              <w:t>距离最近的国家级生态红线-无锡梁鸿国家湿地公园</w:t>
            </w:r>
            <w:r>
              <w:rPr>
                <w:rFonts w:hint="eastAsia"/>
                <w:color w:val="auto"/>
                <w:kern w:val="0"/>
                <w:sz w:val="24"/>
                <w:highlight w:val="none"/>
                <w:shd w:val="clear" w:color="auto" w:fill="auto"/>
                <w:lang w:val="en-US" w:eastAsia="zh-CN"/>
              </w:rPr>
              <w:t>10.1</w:t>
            </w:r>
            <w:r>
              <w:rPr>
                <w:color w:val="auto"/>
                <w:kern w:val="0"/>
                <w:sz w:val="24"/>
                <w:highlight w:val="none"/>
                <w:shd w:val="clear" w:color="auto" w:fill="auto"/>
                <w:lang w:val="zh-CN"/>
              </w:rPr>
              <w:t>km（见</w:t>
            </w:r>
            <w:r>
              <w:rPr>
                <w:rFonts w:hint="eastAsia"/>
                <w:color w:val="auto"/>
                <w:sz w:val="24"/>
                <w:highlight w:val="none"/>
                <w:lang w:eastAsia="zh-CN"/>
              </w:rPr>
              <w:t>附图</w:t>
            </w:r>
            <w:r>
              <w:rPr>
                <w:rFonts w:hint="eastAsia"/>
                <w:color w:val="auto"/>
                <w:kern w:val="0"/>
                <w:sz w:val="24"/>
                <w:highlight w:val="none"/>
                <w:shd w:val="clear" w:color="auto" w:fill="auto"/>
              </w:rPr>
              <w:t>2</w:t>
            </w:r>
            <w:r>
              <w:rPr>
                <w:color w:val="auto"/>
                <w:kern w:val="0"/>
                <w:sz w:val="24"/>
                <w:highlight w:val="none"/>
                <w:shd w:val="clear" w:color="auto" w:fill="auto"/>
              </w:rPr>
              <w:t>）</w:t>
            </w:r>
            <w:r>
              <w:rPr>
                <w:color w:val="auto"/>
                <w:kern w:val="0"/>
                <w:sz w:val="24"/>
                <w:highlight w:val="none"/>
                <w:shd w:val="clear" w:color="auto" w:fill="auto"/>
                <w:lang w:val="zh-CN"/>
              </w:rPr>
              <w:t>。具体情况如下表：</w:t>
            </w:r>
          </w:p>
          <w:p>
            <w:pPr>
              <w:pStyle w:val="13"/>
              <w:numPr>
                <w:ilvl w:val="0"/>
                <w:numId w:val="2"/>
              </w:numPr>
              <w:adjustRightInd w:val="0"/>
              <w:snapToGrid w:val="0"/>
              <w:ind w:left="425" w:leftChars="0" w:hanging="425" w:firstLineChars="0"/>
              <w:jc w:val="center"/>
              <w:rPr>
                <w:b/>
                <w:bCs/>
                <w:color w:val="auto"/>
                <w:sz w:val="24"/>
                <w:highlight w:val="none"/>
                <w:shd w:val="clear" w:color="auto" w:fill="auto"/>
              </w:rPr>
            </w:pPr>
            <w:r>
              <w:rPr>
                <w:b/>
                <w:bCs/>
                <w:color w:val="auto"/>
                <w:sz w:val="24"/>
                <w:highlight w:val="none"/>
                <w:shd w:val="clear" w:color="auto" w:fill="auto"/>
              </w:rPr>
              <w:t>无锡市重要生态功能区一览表</w:t>
            </w:r>
          </w:p>
          <w:tbl>
            <w:tblPr>
              <w:tblStyle w:val="24"/>
              <w:tblpPr w:leftFromText="181" w:rightFromText="181" w:vertAnchor="text" w:tblpXSpec="center" w:tblpY="1"/>
              <w:tblOverlap w:val="never"/>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3" w:type="dxa"/>
                <w:bottom w:w="28" w:type="dxa"/>
                <w:right w:w="23" w:type="dxa"/>
              </w:tblCellMar>
            </w:tblPr>
            <w:tblGrid>
              <w:gridCol w:w="973"/>
              <w:gridCol w:w="842"/>
              <w:gridCol w:w="2189"/>
              <w:gridCol w:w="1985"/>
              <w:gridCol w:w="901"/>
              <w:gridCol w:w="1161"/>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3" w:hRule="atLeast"/>
                <w:jc w:val="center"/>
              </w:trPr>
              <w:tc>
                <w:tcPr>
                  <w:tcW w:w="557" w:type="pct"/>
                  <w:vMerge w:val="restar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生态红线名称</w:t>
                  </w:r>
                </w:p>
              </w:tc>
              <w:tc>
                <w:tcPr>
                  <w:tcW w:w="482" w:type="pct"/>
                  <w:vMerge w:val="restar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主导生态功能</w:t>
                  </w:r>
                </w:p>
              </w:tc>
              <w:tc>
                <w:tcPr>
                  <w:tcW w:w="2391" w:type="pct"/>
                  <w:gridSpan w:val="2"/>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范围</w:t>
                  </w:r>
                </w:p>
              </w:tc>
              <w:tc>
                <w:tcPr>
                  <w:tcW w:w="1568" w:type="pct"/>
                  <w:gridSpan w:val="3"/>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面积（平方公里）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410" w:hRule="atLeast"/>
                <w:jc w:val="center"/>
              </w:trPr>
              <w:tc>
                <w:tcPr>
                  <w:tcW w:w="557" w:type="pct"/>
                  <w:vMerge w:val="continue"/>
                  <w:noWrap w:val="0"/>
                  <w:vAlign w:val="center"/>
                </w:tcPr>
                <w:p>
                  <w:pPr>
                    <w:widowControl/>
                    <w:adjustRightInd w:val="0"/>
                    <w:snapToGrid w:val="0"/>
                    <w:jc w:val="center"/>
                    <w:rPr>
                      <w:b/>
                      <w:bCs/>
                      <w:color w:val="auto"/>
                      <w:szCs w:val="21"/>
                      <w:highlight w:val="none"/>
                      <w:shd w:val="clear" w:color="auto" w:fill="auto"/>
                    </w:rPr>
                  </w:pPr>
                </w:p>
              </w:tc>
              <w:tc>
                <w:tcPr>
                  <w:tcW w:w="482" w:type="pct"/>
                  <w:vMerge w:val="continue"/>
                  <w:noWrap w:val="0"/>
                  <w:vAlign w:val="center"/>
                </w:tcPr>
                <w:p>
                  <w:pPr>
                    <w:widowControl/>
                    <w:adjustRightInd w:val="0"/>
                    <w:snapToGrid w:val="0"/>
                    <w:jc w:val="center"/>
                    <w:rPr>
                      <w:b/>
                      <w:bCs/>
                      <w:color w:val="auto"/>
                      <w:szCs w:val="21"/>
                      <w:highlight w:val="none"/>
                      <w:shd w:val="clear" w:color="auto" w:fill="auto"/>
                    </w:rPr>
                  </w:pPr>
                </w:p>
              </w:tc>
              <w:tc>
                <w:tcPr>
                  <w:tcW w:w="1254" w:type="pc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国家级生态保护</w:t>
                  </w:r>
                </w:p>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红线范围</w:t>
                  </w:r>
                </w:p>
              </w:tc>
              <w:tc>
                <w:tcPr>
                  <w:tcW w:w="1137" w:type="pc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生态空间管控</w:t>
                  </w:r>
                </w:p>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区域范围</w:t>
                  </w:r>
                </w:p>
              </w:tc>
              <w:tc>
                <w:tcPr>
                  <w:tcW w:w="516" w:type="pc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国家级生态保护</w:t>
                  </w:r>
                </w:p>
              </w:tc>
              <w:tc>
                <w:tcPr>
                  <w:tcW w:w="665" w:type="pc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生态空间管控区域面积</w:t>
                  </w:r>
                </w:p>
              </w:tc>
              <w:tc>
                <w:tcPr>
                  <w:tcW w:w="387" w:type="pct"/>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总面积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3" w:type="dxa"/>
                  <w:bottom w:w="28" w:type="dxa"/>
                  <w:right w:w="23" w:type="dxa"/>
                </w:tblCellMar>
              </w:tblPrEx>
              <w:trPr>
                <w:trHeight w:val="995" w:hRule="atLeast"/>
                <w:jc w:val="center"/>
              </w:trPr>
              <w:tc>
                <w:tcPr>
                  <w:tcW w:w="557"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无锡</w:t>
                  </w:r>
                  <w:r>
                    <w:rPr>
                      <w:rFonts w:hint="eastAsia"/>
                      <w:color w:val="auto"/>
                      <w:szCs w:val="21"/>
                      <w:highlight w:val="none"/>
                      <w:shd w:val="clear" w:color="auto" w:fill="auto"/>
                    </w:rPr>
                    <w:t>梁鸿国家湿地公园</w:t>
                  </w:r>
                </w:p>
              </w:tc>
              <w:tc>
                <w:tcPr>
                  <w:tcW w:w="482" w:type="pct"/>
                  <w:noWrap w:val="0"/>
                  <w:vAlign w:val="center"/>
                </w:tcPr>
                <w:p>
                  <w:pPr>
                    <w:widowControl/>
                    <w:adjustRightInd w:val="0"/>
                    <w:snapToGrid w:val="0"/>
                    <w:jc w:val="center"/>
                    <w:rPr>
                      <w:color w:val="auto"/>
                      <w:szCs w:val="21"/>
                      <w:highlight w:val="none"/>
                      <w:shd w:val="clear" w:color="auto" w:fill="auto"/>
                    </w:rPr>
                  </w:pPr>
                  <w:r>
                    <w:rPr>
                      <w:color w:val="auto"/>
                      <w:szCs w:val="21"/>
                      <w:highlight w:val="none"/>
                      <w:shd w:val="clear" w:color="auto" w:fill="auto"/>
                    </w:rPr>
                    <w:t>湿地生态系统保护</w:t>
                  </w:r>
                </w:p>
              </w:tc>
              <w:tc>
                <w:tcPr>
                  <w:tcW w:w="1254" w:type="pct"/>
                  <w:noWrap w:val="0"/>
                  <w:vAlign w:val="center"/>
                </w:tcPr>
                <w:p>
                  <w:pPr>
                    <w:widowControl/>
                    <w:adjustRightInd w:val="0"/>
                    <w:snapToGrid w:val="0"/>
                    <w:jc w:val="center"/>
                    <w:rPr>
                      <w:color w:val="auto"/>
                      <w:szCs w:val="21"/>
                      <w:highlight w:val="none"/>
                      <w:shd w:val="clear" w:color="auto" w:fill="auto"/>
                    </w:rPr>
                  </w:pPr>
                  <w:r>
                    <w:rPr>
                      <w:color w:val="auto"/>
                      <w:szCs w:val="21"/>
                      <w:highlight w:val="none"/>
                      <w:shd w:val="clear" w:color="auto" w:fill="auto"/>
                    </w:rPr>
                    <w:t>无锡梁鸿国家湿地公园总体规划中确定的范围（包括湿地保育区和恢复重建区等）</w:t>
                  </w:r>
                </w:p>
              </w:tc>
              <w:tc>
                <w:tcPr>
                  <w:tcW w:w="1137" w:type="pct"/>
                  <w:noWrap w:val="0"/>
                  <w:vAlign w:val="center"/>
                </w:tcPr>
                <w:p>
                  <w:pPr>
                    <w:widowControl/>
                    <w:adjustRightInd w:val="0"/>
                    <w:snapToGrid w:val="0"/>
                    <w:jc w:val="center"/>
                    <w:rPr>
                      <w:color w:val="auto"/>
                      <w:szCs w:val="21"/>
                      <w:highlight w:val="none"/>
                      <w:shd w:val="clear" w:color="auto" w:fill="auto"/>
                    </w:rPr>
                  </w:pPr>
                  <w:r>
                    <w:rPr>
                      <w:color w:val="auto"/>
                      <w:szCs w:val="21"/>
                      <w:highlight w:val="none"/>
                      <w:shd w:val="clear" w:color="auto" w:fill="auto"/>
                    </w:rPr>
                    <w:t xml:space="preserve">梁鸿湿地、湖荡所在的湿地区域 </w:t>
                  </w:r>
                </w:p>
              </w:tc>
              <w:tc>
                <w:tcPr>
                  <w:tcW w:w="516" w:type="pct"/>
                  <w:noWrap w:val="0"/>
                  <w:vAlign w:val="center"/>
                </w:tcPr>
                <w:p>
                  <w:pPr>
                    <w:widowControl/>
                    <w:adjustRightInd w:val="0"/>
                    <w:snapToGrid w:val="0"/>
                    <w:jc w:val="center"/>
                    <w:rPr>
                      <w:color w:val="auto"/>
                      <w:szCs w:val="21"/>
                      <w:highlight w:val="none"/>
                      <w:shd w:val="clear" w:color="auto" w:fill="auto"/>
                    </w:rPr>
                  </w:pPr>
                  <w:r>
                    <w:rPr>
                      <w:rFonts w:hint="eastAsia"/>
                      <w:color w:val="auto"/>
                      <w:szCs w:val="21"/>
                      <w:highlight w:val="none"/>
                      <w:shd w:val="clear" w:color="auto" w:fill="auto"/>
                    </w:rPr>
                    <w:t>0.47</w:t>
                  </w:r>
                </w:p>
              </w:tc>
              <w:tc>
                <w:tcPr>
                  <w:tcW w:w="665" w:type="pct"/>
                  <w:noWrap w:val="0"/>
                  <w:vAlign w:val="center"/>
                </w:tcPr>
                <w:p>
                  <w:pPr>
                    <w:widowControl/>
                    <w:adjustRightInd w:val="0"/>
                    <w:snapToGrid w:val="0"/>
                    <w:jc w:val="center"/>
                    <w:rPr>
                      <w:color w:val="auto"/>
                      <w:szCs w:val="21"/>
                      <w:highlight w:val="none"/>
                      <w:shd w:val="clear" w:color="auto" w:fill="auto"/>
                    </w:rPr>
                  </w:pPr>
                  <w:r>
                    <w:rPr>
                      <w:rFonts w:hint="eastAsia"/>
                      <w:color w:val="auto"/>
                      <w:szCs w:val="21"/>
                      <w:highlight w:val="none"/>
                      <w:shd w:val="clear" w:color="auto" w:fill="auto"/>
                    </w:rPr>
                    <w:t>0.41</w:t>
                  </w:r>
                </w:p>
              </w:tc>
              <w:tc>
                <w:tcPr>
                  <w:tcW w:w="387" w:type="pct"/>
                  <w:noWrap w:val="0"/>
                  <w:vAlign w:val="center"/>
                </w:tcPr>
                <w:p>
                  <w:pPr>
                    <w:widowControl/>
                    <w:adjustRightInd w:val="0"/>
                    <w:snapToGrid w:val="0"/>
                    <w:jc w:val="center"/>
                    <w:rPr>
                      <w:color w:val="auto"/>
                      <w:szCs w:val="21"/>
                      <w:highlight w:val="none"/>
                      <w:shd w:val="clear" w:color="auto" w:fill="auto"/>
                    </w:rPr>
                  </w:pPr>
                  <w:r>
                    <w:rPr>
                      <w:rFonts w:hint="eastAsia"/>
                      <w:color w:val="auto"/>
                      <w:szCs w:val="21"/>
                      <w:highlight w:val="none"/>
                      <w:shd w:val="clear" w:color="auto" w:fill="auto"/>
                    </w:rPr>
                    <w:t>0.88</w:t>
                  </w:r>
                </w:p>
              </w:tc>
            </w:tr>
          </w:tbl>
          <w:p>
            <w:pPr>
              <w:widowControl/>
              <w:adjustRightInd w:val="0"/>
              <w:snapToGrid w:val="0"/>
              <w:spacing w:before="156" w:beforeLines="50" w:line="360" w:lineRule="auto"/>
              <w:ind w:firstLine="480" w:firstLineChars="200"/>
              <w:rPr>
                <w:b/>
                <w:bCs/>
                <w:color w:val="auto"/>
                <w:sz w:val="24"/>
                <w:highlight w:val="none"/>
                <w:shd w:val="clear" w:color="auto" w:fill="auto"/>
              </w:rPr>
            </w:pPr>
            <w:r>
              <w:rPr>
                <w:color w:val="auto"/>
                <w:sz w:val="24"/>
                <w:highlight w:val="none"/>
                <w:shd w:val="clear" w:color="auto" w:fill="auto"/>
              </w:rPr>
              <w:t>因此，项目选址符合《江苏省国家级生态保护红线规划》与《</w:t>
            </w:r>
            <w:r>
              <w:rPr>
                <w:color w:val="auto"/>
                <w:kern w:val="0"/>
                <w:sz w:val="24"/>
                <w:highlight w:val="none"/>
                <w:shd w:val="clear" w:color="auto" w:fill="auto"/>
                <w:lang w:val="zh-CN"/>
              </w:rPr>
              <w:t>江苏省生态空间管控区域规划</w:t>
            </w:r>
            <w:r>
              <w:rPr>
                <w:color w:val="auto"/>
                <w:sz w:val="24"/>
                <w:highlight w:val="none"/>
                <w:shd w:val="clear" w:color="auto" w:fill="auto"/>
              </w:rPr>
              <w:t>》的要求。</w:t>
            </w:r>
          </w:p>
          <w:p>
            <w:pPr>
              <w:autoSpaceDE w:val="0"/>
              <w:autoSpaceDN w:val="0"/>
              <w:spacing w:line="360" w:lineRule="auto"/>
              <w:ind w:firstLine="482" w:firstLineChars="200"/>
              <w:rPr>
                <w:b/>
                <w:bCs/>
                <w:color w:val="auto"/>
                <w:sz w:val="24"/>
                <w:highlight w:val="none"/>
                <w:shd w:val="clear" w:color="auto" w:fill="auto"/>
              </w:rPr>
            </w:pPr>
            <w:r>
              <w:rPr>
                <w:b/>
                <w:bCs/>
                <w:color w:val="auto"/>
                <w:sz w:val="24"/>
                <w:highlight w:val="none"/>
                <w:shd w:val="clear" w:color="auto" w:fill="auto"/>
              </w:rPr>
              <w:t>（2）与无锡市“三线一单”生态环境分区管控实施方案相符性</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根据关于印发《无锡市“三线一单”生态环境分区管控实施方案》的通知（锡环委办[2020]40号），无锡市共划定环境管控单元194个，分为优先保护单元、重点管控单元和一般管控单元三类，实施分类管控。</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优先保护单元，指以生态环境保护为主的区域，包括生态保护红线和生态空间管控区域。全市划分优先保护单元51个，占全市国土面积的28.63%。重点管控单元，指涉及水、大气、土壤、自然资源等资源环境要素重点管控的区域，主要包括人口密集的中心城区和各级各类产业集聚的工业园区（工业集中区）。全市划分重点管控单元89个，占全市国土面积的34.06%。一般管控单元，指除优先保护单元、重点管控单元以外的其他区域，衔接街道（乡镇）边界形成管控单元。全市划分一般管控单元54个，占全市国土面积的37.31%。以环境管控单元为基础，从空间布局约束、污染物排放管控、环境风险防控和资源利用效率等方面明确准入、限制和禁止的要求，建立无锡市市域生态环境管控要求和194个环境管控单元的生态环境准入清单。</w:t>
            </w:r>
          </w:p>
          <w:p>
            <w:pPr>
              <w:pStyle w:val="2"/>
              <w:spacing w:after="0" w:line="360" w:lineRule="auto"/>
              <w:ind w:left="0" w:leftChars="0" w:firstLine="480"/>
              <w:rPr>
                <w:color w:val="auto"/>
                <w:sz w:val="24"/>
                <w:szCs w:val="24"/>
                <w:highlight w:val="none"/>
                <w:shd w:val="clear" w:color="auto" w:fill="auto"/>
              </w:rPr>
            </w:pPr>
            <w:r>
              <w:rPr>
                <w:color w:val="auto"/>
                <w:sz w:val="24"/>
                <w:szCs w:val="24"/>
                <w:highlight w:val="none"/>
                <w:shd w:val="clear" w:color="auto" w:fill="auto"/>
              </w:rPr>
              <w:t>本项目位于</w:t>
            </w:r>
            <w:r>
              <w:rPr>
                <w:rFonts w:hint="eastAsia" w:cs="宋体"/>
                <w:color w:val="auto"/>
                <w:sz w:val="24"/>
                <w:szCs w:val="24"/>
                <w:highlight w:val="none"/>
                <w:shd w:val="clear" w:color="auto" w:fill="auto"/>
                <w:lang w:eastAsia="zh-CN"/>
              </w:rPr>
              <w:t>无锡市新吴区新华路东侧、南丰一路北侧</w:t>
            </w:r>
            <w:r>
              <w:rPr>
                <w:color w:val="auto"/>
                <w:sz w:val="24"/>
                <w:szCs w:val="24"/>
                <w:highlight w:val="none"/>
                <w:shd w:val="clear" w:color="auto" w:fill="auto"/>
              </w:rPr>
              <w:t>，</w:t>
            </w:r>
            <w:r>
              <w:rPr>
                <w:rFonts w:hint="eastAsia"/>
                <w:color w:val="auto"/>
                <w:sz w:val="24"/>
                <w:szCs w:val="24"/>
                <w:highlight w:val="none"/>
                <w:shd w:val="clear" w:color="auto" w:fill="auto"/>
              </w:rPr>
              <w:t>属于无锡国家高新技术产业开发区</w:t>
            </w:r>
            <w:r>
              <w:rPr>
                <w:color w:val="auto"/>
                <w:sz w:val="24"/>
                <w:szCs w:val="24"/>
                <w:highlight w:val="none"/>
                <w:shd w:val="clear" w:color="auto" w:fill="auto"/>
              </w:rPr>
              <w:t>范围内，为重点管控单元</w:t>
            </w:r>
            <w:r>
              <w:rPr>
                <w:rFonts w:hint="eastAsia"/>
                <w:color w:val="auto"/>
                <w:sz w:val="24"/>
                <w:szCs w:val="24"/>
                <w:highlight w:val="none"/>
                <w:shd w:val="clear" w:color="auto" w:fill="auto"/>
              </w:rPr>
              <w:t>（见</w:t>
            </w:r>
            <w:r>
              <w:rPr>
                <w:rFonts w:hint="eastAsia"/>
                <w:color w:val="auto"/>
                <w:sz w:val="24"/>
                <w:szCs w:val="24"/>
                <w:highlight w:val="none"/>
                <w:shd w:val="clear" w:color="auto" w:fill="auto"/>
                <w:lang w:eastAsia="zh-CN"/>
              </w:rPr>
              <w:t>附图</w:t>
            </w:r>
            <w:r>
              <w:rPr>
                <w:rFonts w:hint="eastAsia"/>
                <w:color w:val="auto"/>
                <w:sz w:val="24"/>
                <w:szCs w:val="24"/>
                <w:highlight w:val="none"/>
                <w:shd w:val="clear" w:color="auto" w:fill="auto"/>
              </w:rPr>
              <w:t>3）</w:t>
            </w:r>
            <w:r>
              <w:rPr>
                <w:color w:val="auto"/>
                <w:sz w:val="24"/>
                <w:szCs w:val="24"/>
                <w:highlight w:val="none"/>
                <w:shd w:val="clear" w:color="auto" w:fill="auto"/>
              </w:rPr>
              <w:t>。根据无锡市新吴区环境管控单元准入清单，本项目与其相符性分析如下。</w:t>
            </w:r>
          </w:p>
          <w:p>
            <w:pPr>
              <w:pStyle w:val="13"/>
              <w:numPr>
                <w:ilvl w:val="0"/>
                <w:numId w:val="2"/>
              </w:numPr>
              <w:adjustRightInd w:val="0"/>
              <w:snapToGrid w:val="0"/>
              <w:ind w:left="425" w:leftChars="0" w:hanging="425" w:firstLineChars="0"/>
              <w:jc w:val="center"/>
              <w:rPr>
                <w:b/>
                <w:snapToGrid w:val="0"/>
                <w:color w:val="auto"/>
                <w:sz w:val="24"/>
                <w:highlight w:val="none"/>
                <w:shd w:val="clear" w:color="auto" w:fill="auto"/>
              </w:rPr>
            </w:pPr>
            <w:r>
              <w:rPr>
                <w:b/>
                <w:snapToGrid w:val="0"/>
                <w:color w:val="auto"/>
                <w:sz w:val="24"/>
                <w:highlight w:val="none"/>
                <w:shd w:val="clear" w:color="auto" w:fill="auto"/>
              </w:rPr>
              <w:t>项目与无锡国家高新技术产业开发区环境管控单元准入清单相符性分析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91"/>
              <w:gridCol w:w="519"/>
              <w:gridCol w:w="509"/>
              <w:gridCol w:w="3564"/>
              <w:gridCol w:w="3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567" w:type="pct"/>
                  <w:noWrap w:val="0"/>
                  <w:vAlign w:val="center"/>
                </w:tcPr>
                <w:p>
                  <w:pPr>
                    <w:jc w:val="center"/>
                    <w:rPr>
                      <w:b/>
                      <w:bCs/>
                      <w:color w:val="auto"/>
                      <w:szCs w:val="21"/>
                      <w:highlight w:val="none"/>
                      <w:shd w:val="clear" w:color="auto" w:fill="auto"/>
                    </w:rPr>
                  </w:pPr>
                  <w:r>
                    <w:rPr>
                      <w:b/>
                      <w:bCs/>
                      <w:color w:val="auto"/>
                      <w:szCs w:val="21"/>
                      <w:highlight w:val="none"/>
                      <w:shd w:val="clear" w:color="auto" w:fill="auto"/>
                    </w:rPr>
                    <w:t>环境管控单元名称</w:t>
                  </w:r>
                </w:p>
              </w:tc>
              <w:tc>
                <w:tcPr>
                  <w:tcW w:w="297" w:type="pct"/>
                  <w:noWrap w:val="0"/>
                  <w:vAlign w:val="center"/>
                </w:tcPr>
                <w:p>
                  <w:pPr>
                    <w:jc w:val="center"/>
                    <w:rPr>
                      <w:b/>
                      <w:bCs/>
                      <w:color w:val="auto"/>
                      <w:szCs w:val="21"/>
                      <w:highlight w:val="none"/>
                      <w:shd w:val="clear" w:color="auto" w:fill="auto"/>
                    </w:rPr>
                  </w:pPr>
                  <w:r>
                    <w:rPr>
                      <w:b/>
                      <w:bCs/>
                      <w:color w:val="auto"/>
                      <w:szCs w:val="21"/>
                      <w:highlight w:val="none"/>
                      <w:shd w:val="clear" w:color="auto" w:fill="auto"/>
                    </w:rPr>
                    <w:t>类型</w:t>
                  </w:r>
                </w:p>
              </w:tc>
              <w:tc>
                <w:tcPr>
                  <w:tcW w:w="2330" w:type="pct"/>
                  <w:gridSpan w:val="2"/>
                  <w:noWrap w:val="0"/>
                  <w:vAlign w:val="center"/>
                </w:tcPr>
                <w:p>
                  <w:pPr>
                    <w:jc w:val="center"/>
                    <w:rPr>
                      <w:b/>
                      <w:bCs/>
                      <w:color w:val="auto"/>
                      <w:szCs w:val="21"/>
                      <w:highlight w:val="none"/>
                      <w:shd w:val="clear" w:color="auto" w:fill="auto"/>
                    </w:rPr>
                  </w:pPr>
                  <w:r>
                    <w:rPr>
                      <w:b/>
                      <w:bCs/>
                      <w:color w:val="auto"/>
                      <w:szCs w:val="21"/>
                      <w:highlight w:val="none"/>
                      <w:shd w:val="clear" w:color="auto" w:fill="auto"/>
                    </w:rPr>
                    <w:t>无锡市新吴区“三线一单”生态环境准入清单</w:t>
                  </w:r>
                </w:p>
              </w:tc>
              <w:tc>
                <w:tcPr>
                  <w:tcW w:w="1804" w:type="pct"/>
                  <w:noWrap w:val="0"/>
                  <w:vAlign w:val="center"/>
                </w:tcPr>
                <w:p>
                  <w:pPr>
                    <w:jc w:val="center"/>
                    <w:rPr>
                      <w:b/>
                      <w:bCs/>
                      <w:color w:val="0000FF"/>
                      <w:szCs w:val="21"/>
                      <w:highlight w:val="none"/>
                      <w:shd w:val="clear" w:color="auto" w:fill="auto"/>
                    </w:rPr>
                  </w:pPr>
                  <w:r>
                    <w:rPr>
                      <w:b/>
                      <w:bCs/>
                      <w:color w:val="auto"/>
                      <w:szCs w:val="21"/>
                      <w:highlight w:val="none"/>
                      <w:shd w:val="clear" w:color="auto" w:fill="auto"/>
                    </w:rPr>
                    <w:t>本项目相符性分析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7" w:type="pct"/>
                  <w:vMerge w:val="restart"/>
                  <w:noWrap w:val="0"/>
                  <w:vAlign w:val="center"/>
                </w:tcPr>
                <w:p>
                  <w:pPr>
                    <w:jc w:val="center"/>
                    <w:rPr>
                      <w:color w:val="auto"/>
                      <w:szCs w:val="21"/>
                      <w:highlight w:val="none"/>
                      <w:shd w:val="clear" w:color="auto" w:fill="auto"/>
                    </w:rPr>
                  </w:pPr>
                  <w:r>
                    <w:rPr>
                      <w:color w:val="auto"/>
                      <w:szCs w:val="21"/>
                      <w:highlight w:val="none"/>
                      <w:shd w:val="clear" w:color="auto" w:fill="auto"/>
                    </w:rPr>
                    <w:t>无锡国家高新技术产业开发区（包含无锡高新区综合保税区）</w:t>
                  </w:r>
                </w:p>
              </w:tc>
              <w:tc>
                <w:tcPr>
                  <w:tcW w:w="297" w:type="pct"/>
                  <w:vMerge w:val="restart"/>
                  <w:noWrap w:val="0"/>
                  <w:vAlign w:val="center"/>
                </w:tcPr>
                <w:p>
                  <w:pPr>
                    <w:jc w:val="center"/>
                    <w:rPr>
                      <w:color w:val="auto"/>
                      <w:szCs w:val="21"/>
                      <w:highlight w:val="none"/>
                      <w:shd w:val="clear" w:color="auto" w:fill="auto"/>
                    </w:rPr>
                  </w:pPr>
                  <w:r>
                    <w:rPr>
                      <w:color w:val="auto"/>
                      <w:szCs w:val="21"/>
                      <w:highlight w:val="none"/>
                      <w:shd w:val="clear" w:color="auto" w:fill="auto"/>
                    </w:rPr>
                    <w:t>园区</w:t>
                  </w:r>
                </w:p>
              </w:tc>
              <w:tc>
                <w:tcPr>
                  <w:tcW w:w="291" w:type="pct"/>
                  <w:noWrap w:val="0"/>
                  <w:vAlign w:val="center"/>
                </w:tcPr>
                <w:p>
                  <w:pPr>
                    <w:jc w:val="center"/>
                    <w:rPr>
                      <w:color w:val="auto"/>
                      <w:szCs w:val="21"/>
                      <w:highlight w:val="none"/>
                      <w:shd w:val="clear" w:color="auto" w:fill="auto"/>
                    </w:rPr>
                  </w:pPr>
                  <w:r>
                    <w:rPr>
                      <w:color w:val="auto"/>
                      <w:szCs w:val="21"/>
                      <w:highlight w:val="none"/>
                      <w:shd w:val="clear" w:color="auto" w:fill="auto"/>
                    </w:rPr>
                    <w:t>空间布局约束</w:t>
                  </w:r>
                </w:p>
              </w:tc>
              <w:tc>
                <w:tcPr>
                  <w:tcW w:w="2039" w:type="pct"/>
                  <w:noWrap w:val="0"/>
                  <w:vAlign w:val="top"/>
                </w:tcPr>
                <w:p>
                  <w:pPr>
                    <w:jc w:val="left"/>
                    <w:rPr>
                      <w:color w:val="auto"/>
                      <w:szCs w:val="21"/>
                      <w:highlight w:val="none"/>
                      <w:shd w:val="clear" w:color="auto" w:fill="auto"/>
                    </w:rPr>
                  </w:pPr>
                  <w:r>
                    <w:rPr>
                      <w:color w:val="auto"/>
                      <w:szCs w:val="21"/>
                      <w:highlight w:val="none"/>
                      <w:shd w:val="clear" w:color="auto" w:fill="auto"/>
                    </w:rPr>
                    <w:t>（1）高新区A区禁止新建排放硫酸雾、盐酸雾的项目。</w:t>
                  </w:r>
                </w:p>
                <w:p>
                  <w:pPr>
                    <w:jc w:val="left"/>
                    <w:rPr>
                      <w:color w:val="auto"/>
                      <w:szCs w:val="21"/>
                      <w:highlight w:val="none"/>
                      <w:shd w:val="clear" w:color="auto" w:fill="auto"/>
                    </w:rPr>
                  </w:pPr>
                  <w:r>
                    <w:rPr>
                      <w:color w:val="auto"/>
                      <w:szCs w:val="21"/>
                      <w:highlight w:val="none"/>
                      <w:shd w:val="clear" w:color="auto" w:fill="auto"/>
                    </w:rPr>
                    <w:t>（2）禁止新建、改建、扩建化学制浆造纸、制革、酿造、染料、印染、电镀以及其他排放含磷、氮等污染物的企业和项目，城镇污水集中处理等环境基础设施项目和《江苏省太湖水污染防治条例》第四十六条规定的情形除外。</w:t>
                  </w:r>
                </w:p>
                <w:p>
                  <w:pPr>
                    <w:jc w:val="left"/>
                    <w:rPr>
                      <w:color w:val="auto"/>
                      <w:szCs w:val="21"/>
                      <w:highlight w:val="none"/>
                      <w:shd w:val="clear" w:color="auto" w:fill="auto"/>
                    </w:rPr>
                  </w:pPr>
                  <w:r>
                    <w:rPr>
                      <w:color w:val="auto"/>
                      <w:szCs w:val="21"/>
                      <w:highlight w:val="none"/>
                      <w:shd w:val="clear" w:color="auto" w:fill="auto"/>
                    </w:rPr>
                    <w:t>（3）禁止引进高污染、高能耗、资源性（“两高一资”）项目。</w:t>
                  </w:r>
                </w:p>
                <w:p>
                  <w:pPr>
                    <w:jc w:val="left"/>
                    <w:rPr>
                      <w:color w:val="auto"/>
                      <w:szCs w:val="21"/>
                      <w:highlight w:val="none"/>
                      <w:shd w:val="clear" w:color="auto" w:fill="auto"/>
                    </w:rPr>
                  </w:pPr>
                  <w:r>
                    <w:rPr>
                      <w:color w:val="auto"/>
                      <w:szCs w:val="21"/>
                      <w:highlight w:val="none"/>
                      <w:shd w:val="clear" w:color="auto" w:fill="auto"/>
                    </w:rPr>
                    <w:t>（4）禁止引进纯电镀加工类项目；禁止建设新增铅、汞、铬、砷、镉、镍、铜重金属污染排放总量的项目。</w:t>
                  </w:r>
                </w:p>
                <w:p>
                  <w:pPr>
                    <w:jc w:val="left"/>
                    <w:rPr>
                      <w:color w:val="auto"/>
                      <w:szCs w:val="21"/>
                      <w:highlight w:val="none"/>
                      <w:shd w:val="clear" w:color="auto" w:fill="auto"/>
                    </w:rPr>
                  </w:pPr>
                  <w:r>
                    <w:rPr>
                      <w:color w:val="auto"/>
                      <w:szCs w:val="21"/>
                      <w:highlight w:val="none"/>
                      <w:shd w:val="clear" w:color="auto" w:fill="auto"/>
                    </w:rPr>
                    <w:t>（5）禁止新增化工项目。</w:t>
                  </w:r>
                </w:p>
                <w:p>
                  <w:pPr>
                    <w:jc w:val="left"/>
                    <w:rPr>
                      <w:color w:val="auto"/>
                      <w:szCs w:val="21"/>
                      <w:highlight w:val="none"/>
                      <w:shd w:val="clear" w:color="auto" w:fill="auto"/>
                    </w:rPr>
                  </w:pPr>
                  <w:r>
                    <w:rPr>
                      <w:color w:val="auto"/>
                      <w:szCs w:val="21"/>
                      <w:highlight w:val="none"/>
                      <w:shd w:val="clear" w:color="auto" w:fill="auto"/>
                    </w:rPr>
                    <w:t>（6）限制高毒农药项目。</w:t>
                  </w:r>
                </w:p>
                <w:p>
                  <w:pPr>
                    <w:jc w:val="left"/>
                    <w:rPr>
                      <w:color w:val="auto"/>
                      <w:szCs w:val="21"/>
                      <w:highlight w:val="none"/>
                      <w:shd w:val="clear" w:color="auto" w:fill="auto"/>
                    </w:rPr>
                  </w:pPr>
                  <w:r>
                    <w:rPr>
                      <w:color w:val="auto"/>
                      <w:szCs w:val="21"/>
                      <w:highlight w:val="none"/>
                      <w:shd w:val="clear" w:color="auto" w:fill="auto"/>
                    </w:rPr>
                    <w:t>（7）禁止引进不符合所在工业园区产业定位的工业项目。</w:t>
                  </w:r>
                </w:p>
                <w:p>
                  <w:pPr>
                    <w:jc w:val="left"/>
                    <w:rPr>
                      <w:color w:val="auto"/>
                      <w:szCs w:val="21"/>
                      <w:highlight w:val="none"/>
                      <w:shd w:val="clear" w:color="auto" w:fill="auto"/>
                    </w:rPr>
                  </w:pPr>
                  <w:r>
                    <w:rPr>
                      <w:rFonts w:hint="eastAsia"/>
                      <w:color w:val="auto"/>
                      <w:szCs w:val="21"/>
                      <w:highlight w:val="none"/>
                      <w:shd w:val="clear" w:color="auto" w:fill="auto"/>
                    </w:rPr>
                    <w:t>（8）</w:t>
                  </w:r>
                  <w:r>
                    <w:rPr>
                      <w:color w:val="auto"/>
                      <w:szCs w:val="21"/>
                      <w:highlight w:val="none"/>
                      <w:shd w:val="clear" w:color="auto" w:fill="auto"/>
                    </w:rPr>
                    <w:t>禁止建设环境污染严重、污染物排放总量指标未落实的项目。</w:t>
                  </w:r>
                </w:p>
              </w:tc>
              <w:tc>
                <w:tcPr>
                  <w:tcW w:w="1804" w:type="pct"/>
                  <w:noWrap w:val="0"/>
                  <w:vAlign w:val="center"/>
                </w:tcPr>
                <w:p>
                  <w:pPr>
                    <w:jc w:val="left"/>
                    <w:rPr>
                      <w:color w:val="auto"/>
                      <w:highlight w:val="none"/>
                      <w:shd w:val="clear" w:color="auto" w:fill="auto"/>
                    </w:rPr>
                  </w:pPr>
                  <w:r>
                    <w:rPr>
                      <w:rFonts w:hint="eastAsia"/>
                      <w:color w:val="auto"/>
                      <w:highlight w:val="none"/>
                      <w:shd w:val="clear" w:color="auto" w:fill="auto"/>
                    </w:rPr>
                    <w:t>（1）</w:t>
                  </w:r>
                  <w:r>
                    <w:rPr>
                      <w:color w:val="auto"/>
                      <w:highlight w:val="none"/>
                      <w:shd w:val="clear" w:color="auto" w:fill="auto"/>
                    </w:rPr>
                    <w:t>本项目位于</w:t>
                  </w:r>
                  <w:r>
                    <w:rPr>
                      <w:rFonts w:hint="eastAsia"/>
                      <w:color w:val="auto"/>
                      <w:highlight w:val="none"/>
                      <w:shd w:val="clear" w:color="auto" w:fill="auto"/>
                      <w:lang w:eastAsia="zh-CN"/>
                    </w:rPr>
                    <w:t>无锡市新吴区新华路东侧、南丰一路北侧</w:t>
                  </w:r>
                  <w:r>
                    <w:rPr>
                      <w:rFonts w:hint="eastAsia"/>
                      <w:color w:val="auto"/>
                      <w:highlight w:val="none"/>
                      <w:shd w:val="clear" w:color="auto" w:fill="auto"/>
                    </w:rPr>
                    <w:t>，位于高新</w:t>
                  </w:r>
                  <w:r>
                    <w:rPr>
                      <w:rFonts w:hint="eastAsia"/>
                      <w:color w:val="auto"/>
                      <w:highlight w:val="none"/>
                      <w:shd w:val="clear" w:color="auto" w:fill="auto"/>
                      <w:lang w:val="en-US" w:eastAsia="zh-CN"/>
                    </w:rPr>
                    <w:t>B</w:t>
                  </w:r>
                  <w:r>
                    <w:rPr>
                      <w:rFonts w:hint="eastAsia"/>
                      <w:color w:val="auto"/>
                      <w:highlight w:val="none"/>
                      <w:shd w:val="clear" w:color="auto" w:fill="auto"/>
                    </w:rPr>
                    <w:t>区，无硫酸雾、盐酸雾排放。</w:t>
                  </w:r>
                </w:p>
                <w:p>
                  <w:pPr>
                    <w:jc w:val="left"/>
                    <w:rPr>
                      <w:color w:val="auto"/>
                      <w:highlight w:val="none"/>
                      <w:shd w:val="clear" w:color="auto" w:fill="auto"/>
                    </w:rPr>
                  </w:pPr>
                  <w:r>
                    <w:rPr>
                      <w:rFonts w:hint="eastAsia"/>
                      <w:color w:val="auto"/>
                      <w:highlight w:val="none"/>
                      <w:shd w:val="clear" w:color="auto" w:fill="auto"/>
                    </w:rPr>
                    <w:t>（2）本项目</w:t>
                  </w:r>
                  <w:r>
                    <w:rPr>
                      <w:color w:val="auto"/>
                      <w:highlight w:val="none"/>
                      <w:shd w:val="clear" w:color="auto" w:fill="auto"/>
                    </w:rPr>
                    <w:t>不属于化学制浆造纸、制革、酿造、染料、印染、电镀等行业的企业和项目。</w:t>
                  </w:r>
                  <w:r>
                    <w:rPr>
                      <w:rFonts w:hint="eastAsia"/>
                      <w:color w:val="auto"/>
                      <w:highlight w:val="none"/>
                      <w:shd w:val="clear" w:color="auto" w:fill="auto"/>
                    </w:rPr>
                    <w:t>本项目</w:t>
                  </w:r>
                  <w:r>
                    <w:rPr>
                      <w:color w:val="auto"/>
                      <w:highlight w:val="none"/>
                      <w:shd w:val="clear" w:color="auto" w:fill="auto"/>
                    </w:rPr>
                    <w:t>产生的</w:t>
                  </w:r>
                  <w:r>
                    <w:rPr>
                      <w:rFonts w:hint="eastAsia"/>
                      <w:color w:val="auto"/>
                      <w:highlight w:val="none"/>
                      <w:shd w:val="clear" w:color="auto" w:fill="auto"/>
                    </w:rPr>
                    <w:t>生活污水经化粪池处理后与纯水制备浓水一并接管至梅村水处理厂处理，无含氮磷废水产生及排放，符合</w:t>
                  </w:r>
                  <w:r>
                    <w:rPr>
                      <w:color w:val="auto"/>
                      <w:szCs w:val="21"/>
                      <w:highlight w:val="none"/>
                      <w:shd w:val="clear" w:color="auto" w:fill="auto"/>
                    </w:rPr>
                    <w:t>《江苏省太湖水污染防治条例》</w:t>
                  </w:r>
                  <w:r>
                    <w:rPr>
                      <w:color w:val="auto"/>
                      <w:highlight w:val="none"/>
                      <w:shd w:val="clear" w:color="auto" w:fill="auto"/>
                    </w:rPr>
                    <w:t>。</w:t>
                  </w:r>
                </w:p>
                <w:p>
                  <w:pPr>
                    <w:adjustRightInd w:val="0"/>
                    <w:snapToGrid w:val="0"/>
                    <w:rPr>
                      <w:color w:val="auto"/>
                      <w:highlight w:val="none"/>
                      <w:shd w:val="clear" w:color="auto" w:fill="auto"/>
                    </w:rPr>
                  </w:pPr>
                  <w:r>
                    <w:rPr>
                      <w:rFonts w:hint="eastAsia"/>
                      <w:color w:val="auto"/>
                      <w:szCs w:val="21"/>
                      <w:highlight w:val="none"/>
                      <w:shd w:val="clear" w:color="auto" w:fill="auto"/>
                    </w:rPr>
                    <w:t>（3）</w:t>
                  </w:r>
                  <w:r>
                    <w:rPr>
                      <w:color w:val="auto"/>
                      <w:highlight w:val="none"/>
                      <w:shd w:val="clear" w:color="auto" w:fill="auto"/>
                    </w:rPr>
                    <w:t>本项目不属于高污染、高能耗、资源性（“两高一资”）项目。</w:t>
                  </w:r>
                </w:p>
                <w:p>
                  <w:pPr>
                    <w:adjustRightInd w:val="0"/>
                    <w:snapToGrid w:val="0"/>
                    <w:rPr>
                      <w:color w:val="auto"/>
                      <w:highlight w:val="none"/>
                      <w:shd w:val="clear" w:color="auto" w:fill="auto"/>
                    </w:rPr>
                  </w:pPr>
                  <w:r>
                    <w:rPr>
                      <w:color w:val="auto"/>
                      <w:highlight w:val="none"/>
                      <w:shd w:val="clear" w:color="auto" w:fill="auto"/>
                    </w:rPr>
                    <w:t>（4）本项目</w:t>
                  </w:r>
                  <w:r>
                    <w:rPr>
                      <w:rFonts w:hint="eastAsia"/>
                      <w:color w:val="auto"/>
                      <w:highlight w:val="none"/>
                      <w:shd w:val="clear" w:color="auto" w:fill="auto"/>
                    </w:rPr>
                    <w:t>不属于</w:t>
                  </w:r>
                  <w:r>
                    <w:rPr>
                      <w:color w:val="auto"/>
                      <w:szCs w:val="21"/>
                      <w:highlight w:val="none"/>
                      <w:shd w:val="clear" w:color="auto" w:fill="auto"/>
                    </w:rPr>
                    <w:t>纯电镀加工类项目</w:t>
                  </w:r>
                  <w:r>
                    <w:rPr>
                      <w:rFonts w:hint="eastAsia"/>
                      <w:color w:val="auto"/>
                      <w:szCs w:val="21"/>
                      <w:highlight w:val="none"/>
                      <w:shd w:val="clear" w:color="auto" w:fill="auto"/>
                    </w:rPr>
                    <w:t>，且</w:t>
                  </w:r>
                  <w:r>
                    <w:rPr>
                      <w:color w:val="auto"/>
                      <w:highlight w:val="none"/>
                      <w:shd w:val="clear" w:color="auto" w:fill="auto"/>
                    </w:rPr>
                    <w:t>无铅、汞、铬、砷、镉、镍、铜</w:t>
                  </w:r>
                  <w:r>
                    <w:rPr>
                      <w:rFonts w:hint="eastAsia"/>
                      <w:color w:val="auto"/>
                      <w:highlight w:val="none"/>
                      <w:shd w:val="clear" w:color="auto" w:fill="auto"/>
                    </w:rPr>
                    <w:t>等</w:t>
                  </w:r>
                  <w:r>
                    <w:rPr>
                      <w:color w:val="auto"/>
                      <w:highlight w:val="none"/>
                      <w:shd w:val="clear" w:color="auto" w:fill="auto"/>
                    </w:rPr>
                    <w:t>重金属污染排放。</w:t>
                  </w:r>
                </w:p>
                <w:p>
                  <w:pPr>
                    <w:adjustRightInd w:val="0"/>
                    <w:snapToGrid w:val="0"/>
                    <w:rPr>
                      <w:color w:val="auto"/>
                      <w:highlight w:val="none"/>
                      <w:shd w:val="clear" w:color="auto" w:fill="auto"/>
                    </w:rPr>
                  </w:pPr>
                  <w:r>
                    <w:rPr>
                      <w:color w:val="auto"/>
                      <w:highlight w:val="none"/>
                      <w:shd w:val="clear" w:color="auto" w:fill="auto"/>
                    </w:rPr>
                    <w:t>（5）本项目不属于化工项目。</w:t>
                  </w:r>
                </w:p>
                <w:p>
                  <w:pPr>
                    <w:adjustRightInd w:val="0"/>
                    <w:snapToGrid w:val="0"/>
                    <w:rPr>
                      <w:color w:val="auto"/>
                      <w:highlight w:val="none"/>
                      <w:shd w:val="clear" w:color="auto" w:fill="auto"/>
                    </w:rPr>
                  </w:pPr>
                  <w:r>
                    <w:rPr>
                      <w:color w:val="auto"/>
                      <w:highlight w:val="none"/>
                      <w:shd w:val="clear" w:color="auto" w:fill="auto"/>
                    </w:rPr>
                    <w:t>（6）本项目不属于高毒农药项目。</w:t>
                  </w:r>
                </w:p>
                <w:p>
                  <w:pPr>
                    <w:pStyle w:val="2"/>
                    <w:adjustRightInd w:val="0"/>
                    <w:snapToGrid w:val="0"/>
                    <w:spacing w:after="0"/>
                    <w:ind w:left="0" w:leftChars="0" w:firstLine="0" w:firstLineChars="0"/>
                    <w:rPr>
                      <w:color w:val="auto"/>
                      <w:highlight w:val="none"/>
                      <w:shd w:val="clear" w:color="auto" w:fill="auto"/>
                    </w:rPr>
                  </w:pPr>
                  <w:r>
                    <w:rPr>
                      <w:color w:val="auto"/>
                      <w:highlight w:val="none"/>
                      <w:shd w:val="clear" w:color="auto" w:fill="auto"/>
                    </w:rPr>
                    <w:t>（7）高新区重点发展电子信息、光机电、生物工程及医疗、精细化工、新材料等高新技术产业</w:t>
                  </w:r>
                  <w:r>
                    <w:rPr>
                      <w:rFonts w:hint="eastAsia"/>
                      <w:color w:val="auto"/>
                      <w:highlight w:val="none"/>
                      <w:shd w:val="clear" w:color="auto" w:fill="auto"/>
                    </w:rPr>
                    <w:t>。本项目属于</w:t>
                  </w:r>
                  <w:r>
                    <w:rPr>
                      <w:rFonts w:hint="eastAsia"/>
                      <w:color w:val="auto"/>
                      <w:highlight w:val="none"/>
                      <w:shd w:val="clear" w:color="auto" w:fill="auto"/>
                      <w:lang w:eastAsia="zh-CN"/>
                    </w:rPr>
                    <w:t>M7320工程和技术研究和试验发展</w:t>
                  </w:r>
                  <w:r>
                    <w:rPr>
                      <w:rFonts w:hint="eastAsia"/>
                      <w:color w:val="auto"/>
                      <w:highlight w:val="none"/>
                      <w:shd w:val="clear" w:color="auto" w:fill="auto"/>
                    </w:rPr>
                    <w:t>，</w:t>
                  </w:r>
                  <w:r>
                    <w:rPr>
                      <w:rFonts w:hint="eastAsia"/>
                      <w:color w:val="auto"/>
                      <w:highlight w:val="none"/>
                      <w:shd w:val="clear" w:color="auto" w:fill="auto"/>
                      <w:lang w:eastAsia="zh-CN"/>
                    </w:rPr>
                    <w:t>不违背</w:t>
                  </w:r>
                  <w:r>
                    <w:rPr>
                      <w:rFonts w:hint="eastAsia"/>
                      <w:color w:val="auto"/>
                      <w:highlight w:val="none"/>
                      <w:shd w:val="clear" w:color="auto" w:fill="auto"/>
                    </w:rPr>
                    <w:t>无锡高新技术产业开发区的产业定位</w:t>
                  </w:r>
                  <w:r>
                    <w:rPr>
                      <w:color w:val="auto"/>
                      <w:highlight w:val="none"/>
                      <w:shd w:val="clear" w:color="auto" w:fill="auto"/>
                    </w:rPr>
                    <w:t>。</w:t>
                  </w:r>
                </w:p>
                <w:p>
                  <w:pPr>
                    <w:pStyle w:val="2"/>
                    <w:ind w:left="0" w:leftChars="0" w:firstLine="0" w:firstLineChars="0"/>
                    <w:rPr>
                      <w:color w:val="auto"/>
                      <w:highlight w:val="none"/>
                      <w:shd w:val="clear" w:color="auto" w:fill="auto"/>
                    </w:rPr>
                  </w:pPr>
                  <w:r>
                    <w:rPr>
                      <w:color w:val="auto"/>
                      <w:highlight w:val="none"/>
                      <w:shd w:val="clear" w:color="auto" w:fill="auto"/>
                    </w:rPr>
                    <w:t>（8）本项目</w:t>
                  </w:r>
                  <w:r>
                    <w:rPr>
                      <w:rFonts w:hint="eastAsia"/>
                      <w:color w:val="auto"/>
                      <w:highlight w:val="none"/>
                      <w:shd w:val="clear" w:color="auto" w:fill="auto"/>
                    </w:rPr>
                    <w:t>产生的废气经处理后达标排放，在新吴区内平衡，生活污水经化粪池处理后与纯水制备浓水一并接管至梅村水处理厂处理，固废实现“零”排放</w:t>
                  </w:r>
                  <w:r>
                    <w:rPr>
                      <w:color w:val="auto"/>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7" w:type="pct"/>
                  <w:vMerge w:val="continue"/>
                  <w:noWrap w:val="0"/>
                  <w:vAlign w:val="center"/>
                </w:tcPr>
                <w:p>
                  <w:pPr>
                    <w:jc w:val="center"/>
                    <w:rPr>
                      <w:color w:val="auto"/>
                      <w:szCs w:val="21"/>
                      <w:highlight w:val="none"/>
                      <w:shd w:val="clear" w:color="auto" w:fill="auto"/>
                    </w:rPr>
                  </w:pPr>
                </w:p>
              </w:tc>
              <w:tc>
                <w:tcPr>
                  <w:tcW w:w="297" w:type="pct"/>
                  <w:vMerge w:val="continue"/>
                  <w:noWrap w:val="0"/>
                  <w:vAlign w:val="top"/>
                </w:tcPr>
                <w:p>
                  <w:pPr>
                    <w:jc w:val="center"/>
                    <w:rPr>
                      <w:color w:val="auto"/>
                      <w:szCs w:val="21"/>
                      <w:highlight w:val="none"/>
                      <w:shd w:val="clear" w:color="auto" w:fill="auto"/>
                    </w:rPr>
                  </w:pPr>
                </w:p>
              </w:tc>
              <w:tc>
                <w:tcPr>
                  <w:tcW w:w="291" w:type="pct"/>
                  <w:noWrap w:val="0"/>
                  <w:vAlign w:val="center"/>
                </w:tcPr>
                <w:p>
                  <w:pPr>
                    <w:jc w:val="center"/>
                    <w:rPr>
                      <w:color w:val="auto"/>
                      <w:szCs w:val="21"/>
                      <w:highlight w:val="none"/>
                      <w:shd w:val="clear" w:color="auto" w:fill="auto"/>
                    </w:rPr>
                  </w:pPr>
                  <w:r>
                    <w:rPr>
                      <w:color w:val="auto"/>
                      <w:szCs w:val="21"/>
                      <w:highlight w:val="none"/>
                      <w:shd w:val="clear" w:color="auto" w:fill="auto"/>
                    </w:rPr>
                    <w:t>污染物排放管控</w:t>
                  </w:r>
                </w:p>
              </w:tc>
              <w:tc>
                <w:tcPr>
                  <w:tcW w:w="2039" w:type="pct"/>
                  <w:noWrap w:val="0"/>
                  <w:vAlign w:val="top"/>
                </w:tcPr>
                <w:p>
                  <w:pPr>
                    <w:jc w:val="left"/>
                    <w:rPr>
                      <w:color w:val="auto"/>
                      <w:szCs w:val="21"/>
                      <w:highlight w:val="none"/>
                      <w:shd w:val="clear" w:color="auto" w:fill="auto"/>
                    </w:rPr>
                  </w:pPr>
                  <w:r>
                    <w:rPr>
                      <w:color w:val="auto"/>
                      <w:szCs w:val="21"/>
                      <w:highlight w:val="none"/>
                      <w:shd w:val="clear" w:color="auto" w:fill="auto"/>
                    </w:rPr>
                    <w:t>（1）严格实施污染物总量控制制度，根据区域环境质量改善目标，采取有效措施减少主要污染物排放总量，确保区域环境质量持续改善。</w:t>
                  </w:r>
                </w:p>
                <w:p>
                  <w:pPr>
                    <w:jc w:val="left"/>
                    <w:rPr>
                      <w:color w:val="auto"/>
                      <w:szCs w:val="21"/>
                      <w:highlight w:val="none"/>
                      <w:shd w:val="clear" w:color="auto" w:fill="auto"/>
                    </w:rPr>
                  </w:pPr>
                  <w:r>
                    <w:rPr>
                      <w:color w:val="auto"/>
                      <w:szCs w:val="21"/>
                      <w:highlight w:val="none"/>
                      <w:shd w:val="clear" w:color="auto" w:fill="auto"/>
                    </w:rPr>
                    <w:t>园区污染物排放总量不得突破环评报告及批复的总量。</w:t>
                  </w:r>
                </w:p>
              </w:tc>
              <w:tc>
                <w:tcPr>
                  <w:tcW w:w="1804" w:type="pct"/>
                  <w:noWrap w:val="0"/>
                  <w:vAlign w:val="center"/>
                </w:tcPr>
                <w:p>
                  <w:pPr>
                    <w:pStyle w:val="61"/>
                    <w:spacing w:line="240" w:lineRule="auto"/>
                    <w:ind w:firstLine="0" w:firstLineChars="0"/>
                    <w:rPr>
                      <w:rFonts w:ascii="Times New Roman" w:hAnsi="Times New Roman"/>
                      <w:color w:val="auto"/>
                      <w:sz w:val="21"/>
                      <w:szCs w:val="21"/>
                      <w:highlight w:val="none"/>
                      <w:shd w:val="clear" w:color="auto" w:fill="auto"/>
                    </w:rPr>
                  </w:pPr>
                  <w:r>
                    <w:rPr>
                      <w:rFonts w:ascii="Times New Roman" w:hAnsi="Times New Roman"/>
                      <w:color w:val="auto"/>
                      <w:sz w:val="21"/>
                      <w:szCs w:val="21"/>
                      <w:highlight w:val="none"/>
                      <w:shd w:val="clear" w:color="auto" w:fill="auto"/>
                    </w:rPr>
                    <w:t>本项目新增的废气在新吴区内平衡，废水在梅村水处理厂核定的指标内平衡。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7" w:type="pct"/>
                  <w:vMerge w:val="continue"/>
                  <w:noWrap w:val="0"/>
                  <w:vAlign w:val="center"/>
                </w:tcPr>
                <w:p>
                  <w:pPr>
                    <w:jc w:val="center"/>
                    <w:rPr>
                      <w:color w:val="auto"/>
                      <w:szCs w:val="21"/>
                      <w:highlight w:val="none"/>
                      <w:shd w:val="clear" w:color="auto" w:fill="auto"/>
                    </w:rPr>
                  </w:pPr>
                </w:p>
              </w:tc>
              <w:tc>
                <w:tcPr>
                  <w:tcW w:w="297" w:type="pct"/>
                  <w:vMerge w:val="continue"/>
                  <w:noWrap w:val="0"/>
                  <w:vAlign w:val="top"/>
                </w:tcPr>
                <w:p>
                  <w:pPr>
                    <w:jc w:val="center"/>
                    <w:rPr>
                      <w:color w:val="auto"/>
                      <w:szCs w:val="21"/>
                      <w:highlight w:val="none"/>
                      <w:shd w:val="clear" w:color="auto" w:fill="auto"/>
                    </w:rPr>
                  </w:pPr>
                </w:p>
              </w:tc>
              <w:tc>
                <w:tcPr>
                  <w:tcW w:w="291" w:type="pct"/>
                  <w:noWrap w:val="0"/>
                  <w:vAlign w:val="center"/>
                </w:tcPr>
                <w:p>
                  <w:pPr>
                    <w:jc w:val="center"/>
                    <w:rPr>
                      <w:color w:val="auto"/>
                      <w:szCs w:val="21"/>
                      <w:highlight w:val="none"/>
                      <w:shd w:val="clear" w:color="auto" w:fill="auto"/>
                    </w:rPr>
                  </w:pPr>
                  <w:r>
                    <w:rPr>
                      <w:color w:val="auto"/>
                      <w:szCs w:val="21"/>
                      <w:highlight w:val="none"/>
                      <w:shd w:val="clear" w:color="auto" w:fill="auto"/>
                    </w:rPr>
                    <w:t>环境风险防控</w:t>
                  </w:r>
                </w:p>
              </w:tc>
              <w:tc>
                <w:tcPr>
                  <w:tcW w:w="2039" w:type="pct"/>
                  <w:noWrap w:val="0"/>
                  <w:vAlign w:val="top"/>
                </w:tcPr>
                <w:p>
                  <w:pPr>
                    <w:jc w:val="left"/>
                    <w:rPr>
                      <w:color w:val="auto"/>
                      <w:szCs w:val="21"/>
                      <w:highlight w:val="none"/>
                      <w:shd w:val="clear" w:color="auto" w:fill="auto"/>
                    </w:rPr>
                  </w:pPr>
                  <w:r>
                    <w:rPr>
                      <w:color w:val="auto"/>
                      <w:szCs w:val="21"/>
                      <w:highlight w:val="none"/>
                      <w:shd w:val="clear" w:color="auto" w:fill="auto"/>
                    </w:rPr>
                    <w:t>建立健全高新区环境风险管控体系，加强环境管理能力建设。</w:t>
                  </w:r>
                </w:p>
              </w:tc>
              <w:tc>
                <w:tcPr>
                  <w:tcW w:w="1804" w:type="pct"/>
                  <w:noWrap w:val="0"/>
                  <w:vAlign w:val="center"/>
                </w:tcPr>
                <w:p>
                  <w:pPr>
                    <w:jc w:val="left"/>
                    <w:rPr>
                      <w:color w:val="auto"/>
                      <w:szCs w:val="21"/>
                      <w:highlight w:val="none"/>
                      <w:shd w:val="clear" w:color="auto" w:fill="auto"/>
                    </w:rPr>
                  </w:pPr>
                  <w:r>
                    <w:rPr>
                      <w:color w:val="auto"/>
                      <w:szCs w:val="21"/>
                      <w:highlight w:val="none"/>
                      <w:shd w:val="clear" w:color="auto" w:fill="auto"/>
                    </w:rPr>
                    <w:t>本项目将按照要求，建立健全环境风险管控体系，加强环境管理能力建设。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7" w:type="pct"/>
                  <w:vMerge w:val="continue"/>
                  <w:noWrap w:val="0"/>
                  <w:vAlign w:val="center"/>
                </w:tcPr>
                <w:p>
                  <w:pPr>
                    <w:jc w:val="left"/>
                    <w:rPr>
                      <w:color w:val="auto"/>
                      <w:szCs w:val="21"/>
                      <w:highlight w:val="none"/>
                      <w:shd w:val="clear" w:color="auto" w:fill="auto"/>
                    </w:rPr>
                  </w:pPr>
                </w:p>
              </w:tc>
              <w:tc>
                <w:tcPr>
                  <w:tcW w:w="297" w:type="pct"/>
                  <w:vMerge w:val="continue"/>
                  <w:noWrap w:val="0"/>
                  <w:vAlign w:val="top"/>
                </w:tcPr>
                <w:p>
                  <w:pPr>
                    <w:jc w:val="left"/>
                    <w:rPr>
                      <w:color w:val="auto"/>
                      <w:szCs w:val="21"/>
                      <w:highlight w:val="none"/>
                      <w:shd w:val="clear" w:color="auto" w:fill="auto"/>
                    </w:rPr>
                  </w:pPr>
                </w:p>
              </w:tc>
              <w:tc>
                <w:tcPr>
                  <w:tcW w:w="291" w:type="pct"/>
                  <w:noWrap w:val="0"/>
                  <w:vAlign w:val="center"/>
                </w:tcPr>
                <w:p>
                  <w:pPr>
                    <w:jc w:val="center"/>
                    <w:rPr>
                      <w:color w:val="auto"/>
                      <w:szCs w:val="21"/>
                      <w:highlight w:val="none"/>
                      <w:shd w:val="clear" w:color="auto" w:fill="auto"/>
                    </w:rPr>
                  </w:pPr>
                  <w:r>
                    <w:rPr>
                      <w:color w:val="auto"/>
                      <w:szCs w:val="21"/>
                      <w:highlight w:val="none"/>
                      <w:shd w:val="clear" w:color="auto" w:fill="auto"/>
                    </w:rPr>
                    <w:t>资源开发效率要求</w:t>
                  </w:r>
                </w:p>
              </w:tc>
              <w:tc>
                <w:tcPr>
                  <w:tcW w:w="2039" w:type="pct"/>
                  <w:noWrap w:val="0"/>
                  <w:vAlign w:val="top"/>
                </w:tcPr>
                <w:p>
                  <w:pPr>
                    <w:jc w:val="both"/>
                    <w:rPr>
                      <w:color w:val="auto"/>
                      <w:szCs w:val="21"/>
                      <w:highlight w:val="none"/>
                      <w:shd w:val="clear" w:color="auto" w:fill="auto"/>
                    </w:rPr>
                  </w:pPr>
                  <w:r>
                    <w:rPr>
                      <w:color w:val="auto"/>
                      <w:szCs w:val="21"/>
                      <w:highlight w:val="none"/>
                      <w:shd w:val="clear" w:color="auto" w:fill="auto"/>
                    </w:rPr>
                    <w:t>（1）用水总量不高于5144万吨/年。工业用水量不高于3322万吨/年。</w:t>
                  </w:r>
                </w:p>
                <w:p>
                  <w:pPr>
                    <w:jc w:val="both"/>
                    <w:rPr>
                      <w:color w:val="auto"/>
                      <w:szCs w:val="21"/>
                      <w:highlight w:val="none"/>
                      <w:shd w:val="clear" w:color="auto" w:fill="auto"/>
                    </w:rPr>
                  </w:pPr>
                  <w:r>
                    <w:rPr>
                      <w:color w:val="auto"/>
                      <w:szCs w:val="21"/>
                      <w:highlight w:val="none"/>
                      <w:shd w:val="clear" w:color="auto" w:fill="auto"/>
                    </w:rPr>
                    <w:t>（2）土地资源总量不高于55.0平方公里。建设用地总量不高于50.67平方公里。工业用地总量不高于26.57平方公里。</w:t>
                  </w:r>
                </w:p>
                <w:p>
                  <w:pPr>
                    <w:jc w:val="both"/>
                    <w:rPr>
                      <w:color w:val="auto"/>
                      <w:szCs w:val="21"/>
                      <w:highlight w:val="none"/>
                      <w:shd w:val="clear" w:color="auto" w:fill="auto"/>
                    </w:rPr>
                  </w:pPr>
                  <w:r>
                    <w:rPr>
                      <w:color w:val="auto"/>
                      <w:szCs w:val="21"/>
                      <w:highlight w:val="none"/>
                      <w:shd w:val="clear" w:color="auto" w:fill="auto"/>
                    </w:rPr>
                    <w:t>（3）单位工业增加值综合能耗0.376吨标煤/万元。</w:t>
                  </w:r>
                </w:p>
                <w:p>
                  <w:pPr>
                    <w:jc w:val="both"/>
                    <w:rPr>
                      <w:color w:val="auto"/>
                      <w:szCs w:val="21"/>
                      <w:highlight w:val="none"/>
                      <w:shd w:val="clear" w:color="auto" w:fill="auto"/>
                    </w:rPr>
                  </w:pPr>
                  <w:r>
                    <w:rPr>
                      <w:color w:val="auto"/>
                      <w:szCs w:val="21"/>
                      <w:highlight w:val="none"/>
                      <w:shd w:val="clear" w:color="auto" w:fill="auto"/>
                    </w:rPr>
                    <w:t>禁止销售使用燃料为“Ⅱ类”（较严），具体包括：1、除单台出力大于等于20蒸吨/小时锅炉以外燃用的煤炭及其制品。2、石油焦、油页岩、原油、重油、渣油、煤焦油。</w:t>
                  </w:r>
                </w:p>
              </w:tc>
              <w:tc>
                <w:tcPr>
                  <w:tcW w:w="1804" w:type="pct"/>
                  <w:noWrap w:val="0"/>
                  <w:vAlign w:val="center"/>
                </w:tcPr>
                <w:p>
                  <w:pPr>
                    <w:jc w:val="both"/>
                    <w:rPr>
                      <w:color w:val="auto"/>
                      <w:szCs w:val="21"/>
                      <w:highlight w:val="none"/>
                      <w:shd w:val="clear" w:color="auto" w:fill="auto"/>
                    </w:rPr>
                  </w:pPr>
                  <w:r>
                    <w:rPr>
                      <w:rFonts w:hint="eastAsia"/>
                      <w:color w:val="auto"/>
                      <w:szCs w:val="21"/>
                      <w:highlight w:val="none"/>
                      <w:shd w:val="clear" w:color="auto" w:fill="auto"/>
                    </w:rPr>
                    <w:t>（1）</w:t>
                  </w:r>
                  <w:r>
                    <w:rPr>
                      <w:color w:val="auto"/>
                      <w:szCs w:val="21"/>
                      <w:highlight w:val="none"/>
                      <w:shd w:val="clear" w:color="auto" w:fill="auto"/>
                    </w:rPr>
                    <w:t>企业用水总量</w:t>
                  </w:r>
                  <w:r>
                    <w:rPr>
                      <w:rFonts w:hint="eastAsia"/>
                      <w:color w:val="auto"/>
                      <w:szCs w:val="21"/>
                      <w:highlight w:val="none"/>
                      <w:shd w:val="clear" w:color="auto" w:fill="auto"/>
                      <w:lang w:val="en-US" w:eastAsia="zh-CN"/>
                    </w:rPr>
                    <w:t>约</w:t>
                  </w:r>
                  <w:r>
                    <w:rPr>
                      <w:color w:val="auto"/>
                      <w:szCs w:val="21"/>
                      <w:highlight w:val="none"/>
                      <w:shd w:val="clear" w:color="auto" w:fill="auto"/>
                    </w:rPr>
                    <w:t>为</w:t>
                  </w:r>
                  <w:r>
                    <w:rPr>
                      <w:rFonts w:hint="eastAsia"/>
                      <w:color w:val="auto"/>
                      <w:szCs w:val="21"/>
                      <w:highlight w:val="none"/>
                      <w:shd w:val="clear" w:color="auto" w:fill="auto"/>
                      <w:lang w:val="en-US" w:eastAsia="zh-CN"/>
                    </w:rPr>
                    <w:t>1.35</w:t>
                  </w:r>
                  <w:r>
                    <w:rPr>
                      <w:color w:val="auto"/>
                      <w:szCs w:val="21"/>
                      <w:highlight w:val="none"/>
                      <w:shd w:val="clear" w:color="auto" w:fill="auto"/>
                    </w:rPr>
                    <w:t>万吨/年</w:t>
                  </w:r>
                  <w:r>
                    <w:rPr>
                      <w:rFonts w:hint="eastAsia"/>
                      <w:color w:val="auto"/>
                      <w:szCs w:val="21"/>
                      <w:highlight w:val="none"/>
                      <w:shd w:val="clear" w:color="auto" w:fill="auto"/>
                      <w:lang w:eastAsia="zh-CN"/>
                    </w:rPr>
                    <w:t>，</w:t>
                  </w:r>
                  <w:r>
                    <w:rPr>
                      <w:color w:val="auto"/>
                      <w:szCs w:val="21"/>
                      <w:highlight w:val="none"/>
                      <w:shd w:val="clear" w:color="auto" w:fill="auto"/>
                    </w:rPr>
                    <w:t>不高于5144万吨/年；</w:t>
                  </w:r>
                </w:p>
                <w:p>
                  <w:pPr>
                    <w:jc w:val="both"/>
                    <w:rPr>
                      <w:color w:val="auto"/>
                      <w:szCs w:val="21"/>
                      <w:highlight w:val="none"/>
                      <w:shd w:val="clear" w:color="auto" w:fill="auto"/>
                    </w:rPr>
                  </w:pPr>
                  <w:r>
                    <w:rPr>
                      <w:rFonts w:hint="eastAsia"/>
                      <w:color w:val="auto"/>
                      <w:szCs w:val="21"/>
                      <w:highlight w:val="none"/>
                      <w:shd w:val="clear" w:color="auto" w:fill="auto"/>
                    </w:rPr>
                    <w:t>（2）</w:t>
                  </w:r>
                  <w:r>
                    <w:rPr>
                      <w:rFonts w:ascii="Times New Roman"/>
                      <w:color w:val="auto"/>
                      <w:sz w:val="21"/>
                      <w:szCs w:val="21"/>
                      <w:highlight w:val="none"/>
                    </w:rPr>
                    <w:t>本项目利用现有工业用地，不新增工业用地</w:t>
                  </w:r>
                  <w:r>
                    <w:rPr>
                      <w:rFonts w:hint="eastAsia"/>
                      <w:color w:val="auto"/>
                      <w:szCs w:val="21"/>
                      <w:highlight w:val="none"/>
                      <w:shd w:val="clear" w:color="auto" w:fill="auto"/>
                    </w:rPr>
                    <w:t>；</w:t>
                  </w:r>
                </w:p>
                <w:p>
                  <w:pPr>
                    <w:jc w:val="both"/>
                    <w:rPr>
                      <w:rFonts w:hint="eastAsia" w:eastAsia="宋体"/>
                      <w:color w:val="auto"/>
                      <w:szCs w:val="21"/>
                      <w:highlight w:val="none"/>
                      <w:shd w:val="clear" w:color="auto" w:fill="auto"/>
                      <w:lang w:eastAsia="zh-CN"/>
                    </w:rPr>
                  </w:pPr>
                  <w:r>
                    <w:rPr>
                      <w:rFonts w:hint="eastAsia"/>
                      <w:color w:val="auto"/>
                      <w:szCs w:val="21"/>
                      <w:highlight w:val="none"/>
                      <w:shd w:val="clear" w:color="auto" w:fill="auto"/>
                    </w:rPr>
                    <w:t>（3）本项目综合能耗为</w:t>
                  </w:r>
                  <w:r>
                    <w:rPr>
                      <w:rFonts w:hint="eastAsia"/>
                      <w:color w:val="auto"/>
                      <w:szCs w:val="21"/>
                      <w:highlight w:val="none"/>
                      <w:shd w:val="clear" w:color="auto" w:fill="auto"/>
                      <w:lang w:val="en-US" w:eastAsia="zh-CN"/>
                    </w:rPr>
                    <w:t>98.32</w:t>
                  </w:r>
                  <w:r>
                    <w:rPr>
                      <w:rFonts w:hint="eastAsia"/>
                      <w:color w:val="auto"/>
                      <w:szCs w:val="21"/>
                      <w:highlight w:val="none"/>
                      <w:shd w:val="clear" w:color="auto" w:fill="auto"/>
                    </w:rPr>
                    <w:t>吨标煤，项目建成后工业产值增加约</w:t>
                  </w:r>
                  <w:r>
                    <w:rPr>
                      <w:rFonts w:hint="eastAsia"/>
                      <w:color w:val="auto"/>
                      <w:szCs w:val="21"/>
                      <w:highlight w:val="none"/>
                      <w:shd w:val="clear" w:color="auto" w:fill="auto"/>
                      <w:lang w:val="en-US" w:eastAsia="zh-CN"/>
                    </w:rPr>
                    <w:t>20</w:t>
                  </w:r>
                  <w:r>
                    <w:rPr>
                      <w:rFonts w:hint="eastAsia"/>
                      <w:color w:val="auto"/>
                      <w:szCs w:val="21"/>
                      <w:highlight w:val="none"/>
                      <w:shd w:val="clear" w:color="auto" w:fill="auto"/>
                    </w:rPr>
                    <w:t>00万元，单位工业增加值综合能</w:t>
                  </w:r>
                  <w:r>
                    <w:rPr>
                      <w:rFonts w:hint="eastAsia"/>
                      <w:color w:val="auto"/>
                      <w:szCs w:val="21"/>
                      <w:highlight w:val="none"/>
                      <w:shd w:val="clear" w:color="auto" w:fill="auto"/>
                      <w:lang w:val="en-US" w:eastAsia="zh-CN"/>
                    </w:rPr>
                    <w:t>0.049</w:t>
                  </w:r>
                  <w:r>
                    <w:rPr>
                      <w:color w:val="auto"/>
                      <w:szCs w:val="21"/>
                      <w:highlight w:val="none"/>
                      <w:shd w:val="clear" w:color="auto" w:fill="auto"/>
                    </w:rPr>
                    <w:t>吨标煤/万元</w:t>
                  </w:r>
                  <w:r>
                    <w:rPr>
                      <w:rFonts w:hint="eastAsia"/>
                      <w:color w:val="auto"/>
                      <w:szCs w:val="21"/>
                      <w:highlight w:val="none"/>
                      <w:shd w:val="clear" w:color="auto" w:fill="auto"/>
                      <w:lang w:eastAsia="zh-CN"/>
                    </w:rPr>
                    <w:t>；</w:t>
                  </w:r>
                </w:p>
                <w:p>
                  <w:pPr>
                    <w:jc w:val="both"/>
                    <w:rPr>
                      <w:color w:val="0000FF"/>
                      <w:szCs w:val="21"/>
                      <w:highlight w:val="none"/>
                      <w:shd w:val="clear" w:color="auto" w:fill="auto"/>
                    </w:rPr>
                  </w:pPr>
                  <w:r>
                    <w:rPr>
                      <w:color w:val="auto"/>
                      <w:szCs w:val="21"/>
                      <w:highlight w:val="none"/>
                      <w:shd w:val="clear" w:color="auto" w:fill="auto"/>
                    </w:rPr>
                    <w:t>本项目不使用“Ⅱ类”燃料。满足资源开发效率要求。</w:t>
                  </w:r>
                </w:p>
              </w:tc>
            </w:tr>
          </w:tbl>
          <w:p>
            <w:pPr>
              <w:adjustRightInd w:val="0"/>
              <w:snapToGrid w:val="0"/>
              <w:spacing w:before="156" w:beforeLines="50" w:line="360" w:lineRule="auto"/>
              <w:ind w:firstLine="480" w:firstLineChars="200"/>
              <w:rPr>
                <w:rFonts w:eastAsia="Times New Roman"/>
                <w:color w:val="auto"/>
                <w:sz w:val="24"/>
                <w:highlight w:val="none"/>
                <w:shd w:val="clear" w:color="auto" w:fill="auto"/>
              </w:rPr>
            </w:pPr>
            <w:r>
              <w:rPr>
                <w:rFonts w:eastAsia="Times New Roman"/>
                <w:color w:val="auto"/>
                <w:sz w:val="24"/>
                <w:highlight w:val="none"/>
                <w:shd w:val="clear" w:color="auto" w:fill="auto"/>
              </w:rPr>
              <w:t>由上表可见，</w:t>
            </w:r>
            <w:r>
              <w:rPr>
                <w:color w:val="auto"/>
                <w:sz w:val="24"/>
                <w:highlight w:val="none"/>
                <w:shd w:val="clear" w:color="auto" w:fill="auto"/>
              </w:rPr>
              <w:t>本项目符合《无锡市“三线一单”生态环境分区管控实施方案》中无锡国家高新技术产业开发区环境管控单元的生态环境准入清单要求。</w:t>
            </w:r>
          </w:p>
          <w:p>
            <w:pPr>
              <w:spacing w:line="360" w:lineRule="auto"/>
              <w:ind w:firstLine="482" w:firstLineChars="200"/>
              <w:rPr>
                <w:b/>
                <w:color w:val="auto"/>
                <w:sz w:val="24"/>
                <w:highlight w:val="none"/>
                <w:shd w:val="clear" w:color="auto" w:fill="auto"/>
              </w:rPr>
            </w:pPr>
            <w:r>
              <w:rPr>
                <w:b/>
                <w:color w:val="auto"/>
                <w:sz w:val="24"/>
                <w:highlight w:val="none"/>
                <w:shd w:val="clear" w:color="auto" w:fill="auto"/>
              </w:rPr>
              <w:t>（</w:t>
            </w:r>
            <w:r>
              <w:rPr>
                <w:rFonts w:hint="eastAsia"/>
                <w:b/>
                <w:color w:val="auto"/>
                <w:sz w:val="24"/>
                <w:highlight w:val="none"/>
                <w:shd w:val="clear" w:color="auto" w:fill="auto"/>
              </w:rPr>
              <w:t>3</w:t>
            </w:r>
            <w:r>
              <w:rPr>
                <w:b/>
                <w:color w:val="auto"/>
                <w:sz w:val="24"/>
                <w:highlight w:val="none"/>
                <w:shd w:val="clear" w:color="auto" w:fill="auto"/>
              </w:rPr>
              <w:t>）环境质量底线</w:t>
            </w:r>
          </w:p>
          <w:p>
            <w:pPr>
              <w:spacing w:line="360" w:lineRule="auto"/>
              <w:ind w:firstLine="480" w:firstLineChars="200"/>
              <w:rPr>
                <w:rFonts w:hint="eastAsia"/>
                <w:color w:val="auto"/>
                <w:sz w:val="24"/>
                <w:highlight w:val="none"/>
              </w:rPr>
            </w:pPr>
            <w:r>
              <w:rPr>
                <w:color w:val="auto"/>
                <w:sz w:val="24"/>
                <w:szCs w:val="24"/>
                <w:highlight w:val="none"/>
              </w:rPr>
              <w:t>根据《</w:t>
            </w:r>
            <w:r>
              <w:rPr>
                <w:rFonts w:hint="eastAsia"/>
                <w:color w:val="auto"/>
                <w:sz w:val="24"/>
                <w:szCs w:val="24"/>
                <w:highlight w:val="none"/>
              </w:rPr>
              <w:t>无锡市生态环境状况公报（2021年度）</w:t>
            </w:r>
            <w:r>
              <w:rPr>
                <w:color w:val="auto"/>
                <w:sz w:val="24"/>
                <w:szCs w:val="24"/>
                <w:highlight w:val="none"/>
              </w:rPr>
              <w:t>》，</w:t>
            </w:r>
            <w:r>
              <w:rPr>
                <w:rFonts w:hint="eastAsia"/>
                <w:color w:val="auto"/>
                <w:sz w:val="24"/>
                <w:szCs w:val="24"/>
                <w:highlight w:val="none"/>
              </w:rPr>
              <w:t>2021年度无锡市环境空气除臭氧浓度超过《环境空气质量标准》（GB3095-2012）二级标准，其余均达标。</w:t>
            </w:r>
            <w:r>
              <w:rPr>
                <w:rFonts w:hint="eastAsia"/>
                <w:color w:val="auto"/>
                <w:sz w:val="24"/>
                <w:highlight w:val="none"/>
              </w:rPr>
              <w:t>因此判定为非达标区。</w:t>
            </w:r>
            <w:r>
              <w:rPr>
                <w:color w:val="auto"/>
                <w:sz w:val="24"/>
                <w:highlight w:val="none"/>
              </w:rPr>
              <w:t>根据《无锡市大气环境质量限期达标规划（2018-2025年）》，通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color w:val="auto"/>
                <w:sz w:val="24"/>
                <w:highlight w:val="none"/>
                <w:vertAlign w:val="subscript"/>
              </w:rPr>
              <w:t>2.5</w:t>
            </w:r>
            <w:r>
              <w:rPr>
                <w:color w:val="auto"/>
                <w:sz w:val="24"/>
                <w:highlight w:val="none"/>
              </w:rPr>
              <w:t>和臭氧协同控制，推进区域联防联控等措施，环境空气质量在2025年实现全面达标</w:t>
            </w:r>
            <w:r>
              <w:rPr>
                <w:rFonts w:hint="eastAsia"/>
                <w:color w:val="auto"/>
                <w:sz w:val="24"/>
                <w:highlight w:val="none"/>
              </w:rPr>
              <w:t>。</w:t>
            </w:r>
          </w:p>
          <w:p>
            <w:pPr>
              <w:spacing w:line="360" w:lineRule="auto"/>
              <w:ind w:firstLine="480" w:firstLineChars="200"/>
              <w:rPr>
                <w:color w:val="auto"/>
                <w:sz w:val="24"/>
                <w:szCs w:val="24"/>
                <w:highlight w:val="none"/>
              </w:rPr>
            </w:pPr>
            <w:r>
              <w:rPr>
                <w:rFonts w:hint="eastAsia"/>
                <w:color w:val="auto"/>
                <w:sz w:val="24"/>
                <w:highlight w:val="none"/>
                <w:shd w:val="clear" w:color="auto" w:fill="auto"/>
              </w:rPr>
              <w:t>项目所在区域非甲烷总烃</w:t>
            </w:r>
            <w:r>
              <w:rPr>
                <w:rFonts w:hAnsi="宋体"/>
                <w:color w:val="auto"/>
                <w:sz w:val="24"/>
                <w:highlight w:val="none"/>
                <w:shd w:val="clear" w:color="auto" w:fill="auto"/>
              </w:rPr>
              <w:t>小时浓度达到</w:t>
            </w:r>
            <w:r>
              <w:rPr>
                <w:rFonts w:hint="eastAsia"/>
                <w:color w:val="auto"/>
                <w:sz w:val="24"/>
                <w:highlight w:val="none"/>
              </w:rPr>
              <w:t>《大气污染物综合排放标准详解》中关于非甲烷总烃的推荐值。地表水梅村水处理厂排水口上下游监测断面各污染物浓度均满足《地表水环境质量标准》（GB3838-2002）表1中Ⅲ类标准要求</w:t>
            </w:r>
            <w:r>
              <w:rPr>
                <w:color w:val="auto"/>
                <w:sz w:val="24"/>
                <w:highlight w:val="none"/>
              </w:rPr>
              <w:t>。</w:t>
            </w:r>
            <w:r>
              <w:rPr>
                <w:rFonts w:hint="eastAsia"/>
                <w:color w:val="auto"/>
                <w:sz w:val="24"/>
                <w:highlight w:val="none"/>
                <w:lang w:val="en-US" w:eastAsia="zh-CN"/>
              </w:rPr>
              <w:t>根据《2022年无锡市声环境质量状况》</w:t>
            </w:r>
            <w:r>
              <w:rPr>
                <w:rFonts w:hint="eastAsia"/>
                <w:color w:val="auto"/>
                <w:sz w:val="24"/>
                <w:highlight w:val="none"/>
              </w:rPr>
              <w:t>，2022年全市区域环境噪声昼间均值为56.2分贝（A），质量等级三级，评价水平为一般</w:t>
            </w:r>
            <w:r>
              <w:rPr>
                <w:color w:val="auto"/>
                <w:sz w:val="24"/>
                <w:szCs w:val="24"/>
                <w:highlight w:val="none"/>
              </w:rPr>
              <w:t>。</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本项目产生的废气经收集处理后达标排放，</w:t>
            </w:r>
            <w:r>
              <w:rPr>
                <w:rFonts w:hint="eastAsia"/>
                <w:color w:val="auto"/>
                <w:sz w:val="24"/>
                <w:highlight w:val="none"/>
                <w:shd w:val="clear" w:color="auto" w:fill="auto"/>
              </w:rPr>
              <w:t>新增废气在新吴区内平衡</w:t>
            </w:r>
            <w:r>
              <w:rPr>
                <w:color w:val="auto"/>
                <w:sz w:val="24"/>
                <w:highlight w:val="none"/>
                <w:shd w:val="clear" w:color="auto" w:fill="auto"/>
              </w:rPr>
              <w:t>；本项目</w:t>
            </w:r>
            <w:r>
              <w:rPr>
                <w:rFonts w:hint="eastAsia"/>
                <w:color w:val="auto"/>
                <w:sz w:val="24"/>
                <w:highlight w:val="none"/>
                <w:shd w:val="clear" w:color="auto" w:fill="auto"/>
              </w:rPr>
              <w:t>生活污水经化粪池处理后与纯水制备浓水一并接管至梅村水处理厂处理</w:t>
            </w:r>
            <w:r>
              <w:rPr>
                <w:color w:val="auto"/>
                <w:sz w:val="24"/>
                <w:highlight w:val="none"/>
                <w:shd w:val="clear" w:color="auto" w:fill="auto"/>
              </w:rPr>
              <w:t>；各类高噪声设备经隔声等措施后，经预测厂界噪声达标；项目产生的固废分类收集、妥善处置。因此，本项目符合项目所在地环境质量底线。</w:t>
            </w:r>
          </w:p>
          <w:p>
            <w:pPr>
              <w:spacing w:line="360" w:lineRule="auto"/>
              <w:ind w:firstLine="482" w:firstLineChars="200"/>
              <w:rPr>
                <w:b/>
                <w:bCs/>
                <w:color w:val="auto"/>
                <w:sz w:val="24"/>
                <w:highlight w:val="none"/>
                <w:shd w:val="clear" w:color="auto" w:fill="auto"/>
              </w:rPr>
            </w:pPr>
            <w:r>
              <w:rPr>
                <w:b/>
                <w:bCs/>
                <w:color w:val="auto"/>
                <w:sz w:val="24"/>
                <w:highlight w:val="none"/>
                <w:shd w:val="clear" w:color="auto" w:fill="auto"/>
              </w:rPr>
              <w:t>（</w:t>
            </w:r>
            <w:r>
              <w:rPr>
                <w:rFonts w:hint="eastAsia"/>
                <w:b/>
                <w:bCs/>
                <w:color w:val="auto"/>
                <w:sz w:val="24"/>
                <w:highlight w:val="none"/>
                <w:shd w:val="clear" w:color="auto" w:fill="auto"/>
              </w:rPr>
              <w:t>4</w:t>
            </w:r>
            <w:r>
              <w:rPr>
                <w:b/>
                <w:bCs/>
                <w:color w:val="auto"/>
                <w:sz w:val="24"/>
                <w:highlight w:val="none"/>
                <w:shd w:val="clear" w:color="auto" w:fill="auto"/>
              </w:rPr>
              <w:t>）资源利用上线</w:t>
            </w:r>
          </w:p>
          <w:p>
            <w:pPr>
              <w:spacing w:line="360" w:lineRule="auto"/>
              <w:ind w:firstLine="480" w:firstLineChars="200"/>
              <w:rPr>
                <w:snapToGrid w:val="0"/>
                <w:color w:val="auto"/>
                <w:kern w:val="0"/>
                <w:sz w:val="24"/>
                <w:highlight w:val="none"/>
                <w:shd w:val="clear" w:color="auto" w:fill="auto"/>
              </w:rPr>
            </w:pPr>
            <w:r>
              <w:rPr>
                <w:rFonts w:hint="eastAsia"/>
                <w:snapToGrid w:val="0"/>
                <w:color w:val="auto"/>
                <w:kern w:val="0"/>
                <w:sz w:val="24"/>
                <w:highlight w:val="none"/>
                <w:shd w:val="clear" w:color="auto" w:fill="auto"/>
              </w:rPr>
              <w:t>本项目位于无锡市新吴区范围内，主要的能源消耗为水、电，用水水源来自市政管网，用电由市政供电系统供电，能满足本项目的供电和供水需求。</w:t>
            </w:r>
          </w:p>
          <w:p>
            <w:pPr>
              <w:spacing w:line="360" w:lineRule="auto"/>
              <w:ind w:firstLine="482" w:firstLineChars="200"/>
              <w:rPr>
                <w:b/>
                <w:bCs/>
                <w:color w:val="auto"/>
                <w:sz w:val="24"/>
                <w:highlight w:val="none"/>
                <w:shd w:val="clear" w:color="auto" w:fill="auto"/>
              </w:rPr>
            </w:pPr>
            <w:r>
              <w:rPr>
                <w:b/>
                <w:bCs/>
                <w:color w:val="auto"/>
                <w:sz w:val="24"/>
                <w:highlight w:val="none"/>
                <w:shd w:val="clear" w:color="auto" w:fill="auto"/>
              </w:rPr>
              <w:t>（</w:t>
            </w:r>
            <w:r>
              <w:rPr>
                <w:rFonts w:hint="eastAsia"/>
                <w:b/>
                <w:bCs/>
                <w:color w:val="auto"/>
                <w:sz w:val="24"/>
                <w:highlight w:val="none"/>
                <w:shd w:val="clear" w:color="auto" w:fill="auto"/>
              </w:rPr>
              <w:t>5</w:t>
            </w:r>
            <w:r>
              <w:rPr>
                <w:b/>
                <w:bCs/>
                <w:color w:val="auto"/>
                <w:sz w:val="24"/>
                <w:highlight w:val="none"/>
                <w:shd w:val="clear" w:color="auto" w:fill="auto"/>
              </w:rPr>
              <w:t>）环境准入负面清单</w:t>
            </w:r>
          </w:p>
          <w:p>
            <w:pPr>
              <w:spacing w:line="360" w:lineRule="auto"/>
              <w:ind w:firstLine="482" w:firstLineChars="200"/>
              <w:rPr>
                <w:rFonts w:hint="eastAsia" w:eastAsia="宋体"/>
                <w:b/>
                <w:bCs/>
                <w:color w:val="auto"/>
                <w:sz w:val="24"/>
                <w:highlight w:val="none"/>
                <w:shd w:val="clear" w:color="auto" w:fill="auto"/>
                <w:lang w:eastAsia="zh-CN"/>
              </w:rPr>
            </w:pPr>
            <w:r>
              <w:rPr>
                <w:rFonts w:hint="eastAsia"/>
                <w:b/>
                <w:bCs/>
                <w:color w:val="auto"/>
                <w:sz w:val="24"/>
                <w:highlight w:val="none"/>
                <w:shd w:val="clear" w:color="auto" w:fill="auto"/>
                <w:lang w:eastAsia="zh-CN"/>
              </w:rPr>
              <w:t>①与</w:t>
            </w:r>
            <w:r>
              <w:rPr>
                <w:b/>
                <w:bCs/>
                <w:color w:val="auto"/>
                <w:sz w:val="24"/>
                <w:highlight w:val="none"/>
                <w:shd w:val="clear" w:color="auto" w:fill="auto"/>
              </w:rPr>
              <w:t>园区环境准入负面清单</w:t>
            </w:r>
            <w:r>
              <w:rPr>
                <w:rFonts w:hint="eastAsia"/>
                <w:b/>
                <w:bCs/>
                <w:color w:val="auto"/>
                <w:sz w:val="24"/>
                <w:highlight w:val="none"/>
                <w:shd w:val="clear" w:color="auto" w:fill="auto"/>
                <w:lang w:eastAsia="zh-CN"/>
              </w:rPr>
              <w:t>相符性分析</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本项目位于</w:t>
            </w:r>
            <w:r>
              <w:rPr>
                <w:rFonts w:hint="eastAsia"/>
                <w:color w:val="auto"/>
                <w:sz w:val="24"/>
                <w:highlight w:val="none"/>
                <w:shd w:val="clear" w:color="auto" w:fill="auto"/>
                <w:lang w:eastAsia="zh-CN"/>
              </w:rPr>
              <w:t>无锡市新吴区新华路东侧、南丰一路北侧</w:t>
            </w:r>
            <w:r>
              <w:rPr>
                <w:color w:val="auto"/>
                <w:sz w:val="24"/>
                <w:highlight w:val="none"/>
                <w:shd w:val="clear" w:color="auto" w:fill="auto"/>
              </w:rPr>
              <w:t>，属于高新</w:t>
            </w:r>
            <w:r>
              <w:rPr>
                <w:rFonts w:hint="eastAsia"/>
                <w:color w:val="auto"/>
                <w:sz w:val="24"/>
                <w:highlight w:val="none"/>
                <w:shd w:val="clear" w:color="auto" w:fill="auto"/>
                <w:lang w:val="en-US" w:eastAsia="zh-CN"/>
              </w:rPr>
              <w:t>B</w:t>
            </w:r>
            <w:r>
              <w:rPr>
                <w:color w:val="auto"/>
                <w:sz w:val="24"/>
                <w:highlight w:val="none"/>
                <w:shd w:val="clear" w:color="auto" w:fill="auto"/>
              </w:rPr>
              <w:t>区，根据《无锡国家高新技术产业开发区发展规划环境影响跟踪评价报告书》，园区环境准入负面清单见表1-</w:t>
            </w:r>
            <w:r>
              <w:rPr>
                <w:rFonts w:hint="eastAsia"/>
                <w:color w:val="auto"/>
                <w:sz w:val="24"/>
                <w:highlight w:val="none"/>
                <w:shd w:val="clear" w:color="auto" w:fill="auto"/>
              </w:rPr>
              <w:t>5</w:t>
            </w:r>
            <w:r>
              <w:rPr>
                <w:color w:val="auto"/>
                <w:sz w:val="24"/>
                <w:highlight w:val="none"/>
                <w:shd w:val="clear" w:color="auto" w:fill="auto"/>
              </w:rPr>
              <w:t>。</w:t>
            </w:r>
          </w:p>
          <w:p>
            <w:pPr>
              <w:pStyle w:val="13"/>
              <w:numPr>
                <w:ilvl w:val="0"/>
                <w:numId w:val="2"/>
              </w:numPr>
              <w:adjustRightInd w:val="0"/>
              <w:snapToGrid w:val="0"/>
              <w:ind w:left="425" w:leftChars="0" w:hanging="425" w:firstLineChars="0"/>
              <w:jc w:val="center"/>
              <w:rPr>
                <w:color w:val="auto"/>
                <w:highlight w:val="none"/>
                <w:shd w:val="clear" w:color="auto" w:fill="auto"/>
              </w:rPr>
            </w:pPr>
            <w:r>
              <w:rPr>
                <w:b/>
                <w:bCs/>
                <w:color w:val="auto"/>
                <w:sz w:val="24"/>
                <w:highlight w:val="none"/>
                <w:shd w:val="clear" w:color="auto" w:fill="auto"/>
              </w:rPr>
              <w:t>无锡国家高新技术产业开发区</w:t>
            </w:r>
            <w:r>
              <w:rPr>
                <w:rFonts w:hint="eastAsia" w:cs="宋体"/>
                <w:b/>
                <w:snapToGrid w:val="0"/>
                <w:color w:val="auto"/>
                <w:kern w:val="0"/>
                <w:sz w:val="24"/>
                <w:highlight w:val="none"/>
                <w:shd w:val="clear" w:color="auto" w:fill="auto"/>
                <w:lang w:bidi="ar"/>
              </w:rPr>
              <w:t>环境准入负面清单表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241"/>
              <w:gridCol w:w="4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b/>
                      <w:bCs/>
                      <w:color w:val="auto"/>
                      <w:szCs w:val="21"/>
                      <w:highlight w:val="none"/>
                      <w:shd w:val="clear" w:color="auto" w:fill="auto"/>
                    </w:rPr>
                  </w:pPr>
                  <w:r>
                    <w:rPr>
                      <w:b/>
                      <w:bCs/>
                      <w:color w:val="auto"/>
                      <w:szCs w:val="21"/>
                      <w:highlight w:val="none"/>
                      <w:shd w:val="clear" w:color="auto" w:fill="auto"/>
                    </w:rPr>
                    <w:t>序号</w:t>
                  </w:r>
                </w:p>
              </w:tc>
              <w:tc>
                <w:tcPr>
                  <w:tcW w:w="1855" w:type="pct"/>
                  <w:noWrap w:val="0"/>
                  <w:vAlign w:val="center"/>
                </w:tcPr>
                <w:p>
                  <w:pPr>
                    <w:jc w:val="center"/>
                    <w:rPr>
                      <w:b/>
                      <w:bCs/>
                      <w:color w:val="auto"/>
                      <w:szCs w:val="21"/>
                      <w:highlight w:val="none"/>
                      <w:shd w:val="clear" w:color="auto" w:fill="auto"/>
                    </w:rPr>
                  </w:pPr>
                  <w:r>
                    <w:rPr>
                      <w:b/>
                      <w:bCs/>
                      <w:color w:val="auto"/>
                      <w:szCs w:val="21"/>
                      <w:highlight w:val="none"/>
                      <w:shd w:val="clear" w:color="auto" w:fill="auto"/>
                    </w:rPr>
                    <w:t>准入指标</w:t>
                  </w:r>
                </w:p>
              </w:tc>
              <w:tc>
                <w:tcPr>
                  <w:tcW w:w="2767" w:type="pct"/>
                  <w:noWrap w:val="0"/>
                  <w:vAlign w:val="center"/>
                </w:tcPr>
                <w:p>
                  <w:pPr>
                    <w:jc w:val="center"/>
                    <w:rPr>
                      <w:b/>
                      <w:bCs/>
                      <w:color w:val="0000FF"/>
                      <w:szCs w:val="21"/>
                      <w:highlight w:val="none"/>
                      <w:shd w:val="clear" w:color="auto" w:fill="auto"/>
                    </w:rPr>
                  </w:pPr>
                  <w:r>
                    <w:rPr>
                      <w:b/>
                      <w:bCs/>
                      <w:color w:val="auto"/>
                      <w:szCs w:val="21"/>
                      <w:highlight w:val="none"/>
                      <w:shd w:val="clear" w:color="auto" w:fill="auto"/>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1</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属于《产业结构调整指导目录（2011年本）》及（2013年修正）、《江苏工业和信息产业结构调整指导目录（2012年本）》中淘汰类项目、《外商投资产业指导目录（2015年）》中禁止、限制投资项目。</w:t>
                  </w:r>
                </w:p>
              </w:tc>
              <w:tc>
                <w:tcPr>
                  <w:tcW w:w="2767" w:type="pct"/>
                  <w:noWrap w:val="0"/>
                  <w:vAlign w:val="center"/>
                </w:tcPr>
                <w:p>
                  <w:pPr>
                    <w:pStyle w:val="13"/>
                    <w:rPr>
                      <w:color w:val="auto"/>
                      <w:szCs w:val="21"/>
                      <w:highlight w:val="none"/>
                      <w:shd w:val="clear" w:color="auto" w:fill="auto"/>
                    </w:rPr>
                  </w:pPr>
                  <w:r>
                    <w:rPr>
                      <w:bCs/>
                      <w:color w:val="auto"/>
                      <w:szCs w:val="21"/>
                      <w:highlight w:val="none"/>
                      <w:shd w:val="clear" w:color="auto" w:fill="auto"/>
                    </w:rPr>
                    <w:t>本项目</w:t>
                  </w:r>
                  <w:r>
                    <w:rPr>
                      <w:rFonts w:hint="eastAsia"/>
                      <w:bCs/>
                      <w:color w:val="auto"/>
                      <w:szCs w:val="21"/>
                      <w:highlight w:val="none"/>
                      <w:shd w:val="clear" w:color="auto" w:fill="auto"/>
                    </w:rPr>
                    <w:t>不属于《产业结构调整指导目录（2019年本）》及国家发展改革委关于修改《产业结构调整指导目录（2019修改）》中决定中的限制类和淘汰类项目</w:t>
                  </w:r>
                  <w:r>
                    <w:rPr>
                      <w:rFonts w:hint="eastAsia"/>
                      <w:color w:val="auto"/>
                      <w:szCs w:val="21"/>
                      <w:highlight w:val="none"/>
                      <w:shd w:val="clear" w:color="auto" w:fill="auto"/>
                      <w:lang w:eastAsia="zh-CN"/>
                    </w:rPr>
                    <w:t>、</w:t>
                  </w:r>
                  <w:r>
                    <w:rPr>
                      <w:rFonts w:hint="eastAsia"/>
                      <w:color w:val="auto"/>
                      <w:highlight w:val="none"/>
                      <w:shd w:val="clear" w:color="auto" w:fill="auto"/>
                      <w:lang w:val="en-US" w:eastAsia="zh-CN"/>
                    </w:rPr>
                    <w:t>《无锡市内资禁止投资项目目录（</w:t>
                  </w:r>
                  <w:r>
                    <w:rPr>
                      <w:rFonts w:hint="default"/>
                      <w:color w:val="auto"/>
                      <w:highlight w:val="none"/>
                      <w:shd w:val="clear" w:color="auto" w:fill="auto"/>
                      <w:lang w:val="en-US" w:eastAsia="zh-CN"/>
                    </w:rPr>
                    <w:t>2015</w:t>
                  </w:r>
                  <w:r>
                    <w:rPr>
                      <w:rFonts w:hint="eastAsia"/>
                      <w:color w:val="auto"/>
                      <w:highlight w:val="none"/>
                      <w:shd w:val="clear" w:color="auto" w:fill="auto"/>
                      <w:lang w:val="en-US" w:eastAsia="zh-CN"/>
                    </w:rPr>
                    <w:t>年版）》中</w:t>
                  </w:r>
                  <w:r>
                    <w:rPr>
                      <w:rFonts w:hint="eastAsia"/>
                      <w:color w:val="auto"/>
                      <w:szCs w:val="21"/>
                      <w:highlight w:val="none"/>
                      <w:shd w:val="clear" w:color="auto" w:fill="auto"/>
                    </w:rPr>
                    <w:t>禁止</w:t>
                  </w:r>
                  <w:r>
                    <w:rPr>
                      <w:color w:val="auto"/>
                      <w:szCs w:val="21"/>
                      <w:highlight w:val="none"/>
                      <w:shd w:val="clear" w:color="auto" w:fill="auto"/>
                    </w:rPr>
                    <w:t>类、限制类、淘汰类项目。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2</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高新区A区禁止新建排放硫酸雾、盐酸雾的项目。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本项目位于高新</w:t>
                  </w:r>
                  <w:r>
                    <w:rPr>
                      <w:rFonts w:hint="eastAsia"/>
                      <w:color w:val="auto"/>
                      <w:szCs w:val="21"/>
                      <w:highlight w:val="none"/>
                      <w:shd w:val="clear" w:color="auto" w:fill="auto"/>
                      <w:lang w:val="en-US" w:eastAsia="zh-CN"/>
                    </w:rPr>
                    <w:t>B</w:t>
                  </w:r>
                  <w:r>
                    <w:rPr>
                      <w:color w:val="auto"/>
                      <w:szCs w:val="21"/>
                      <w:highlight w:val="none"/>
                      <w:shd w:val="clear" w:color="auto" w:fill="auto"/>
                    </w:rPr>
                    <w:t>区，</w:t>
                  </w:r>
                  <w:r>
                    <w:rPr>
                      <w:rFonts w:hint="eastAsia"/>
                      <w:color w:val="auto"/>
                      <w:szCs w:val="21"/>
                      <w:highlight w:val="none"/>
                      <w:shd w:val="clear" w:color="auto" w:fill="auto"/>
                    </w:rPr>
                    <w:t>且</w:t>
                  </w:r>
                  <w:r>
                    <w:rPr>
                      <w:color w:val="auto"/>
                      <w:szCs w:val="21"/>
                      <w:highlight w:val="none"/>
                      <w:shd w:val="clear" w:color="auto" w:fill="auto"/>
                    </w:rPr>
                    <w:t>不排放硫酸雾、盐酸雾。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3</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禁止新建、改建、扩建化学制浆造纸、制革、酿造、染料、印染、电镀以及其他排放含磷、氮等污染物的企业和项目。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本项目不属于化学制浆造纸、制革、酿造、染料、印染、电镀等行业的企业和项目。生产过程中</w:t>
                  </w:r>
                  <w:r>
                    <w:rPr>
                      <w:rFonts w:hint="eastAsia"/>
                      <w:color w:val="auto"/>
                      <w:szCs w:val="21"/>
                      <w:highlight w:val="none"/>
                      <w:shd w:val="clear" w:color="auto" w:fill="auto"/>
                    </w:rPr>
                    <w:t>无含氮磷的生产废水产生及排放</w:t>
                  </w:r>
                  <w:r>
                    <w:rPr>
                      <w:color w:val="auto"/>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4</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禁止引进高污染、高能耗、资源性（“两高一资”）项目。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本项目不属于高污染、高能耗、资源性（“两高一资”）项目。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5</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禁止引进纯电镀加工类项目。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本项目不属于电镀加工类项目。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6</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限制高毒农药项目。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本项目不属于农药项目。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7</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禁止建设新增铅、汞、铬、砷、镉、镍、铜重金属污染排放总量的项目。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本项目无铅、汞、铬、砷、镉、镍、铜重金属污染排放。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8</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禁止新增化工项目。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本项目不属于化工项目。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9</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不符合所在工业园区产业定位的工业项目。</w:t>
                  </w:r>
                </w:p>
              </w:tc>
              <w:tc>
                <w:tcPr>
                  <w:tcW w:w="2767" w:type="pct"/>
                  <w:noWrap w:val="0"/>
                  <w:vAlign w:val="center"/>
                </w:tcPr>
                <w:p>
                  <w:pPr>
                    <w:jc w:val="left"/>
                    <w:rPr>
                      <w:color w:val="auto"/>
                      <w:szCs w:val="21"/>
                      <w:highlight w:val="none"/>
                      <w:shd w:val="clear" w:color="auto" w:fill="auto"/>
                    </w:rPr>
                  </w:pPr>
                  <w:r>
                    <w:rPr>
                      <w:color w:val="auto"/>
                      <w:szCs w:val="21"/>
                      <w:highlight w:val="none"/>
                      <w:shd w:val="clear" w:color="auto" w:fill="auto"/>
                    </w:rPr>
                    <w:t>高新区重点发展电子信息、光机电、生物工程及医疗、精细化工、新材料等高新技术产业</w:t>
                  </w:r>
                  <w:r>
                    <w:rPr>
                      <w:rFonts w:hint="eastAsia"/>
                      <w:color w:val="auto"/>
                      <w:szCs w:val="21"/>
                      <w:highlight w:val="none"/>
                      <w:shd w:val="clear" w:color="auto" w:fill="auto"/>
                    </w:rPr>
                    <w:t>。本项目属于</w:t>
                  </w:r>
                  <w:r>
                    <w:rPr>
                      <w:rFonts w:hint="eastAsia"/>
                      <w:color w:val="auto"/>
                      <w:szCs w:val="21"/>
                      <w:highlight w:val="none"/>
                      <w:shd w:val="clear" w:color="auto" w:fill="auto"/>
                      <w:lang w:eastAsia="zh-CN"/>
                    </w:rPr>
                    <w:t>M7320工程和技术研究和试验发展</w:t>
                  </w:r>
                  <w:r>
                    <w:rPr>
                      <w:rFonts w:hint="eastAsia"/>
                      <w:color w:val="auto"/>
                      <w:szCs w:val="21"/>
                      <w:highlight w:val="none"/>
                      <w:shd w:val="clear" w:color="auto" w:fill="auto"/>
                      <w:lang w:val="en-US" w:eastAsia="zh-CN"/>
                    </w:rPr>
                    <w:t>，</w:t>
                  </w:r>
                  <w:r>
                    <w:rPr>
                      <w:rFonts w:hint="eastAsia"/>
                      <w:color w:val="auto"/>
                      <w:szCs w:val="21"/>
                      <w:highlight w:val="none"/>
                      <w:shd w:val="clear" w:color="auto" w:fill="auto"/>
                      <w:lang w:eastAsia="zh-CN"/>
                    </w:rPr>
                    <w:t>不违背</w:t>
                  </w:r>
                  <w:r>
                    <w:rPr>
                      <w:rFonts w:hint="eastAsia"/>
                      <w:color w:val="auto"/>
                      <w:szCs w:val="21"/>
                      <w:highlight w:val="none"/>
                      <w:shd w:val="clear" w:color="auto" w:fill="auto"/>
                    </w:rPr>
                    <w:t>无锡高新技术产业开发区的产业定位</w:t>
                  </w:r>
                  <w:r>
                    <w:rPr>
                      <w:color w:val="auto"/>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jc w:val="center"/>
                    <w:rPr>
                      <w:color w:val="auto"/>
                      <w:szCs w:val="21"/>
                      <w:highlight w:val="none"/>
                      <w:shd w:val="clear" w:color="auto" w:fill="auto"/>
                    </w:rPr>
                  </w:pPr>
                  <w:r>
                    <w:rPr>
                      <w:color w:val="auto"/>
                      <w:szCs w:val="21"/>
                      <w:highlight w:val="none"/>
                      <w:shd w:val="clear" w:color="auto" w:fill="auto"/>
                    </w:rPr>
                    <w:t>10</w:t>
                  </w:r>
                </w:p>
              </w:tc>
              <w:tc>
                <w:tcPr>
                  <w:tcW w:w="1855" w:type="pct"/>
                  <w:noWrap w:val="0"/>
                  <w:vAlign w:val="center"/>
                </w:tcPr>
                <w:p>
                  <w:pPr>
                    <w:jc w:val="left"/>
                    <w:rPr>
                      <w:color w:val="auto"/>
                      <w:szCs w:val="21"/>
                      <w:highlight w:val="none"/>
                      <w:shd w:val="clear" w:color="auto" w:fill="auto"/>
                    </w:rPr>
                  </w:pPr>
                  <w:r>
                    <w:rPr>
                      <w:color w:val="auto"/>
                      <w:szCs w:val="21"/>
                      <w:highlight w:val="none"/>
                      <w:shd w:val="clear" w:color="auto" w:fill="auto"/>
                    </w:rPr>
                    <w:t>环境污染严重、污染物排放总量指标未落实的项目</w:t>
                  </w:r>
                </w:p>
              </w:tc>
              <w:tc>
                <w:tcPr>
                  <w:tcW w:w="2767" w:type="pct"/>
                  <w:noWrap w:val="0"/>
                  <w:vAlign w:val="center"/>
                </w:tcPr>
                <w:p>
                  <w:pPr>
                    <w:jc w:val="left"/>
                    <w:rPr>
                      <w:color w:val="auto"/>
                      <w:szCs w:val="21"/>
                      <w:highlight w:val="none"/>
                      <w:shd w:val="clear" w:color="auto" w:fill="auto"/>
                    </w:rPr>
                  </w:pPr>
                  <w:r>
                    <w:rPr>
                      <w:color w:val="auto"/>
                      <w:highlight w:val="none"/>
                      <w:shd w:val="clear" w:color="auto" w:fill="auto"/>
                    </w:rPr>
                    <w:t>项目</w:t>
                  </w:r>
                  <w:r>
                    <w:rPr>
                      <w:rFonts w:hint="eastAsia"/>
                      <w:color w:val="auto"/>
                      <w:highlight w:val="none"/>
                      <w:shd w:val="clear" w:color="auto" w:fill="auto"/>
                    </w:rPr>
                    <w:t>产生的废气经处理后达标排放，在新吴区内平衡</w:t>
                  </w:r>
                  <w:r>
                    <w:rPr>
                      <w:rFonts w:hint="eastAsia"/>
                      <w:color w:val="auto"/>
                      <w:highlight w:val="none"/>
                      <w:shd w:val="clear" w:color="auto" w:fill="auto"/>
                      <w:lang w:eastAsia="zh-CN"/>
                    </w:rPr>
                    <w:t>；生活污水经化粪池处理后与纯水制备浓水一并接管至梅村水处理厂处理，</w:t>
                  </w:r>
                  <w:r>
                    <w:rPr>
                      <w:rFonts w:hint="eastAsia"/>
                      <w:color w:val="auto"/>
                      <w:highlight w:val="none"/>
                      <w:shd w:val="clear" w:color="auto" w:fill="auto"/>
                    </w:rPr>
                    <w:t>废水排放总量已纳入梅村水处理厂的排污总量</w:t>
                  </w:r>
                  <w:r>
                    <w:rPr>
                      <w:rFonts w:hint="eastAsia"/>
                      <w:color w:val="auto"/>
                      <w:highlight w:val="none"/>
                      <w:shd w:val="clear" w:color="auto" w:fill="auto"/>
                      <w:lang w:eastAsia="zh-CN"/>
                    </w:rPr>
                    <w:t>，可以在梅村水处理厂的污染物排放总量控制指标内进行平衡；</w:t>
                  </w:r>
                  <w:r>
                    <w:rPr>
                      <w:rFonts w:hint="eastAsia"/>
                      <w:color w:val="auto"/>
                      <w:highlight w:val="none"/>
                      <w:shd w:val="clear" w:color="auto" w:fill="auto"/>
                    </w:rPr>
                    <w:t>固废实现“零”排放</w:t>
                  </w:r>
                  <w:r>
                    <w:rPr>
                      <w:color w:val="auto"/>
                      <w:highlight w:val="none"/>
                      <w:shd w:val="clear" w:color="auto" w:fill="auto"/>
                    </w:rPr>
                    <w:t>。</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0" w:firstLineChars="200"/>
              <w:textAlignment w:val="auto"/>
              <w:rPr>
                <w:color w:val="auto"/>
                <w:sz w:val="24"/>
                <w:highlight w:val="none"/>
                <w:shd w:val="clear" w:color="auto" w:fill="auto"/>
              </w:rPr>
            </w:pPr>
            <w:r>
              <w:rPr>
                <w:rFonts w:hint="eastAsia" w:cs="宋体"/>
                <w:color w:val="auto"/>
                <w:sz w:val="24"/>
                <w:highlight w:val="none"/>
                <w:shd w:val="clear" w:color="auto" w:fill="auto"/>
              </w:rPr>
              <w:t>由上表可知，本项目不属于环境准入负面清单。</w:t>
            </w:r>
          </w:p>
          <w:p>
            <w:pPr>
              <w:spacing w:line="360" w:lineRule="auto"/>
              <w:ind w:firstLine="482" w:firstLineChars="200"/>
              <w:rPr>
                <w:rFonts w:hint="eastAsia"/>
                <w:color w:val="auto"/>
                <w:spacing w:val="-4"/>
                <w:sz w:val="24"/>
                <w:szCs w:val="24"/>
                <w:highlight w:val="none"/>
              </w:rPr>
            </w:pPr>
            <w:r>
              <w:rPr>
                <w:rFonts w:hint="eastAsia"/>
                <w:b/>
                <w:bCs/>
                <w:color w:val="auto"/>
                <w:kern w:val="0"/>
                <w:sz w:val="24"/>
                <w:szCs w:val="24"/>
                <w:highlight w:val="none"/>
              </w:rPr>
              <w:t>②与《长江经济带发展负面清单指南（试行，2022版）江苏省实施细则》（长江办[2022]55号）相符性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default" w:ascii="Times New Roman" w:hAnsi="Times New Roman" w:cs="Times New Roman"/>
                <w:color w:val="auto"/>
                <w:kern w:val="2"/>
                <w:sz w:val="24"/>
                <w:highlight w:val="none"/>
              </w:rPr>
            </w:pPr>
            <w:r>
              <w:rPr>
                <w:rFonts w:hint="default" w:ascii="Times New Roman" w:hAnsi="Times New Roman" w:cs="Times New Roman"/>
                <w:color w:val="auto"/>
                <w:kern w:val="2"/>
                <w:sz w:val="24"/>
                <w:highlight w:val="none"/>
              </w:rPr>
              <w:t>根据《长江经济带发展负面清单指南（试行，2022版）江苏省实施细则》（长江办[2022]55号），分析本项目的相符性。具体负面清单如下：</w:t>
            </w:r>
          </w:p>
          <w:p>
            <w:pPr>
              <w:numPr>
                <w:ilvl w:val="0"/>
                <w:numId w:val="0"/>
              </w:numPr>
              <w:ind w:leftChars="0"/>
              <w:jc w:val="center"/>
              <w:rPr>
                <w:rFonts w:hint="default" w:ascii="Times New Roman" w:hAnsi="Times New Roman" w:cs="Times New Roman"/>
                <w:b/>
                <w:snapToGrid w:val="0"/>
                <w:color w:val="auto"/>
                <w:kern w:val="0"/>
                <w:sz w:val="24"/>
                <w:highlight w:val="none"/>
              </w:rPr>
            </w:pPr>
            <w:r>
              <w:rPr>
                <w:rFonts w:hint="eastAsia" w:ascii="Times New Roman" w:hAnsi="Times New Roman" w:cs="Times New Roman"/>
                <w:b/>
                <w:snapToGrid w:val="0"/>
                <w:color w:val="auto"/>
                <w:kern w:val="0"/>
                <w:sz w:val="24"/>
                <w:highlight w:val="none"/>
                <w:lang w:eastAsia="zh-CN"/>
              </w:rPr>
              <w:t>表</w:t>
            </w:r>
            <w:r>
              <w:rPr>
                <w:rFonts w:hint="eastAsia" w:ascii="Times New Roman" w:hAnsi="Times New Roman" w:cs="Times New Roman"/>
                <w:b/>
                <w:snapToGrid w:val="0"/>
                <w:color w:val="auto"/>
                <w:kern w:val="0"/>
                <w:sz w:val="24"/>
                <w:highlight w:val="none"/>
                <w:lang w:val="en-US" w:eastAsia="zh-CN"/>
              </w:rPr>
              <w:t xml:space="preserve">1-6 </w:t>
            </w:r>
            <w:r>
              <w:rPr>
                <w:rFonts w:hint="default" w:ascii="Times New Roman" w:hAnsi="Times New Roman" w:cs="Times New Roman"/>
                <w:b/>
                <w:snapToGrid w:val="0"/>
                <w:color w:val="auto"/>
                <w:kern w:val="0"/>
                <w:sz w:val="24"/>
                <w:highlight w:val="none"/>
              </w:rPr>
              <w:t>与苏长江办[2022]55号的相符性分析</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6"/>
              <w:gridCol w:w="4165"/>
              <w:gridCol w:w="3281"/>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38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187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，不属于码头项目。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本项目距离最近的生态空间管控区域-无锡梁鸿国家湿地公园10.1km，距离最近的国家级生态红线-无锡梁鸿国家湿地公园10.1km。</w:t>
                  </w:r>
                  <w:r>
                    <w:rPr>
                      <w:rFonts w:hint="default" w:ascii="Times New Roman" w:hAnsi="Times New Roman" w:cs="Times New Roman"/>
                      <w:color w:val="auto"/>
                      <w:sz w:val="21"/>
                      <w:szCs w:val="21"/>
                      <w:highlight w:val="none"/>
                    </w:rPr>
                    <w:t>项目不位于自然保护区核心区、缓冲区的岸线和河段范围内，以及不位于风景名胜区核心景区的岸线和河段范围内。</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本项目距离太湖约</w:t>
                  </w:r>
                  <w:r>
                    <w:rPr>
                      <w:rFonts w:hint="eastAsia" w:cs="Times New Roman"/>
                      <w:color w:val="auto"/>
                      <w:sz w:val="21"/>
                      <w:szCs w:val="21"/>
                      <w:highlight w:val="none"/>
                      <w:lang w:val="en-US" w:eastAsia="zh-CN"/>
                    </w:rPr>
                    <w:t>11.9</w:t>
                  </w:r>
                  <w:r>
                    <w:rPr>
                      <w:rFonts w:hint="default" w:ascii="Times New Roman" w:hAnsi="Times New Roman" w:cs="Times New Roman"/>
                      <w:color w:val="auto"/>
                      <w:sz w:val="21"/>
                      <w:szCs w:val="21"/>
                      <w:highlight w:val="none"/>
                    </w:rPr>
                    <w:t>km、望虞河</w:t>
                  </w:r>
                  <w:r>
                    <w:rPr>
                      <w:rFonts w:hint="eastAsia" w:cs="Times New Roman"/>
                      <w:color w:val="auto"/>
                      <w:sz w:val="21"/>
                      <w:szCs w:val="21"/>
                      <w:highlight w:val="none"/>
                      <w:lang w:val="en-US" w:eastAsia="zh-CN"/>
                    </w:rPr>
                    <w:t>12.1</w:t>
                  </w:r>
                  <w:r>
                    <w:rPr>
                      <w:rFonts w:hint="default" w:ascii="Times New Roman" w:hAnsi="Times New Roman" w:cs="Times New Roman"/>
                      <w:color w:val="auto"/>
                      <w:sz w:val="21"/>
                      <w:szCs w:val="21"/>
                      <w:highlight w:val="none"/>
                    </w:rPr>
                    <w:t>km，根据《省政府办公厅关于公布江苏省太湖流域三级保护区范围的通知》（苏政办发[2012]221号），项目所在地属于太湖三级保护区范围内，项目行业类别为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水产种质资源保护区管理暂行办法》，禁止在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w:t>
                  </w:r>
                  <w:r>
                    <w:rPr>
                      <w:rFonts w:hint="eastAsia" w:cs="Times New Roman"/>
                      <w:color w:val="auto"/>
                      <w:sz w:val="21"/>
                      <w:szCs w:val="21"/>
                      <w:highlight w:val="none"/>
                      <w:lang w:eastAsia="zh-CN"/>
                    </w:rPr>
                    <w:t>无锡市新吴区新华路东侧、南丰一路北侧</w:t>
                  </w:r>
                  <w:r>
                    <w:rPr>
                      <w:rFonts w:hint="default" w:ascii="Times New Roman" w:hAnsi="Times New Roman" w:cs="Times New Roman"/>
                      <w:color w:val="auto"/>
                      <w:sz w:val="21"/>
                      <w:szCs w:val="21"/>
                      <w:highlight w:val="none"/>
                    </w:rPr>
                    <w:t>，不位于水产种质资源保护区的岸线和河段范围内，以及不位于国家湿地公园的岸线和河段范围内。项目行业类别为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禁止未经许可在长江干支流及湖泊新设、改设或扩大排污口。</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本项目为扩建项目，生活污水经化粪池处理后与纯水制备浓水一并接管至梅村水处理厂处理</w:t>
                  </w:r>
                  <w:r>
                    <w:rPr>
                      <w:rFonts w:hint="eastAsia" w:ascii="Times New Roman" w:hAnsi="Times New Roman" w:cs="Times New Roman"/>
                      <w:color w:val="auto"/>
                      <w:sz w:val="21"/>
                      <w:szCs w:val="21"/>
                      <w:highlight w:val="none"/>
                      <w:lang w:eastAsia="zh-CN"/>
                    </w:rPr>
                    <w:t>。</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7</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禁止长江干流、长江口、34个列入《率先全面禁捕的长江流域水生生物保护区名录》的水生生物保护区以及省规定的其他禁渔水域开展生产性捕捞。</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，不属于生产性捕捞。</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8</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禁止在距离长江干支流岸线一公里范围内新建、扩建化工园区和化工项目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，不属于化工项目</w:t>
                  </w:r>
                  <w:r>
                    <w:rPr>
                      <w:rFonts w:hint="eastAsia" w:ascii="Times New Roman" w:hAnsi="Times New Roman" w:cs="Times New Roman"/>
                      <w:color w:val="auto"/>
                      <w:sz w:val="21"/>
                      <w:szCs w:val="21"/>
                      <w:highlight w:val="none"/>
                      <w:lang w:eastAsia="zh-CN"/>
                    </w:rPr>
                    <w:t>。</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9</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禁止在长江干流岸线三公里范围内新建、改建、扩建尾矿库、冶炼渣库和磷石膏库，以提升安全、生态环境保护水平为目的的改建除外。</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，不属于上述禁止项目</w:t>
                  </w:r>
                  <w:r>
                    <w:rPr>
                      <w:rFonts w:hint="eastAsia" w:ascii="Times New Roman" w:hAnsi="Times New Roman" w:cs="Times New Roman"/>
                      <w:color w:val="auto"/>
                      <w:sz w:val="21"/>
                      <w:szCs w:val="21"/>
                      <w:highlight w:val="none"/>
                      <w:lang w:eastAsia="zh-CN"/>
                    </w:rPr>
                    <w:t>。</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禁止在太湖流域一、二、三级保护区内开展《江苏省太湖水污染防治条例》禁止的投资建设活动。</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项目所在地属于太湖三级保护区范围内，项目行业类别为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，不属于《江苏省太湖水污染防治条例》禁止的投资建设活动。</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禁止在沿江地区新建、扩建未纳入国家和省布局规划的燃煤发电项目。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，不属于燃煤发电项目</w:t>
                  </w:r>
                  <w:r>
                    <w:rPr>
                      <w:rFonts w:hint="eastAsia" w:ascii="Times New Roman" w:hAnsi="Times New Roman" w:cs="Times New Roman"/>
                      <w:color w:val="auto"/>
                      <w:sz w:val="21"/>
                      <w:szCs w:val="21"/>
                      <w:highlight w:val="none"/>
                      <w:lang w:eastAsia="zh-CN"/>
                    </w:rPr>
                    <w:t>。</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12</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禁止在合规园区外新建、扩建钢铁、石化、化工、焦化、建材、有色、制浆造纸等高污染项目。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公司位于无锡市新吴区新华路东侧、南丰一路北侧。项目行业类别为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禁止在取消化工定位的园区（集中区）内新建化工项目。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，不属于化工项目。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禁止在化工企业周边建设不符合安全距离规定的劳动密集型的非化工项目和其他人员密集的公共设施项目。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公司位于</w:t>
                  </w:r>
                  <w:r>
                    <w:rPr>
                      <w:rFonts w:hint="eastAsia" w:cs="Times New Roman"/>
                      <w:color w:val="auto"/>
                      <w:sz w:val="21"/>
                      <w:szCs w:val="21"/>
                      <w:highlight w:val="none"/>
                      <w:lang w:eastAsia="zh-CN"/>
                    </w:rPr>
                    <w:t>无锡市新吴区新华路东侧、南丰一路北侧</w:t>
                  </w:r>
                  <w:r>
                    <w:rPr>
                      <w:rFonts w:hint="default" w:ascii="Times New Roman" w:hAnsi="Times New Roman" w:cs="Times New Roman"/>
                      <w:color w:val="auto"/>
                      <w:sz w:val="21"/>
                      <w:szCs w:val="21"/>
                      <w:highlight w:val="none"/>
                    </w:rPr>
                    <w:t>，周边不涉及化工企业。</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禁止新建、扩建不符合国家和省产业政策的尿素、磷铵、电石 、烧碱、聚氯乙烯、纯碱等行业新增产能项目。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禁止新建、改建、扩建高毒、高残留以及对环境影响大的农药原药（化学合成类）项目，禁止新建、扩建不符合国家和省产业政策的农药、医药和染料中间体化工项目。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禁止新建、扩建不符合国家石化、现代煤化工等产业布局规划的项目，禁止新建独立焦化项目。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，不属于上述禁止建设项目。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，本项目为</w:t>
                  </w:r>
                  <w:r>
                    <w:rPr>
                      <w:rFonts w:hint="eastAsia" w:cs="Times New Roman"/>
                      <w:color w:val="auto"/>
                      <w:sz w:val="21"/>
                      <w:szCs w:val="21"/>
                      <w:highlight w:val="none"/>
                      <w:lang w:eastAsia="zh-CN"/>
                    </w:rPr>
                    <w:t>扩建</w:t>
                  </w:r>
                  <w:r>
                    <w:rPr>
                      <w:rFonts w:hint="default" w:ascii="Times New Roman" w:hAnsi="Times New Roman" w:cs="Times New Roman"/>
                      <w:color w:val="auto"/>
                      <w:sz w:val="21"/>
                      <w:szCs w:val="21"/>
                      <w:highlight w:val="none"/>
                    </w:rPr>
                    <w:t>项目，不属于上述禁止项目。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禁止新建、扩建不符合国家产能置换要求的严重过剩产能行业的项目。禁止新建、扩建不符合要求的高耗能高排放项目。</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，本项目为</w:t>
                  </w:r>
                  <w:r>
                    <w:rPr>
                      <w:rFonts w:hint="eastAsia" w:cs="Times New Roman"/>
                      <w:color w:val="auto"/>
                      <w:sz w:val="21"/>
                      <w:szCs w:val="21"/>
                      <w:highlight w:val="none"/>
                      <w:lang w:eastAsia="zh-CN"/>
                    </w:rPr>
                    <w:t>扩建</w:t>
                  </w:r>
                  <w:r>
                    <w:rPr>
                      <w:rFonts w:hint="default" w:ascii="Times New Roman" w:hAnsi="Times New Roman" w:cs="Times New Roman"/>
                      <w:color w:val="auto"/>
                      <w:sz w:val="21"/>
                      <w:szCs w:val="21"/>
                      <w:highlight w:val="none"/>
                    </w:rPr>
                    <w:t>项目，不属于上述禁止项目。</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2385" w:type="pct"/>
                  <w:tcBorders>
                    <w:tl2br w:val="nil"/>
                    <w:tr2bl w:val="nil"/>
                  </w:tcBorders>
                  <w:noWrap w:val="0"/>
                  <w:tcMar>
                    <w:top w:w="0" w:type="dxa"/>
                    <w:left w:w="0" w:type="dxa"/>
                    <w:bottom w:w="0" w:type="dxa"/>
                    <w:right w:w="0" w:type="dxa"/>
                  </w:tcMar>
                  <w:vAlign w:val="center"/>
                </w:tcPr>
                <w:p>
                  <w:pPr>
                    <w:autoSpaceDE w:val="0"/>
                    <w:autoSpaceDN w:val="0"/>
                    <w:adjustRightIn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法律法规及相关政策文件有更加严格规定的从其规定。</w:t>
                  </w:r>
                </w:p>
              </w:tc>
              <w:tc>
                <w:tcPr>
                  <w:tcW w:w="187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本项目满足法律法规及相关政策文件。</w:t>
                  </w:r>
                </w:p>
              </w:tc>
              <w:tc>
                <w:tcPr>
                  <w:tcW w:w="38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outlineLvl w:val="0"/>
              <w:rPr>
                <w:rFonts w:hint="eastAsia" w:ascii="Times New Roman" w:hAnsi="Times New Roman" w:eastAsia="宋体" w:cs="Times New Roman"/>
                <w:b/>
                <w:bCs/>
                <w:color w:val="auto"/>
                <w:kern w:val="2"/>
                <w:sz w:val="24"/>
                <w:szCs w:val="24"/>
                <w:highlight w:val="none"/>
                <w:lang w:eastAsia="zh-CN"/>
              </w:rPr>
            </w:pPr>
            <w:r>
              <w:rPr>
                <w:rFonts w:hint="eastAsia" w:cs="Times New Roman"/>
                <w:b/>
                <w:bCs/>
                <w:color w:val="auto"/>
                <w:kern w:val="2"/>
                <w:sz w:val="24"/>
                <w:szCs w:val="24"/>
                <w:highlight w:val="none"/>
                <w:lang w:eastAsia="zh-CN"/>
              </w:rPr>
              <w:t>③</w:t>
            </w:r>
            <w:r>
              <w:rPr>
                <w:rFonts w:hint="eastAsia" w:ascii="Times New Roman" w:hAnsi="Times New Roman" w:cs="Times New Roman"/>
                <w:b/>
                <w:bCs/>
                <w:color w:val="auto"/>
                <w:kern w:val="2"/>
                <w:sz w:val="24"/>
                <w:szCs w:val="24"/>
                <w:highlight w:val="none"/>
                <w:lang w:eastAsia="zh-CN"/>
              </w:rPr>
              <w:t>与</w:t>
            </w:r>
            <w:r>
              <w:rPr>
                <w:rFonts w:hint="default" w:ascii="Times New Roman" w:hAnsi="Times New Roman" w:cs="Times New Roman"/>
                <w:b/>
                <w:bCs/>
                <w:color w:val="auto"/>
                <w:kern w:val="2"/>
                <w:sz w:val="24"/>
                <w:szCs w:val="24"/>
                <w:highlight w:val="none"/>
              </w:rPr>
              <w:t>《市场准入负面清单》（2022年版）</w:t>
            </w:r>
            <w:r>
              <w:rPr>
                <w:rFonts w:hint="eastAsia" w:ascii="Times New Roman" w:hAnsi="Times New Roman" w:cs="Times New Roman"/>
                <w:b/>
                <w:bCs/>
                <w:color w:val="auto"/>
                <w:kern w:val="2"/>
                <w:sz w:val="24"/>
                <w:szCs w:val="24"/>
                <w:highlight w:val="none"/>
                <w:lang w:eastAsia="zh-CN"/>
              </w:rPr>
              <w:t>相符性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根据《市场准入负面清单》（2022年版），分析本项目的相符性。具体负面清单如下：</w:t>
            </w:r>
          </w:p>
          <w:p>
            <w:pPr>
              <w:numPr>
                <w:ilvl w:val="0"/>
                <w:numId w:val="0"/>
              </w:numPr>
              <w:ind w:leftChars="0" w:firstLine="241" w:firstLineChars="100"/>
              <w:jc w:val="center"/>
              <w:rPr>
                <w:rFonts w:hint="default" w:ascii="Times New Roman" w:hAnsi="Times New Roman" w:cs="Times New Roman"/>
                <w:b/>
                <w:snapToGrid w:val="0"/>
                <w:color w:val="auto"/>
                <w:kern w:val="0"/>
                <w:sz w:val="24"/>
                <w:szCs w:val="24"/>
                <w:highlight w:val="none"/>
              </w:rPr>
            </w:pPr>
            <w:r>
              <w:rPr>
                <w:rFonts w:hint="eastAsia" w:ascii="Times New Roman" w:hAnsi="Times New Roman" w:cs="Times New Roman"/>
                <w:b/>
                <w:snapToGrid w:val="0"/>
                <w:color w:val="auto"/>
                <w:kern w:val="0"/>
                <w:sz w:val="24"/>
                <w:szCs w:val="24"/>
                <w:highlight w:val="none"/>
                <w:lang w:eastAsia="zh-CN"/>
              </w:rPr>
              <w:t>表</w:t>
            </w:r>
            <w:r>
              <w:rPr>
                <w:rFonts w:hint="eastAsia" w:ascii="Times New Roman" w:hAnsi="Times New Roman" w:cs="Times New Roman"/>
                <w:b/>
                <w:snapToGrid w:val="0"/>
                <w:color w:val="auto"/>
                <w:kern w:val="0"/>
                <w:sz w:val="24"/>
                <w:szCs w:val="24"/>
                <w:highlight w:val="none"/>
                <w:lang w:val="en-US" w:eastAsia="zh-CN"/>
              </w:rPr>
              <w:t>1-</w:t>
            </w:r>
            <w:r>
              <w:rPr>
                <w:rFonts w:hint="eastAsia" w:cs="Times New Roman"/>
                <w:b/>
                <w:snapToGrid w:val="0"/>
                <w:color w:val="auto"/>
                <w:kern w:val="0"/>
                <w:sz w:val="24"/>
                <w:szCs w:val="24"/>
                <w:highlight w:val="none"/>
                <w:lang w:val="en-US" w:eastAsia="zh-CN"/>
              </w:rPr>
              <w:t>7</w:t>
            </w:r>
            <w:r>
              <w:rPr>
                <w:rFonts w:hint="eastAsia" w:ascii="Times New Roman" w:hAnsi="Times New Roman" w:cs="Times New Roman"/>
                <w:b/>
                <w:snapToGrid w:val="0"/>
                <w:color w:val="auto"/>
                <w:kern w:val="0"/>
                <w:sz w:val="24"/>
                <w:szCs w:val="24"/>
                <w:highlight w:val="none"/>
                <w:lang w:val="en-US" w:eastAsia="zh-CN"/>
              </w:rPr>
              <w:t xml:space="preserve">  </w:t>
            </w:r>
            <w:r>
              <w:rPr>
                <w:rFonts w:hint="default" w:ascii="Times New Roman" w:hAnsi="Times New Roman" w:cs="Times New Roman"/>
                <w:b/>
                <w:snapToGrid w:val="0"/>
                <w:color w:val="auto"/>
                <w:kern w:val="0"/>
                <w:sz w:val="24"/>
                <w:szCs w:val="24"/>
                <w:highlight w:val="none"/>
              </w:rPr>
              <w:t>《市场准入负面清单》（2022年版）的相符性分析</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0"/>
              <w:gridCol w:w="4055"/>
              <w:gridCol w:w="3159"/>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321"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1808"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51"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8"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三、制造业</w:t>
                  </w:r>
                </w:p>
              </w:tc>
              <w:tc>
                <w:tcPr>
                  <w:tcW w:w="2321" w:type="pct"/>
                  <w:tcBorders>
                    <w:tl2br w:val="nil"/>
                    <w:tr2bl w:val="nil"/>
                  </w:tcBorders>
                  <w:noWrap w:val="0"/>
                  <w:tcMar>
                    <w:top w:w="0" w:type="dxa"/>
                    <w:left w:w="0" w:type="dxa"/>
                    <w:bottom w:w="0" w:type="dxa"/>
                    <w:right w:w="0" w:type="dxa"/>
                  </w:tcMar>
                  <w:vAlign w:val="center"/>
                </w:tcPr>
                <w:p>
                  <w:pPr>
                    <w:autoSpaceDE w:val="0"/>
                    <w:autoSpaceDN w:val="0"/>
                    <w:adjustRightInd w:val="0"/>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未获得许可，不得从事特定化学品的生产经营及项目建设，不得从事金属冶炼项目建设。</w:t>
                  </w:r>
                </w:p>
              </w:tc>
              <w:tc>
                <w:tcPr>
                  <w:tcW w:w="1808" w:type="pct"/>
                  <w:tcBorders>
                    <w:tl2br w:val="nil"/>
                    <w:tr2bl w:val="nil"/>
                  </w:tcBorders>
                  <w:noWrap w:val="0"/>
                  <w:tcMar>
                    <w:top w:w="0" w:type="dxa"/>
                    <w:left w:w="0" w:type="dxa"/>
                    <w:bottom w:w="0" w:type="dxa"/>
                    <w:right w:w="0" w:type="dxa"/>
                  </w:tcMar>
                  <w:vAlign w:val="center"/>
                </w:tcPr>
                <w:p>
                  <w:pPr>
                    <w:autoSpaceDE w:val="0"/>
                    <w:autoSpaceDN w:val="0"/>
                    <w:adjustRightInd w:val="0"/>
                    <w:spacing w:line="240" w:lineRule="auto"/>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本项目行业类别为</w:t>
                  </w:r>
                  <w:r>
                    <w:rPr>
                      <w:rFonts w:hint="eastAsia" w:cs="Times New Roman"/>
                      <w:color w:val="auto"/>
                      <w:sz w:val="21"/>
                      <w:szCs w:val="21"/>
                      <w:highlight w:val="none"/>
                      <w:lang w:eastAsia="zh-CN"/>
                    </w:rPr>
                    <w:t>M7320工程和技术研究和试验发展</w:t>
                  </w:r>
                  <w:r>
                    <w:rPr>
                      <w:rFonts w:hint="default" w:ascii="Times New Roman" w:hAnsi="Times New Roman" w:cs="Times New Roman"/>
                      <w:color w:val="auto"/>
                      <w:sz w:val="21"/>
                      <w:szCs w:val="21"/>
                      <w:highlight w:val="none"/>
                    </w:rPr>
                    <w:t>，不属于金属冶炼项目。</w:t>
                  </w:r>
                </w:p>
              </w:tc>
              <w:tc>
                <w:tcPr>
                  <w:tcW w:w="451" w:type="pct"/>
                  <w:tcBorders>
                    <w:tl2br w:val="nil"/>
                    <w:tr2bl w:val="nil"/>
                  </w:tcBorders>
                  <w:noWrap w:val="0"/>
                  <w:tcMar>
                    <w:top w:w="0" w:type="dxa"/>
                    <w:left w:w="0" w:type="dxa"/>
                    <w:bottom w:w="0" w:type="dxa"/>
                    <w:right w:w="0" w:type="dxa"/>
                  </w:tcMar>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pStyle w:val="38"/>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cs="Times New Roman"/>
                <w:color w:val="auto"/>
                <w:sz w:val="24"/>
                <w:highlight w:val="none"/>
              </w:rPr>
            </w:pPr>
            <w:r>
              <w:rPr>
                <w:color w:val="auto"/>
                <w:sz w:val="24"/>
                <w:highlight w:val="none"/>
              </w:rPr>
              <w:t>由上表可见，本项目</w:t>
            </w:r>
            <w:r>
              <w:rPr>
                <w:rFonts w:hint="eastAsia"/>
                <w:color w:val="auto"/>
                <w:sz w:val="24"/>
                <w:highlight w:val="none"/>
                <w:lang w:val="en-US" w:eastAsia="zh-CN"/>
              </w:rPr>
              <w:t>未列入市场准入负面清单（2022年版）</w:t>
            </w:r>
            <w:r>
              <w:rPr>
                <w:color w:val="auto"/>
                <w:sz w:val="24"/>
                <w:highlight w:val="none"/>
              </w:rPr>
              <w:t>。</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color w:val="auto"/>
                <w:highlight w:val="none"/>
                <w:shd w:val="clear" w:color="auto" w:fill="auto"/>
              </w:rPr>
            </w:pPr>
            <w:r>
              <w:rPr>
                <w:rFonts w:hint="eastAsia" w:cs="宋体"/>
                <w:color w:val="auto"/>
                <w:sz w:val="24"/>
                <w:szCs w:val="24"/>
                <w:highlight w:val="none"/>
                <w:shd w:val="clear" w:color="auto" w:fill="auto"/>
              </w:rPr>
              <w:t>综上所述，建设项目符合国家、地方产业政策，项目选址符合区域总体规划，并能够满足生态保护红线，环境质量底线、资源利用上限以及环境准入负面清单的要求。</w:t>
            </w:r>
          </w:p>
          <w:p>
            <w:pPr>
              <w:pStyle w:val="38"/>
              <w:spacing w:line="360" w:lineRule="auto"/>
              <w:ind w:firstLine="0" w:firstLineChars="0"/>
              <w:rPr>
                <w:rFonts w:cs="宋体"/>
                <w:b/>
                <w:bCs/>
                <w:color w:val="auto"/>
                <w:sz w:val="24"/>
                <w:highlight w:val="none"/>
                <w:shd w:val="clear" w:color="auto" w:fill="auto"/>
              </w:rPr>
            </w:pPr>
            <w:r>
              <w:rPr>
                <w:rFonts w:hint="eastAsia" w:cs="宋体"/>
                <w:b/>
                <w:bCs/>
                <w:color w:val="auto"/>
                <w:sz w:val="24"/>
                <w:highlight w:val="none"/>
                <w:shd w:val="clear" w:color="auto" w:fill="auto"/>
              </w:rPr>
              <w:t>2、与产业政策、土地利用规划相符性</w:t>
            </w:r>
          </w:p>
          <w:p>
            <w:pPr>
              <w:widowControl/>
              <w:spacing w:line="360" w:lineRule="auto"/>
              <w:ind w:firstLine="482" w:firstLineChars="200"/>
              <w:rPr>
                <w:b/>
                <w:bCs/>
                <w:color w:val="auto"/>
                <w:sz w:val="24"/>
                <w:highlight w:val="none"/>
                <w:shd w:val="clear" w:color="auto" w:fill="auto"/>
              </w:rPr>
            </w:pPr>
            <w:r>
              <w:rPr>
                <w:b/>
                <w:bCs/>
                <w:color w:val="auto"/>
                <w:sz w:val="24"/>
                <w:highlight w:val="none"/>
                <w:shd w:val="clear" w:color="auto" w:fill="auto"/>
              </w:rPr>
              <w:t>（1）与产业政策相符性</w:t>
            </w:r>
          </w:p>
          <w:p>
            <w:pPr>
              <w:widowControl/>
              <w:spacing w:line="360" w:lineRule="auto"/>
              <w:ind w:firstLine="480" w:firstLineChars="200"/>
              <w:rPr>
                <w:color w:val="auto"/>
                <w:sz w:val="24"/>
                <w:highlight w:val="none"/>
                <w:shd w:val="clear" w:color="auto" w:fill="auto"/>
              </w:rPr>
            </w:pPr>
            <w:r>
              <w:rPr>
                <w:color w:val="auto"/>
                <w:sz w:val="24"/>
                <w:highlight w:val="none"/>
                <w:shd w:val="clear" w:color="auto" w:fill="auto"/>
              </w:rPr>
              <w:t>经查阅，本项目</w:t>
            </w:r>
            <w:r>
              <w:rPr>
                <w:rFonts w:hint="eastAsia"/>
                <w:color w:val="auto"/>
                <w:sz w:val="24"/>
                <w:highlight w:val="none"/>
                <w:shd w:val="clear" w:color="auto" w:fill="auto"/>
              </w:rPr>
              <w:t>不属于《产业结构调整指导目录（2019年本）》及国家发展改革委关于修改《产业结构调整指导目录（2019修改）》中决定中的限制类和淘汰类项目，</w:t>
            </w:r>
            <w:r>
              <w:rPr>
                <w:color w:val="auto"/>
                <w:sz w:val="24"/>
                <w:highlight w:val="none"/>
                <w:shd w:val="clear" w:color="auto" w:fill="auto"/>
              </w:rPr>
              <w:t>不属于《无锡市产业结构调整指导目录（试行）（2008年1月）》中的淘汰类</w:t>
            </w:r>
            <w:r>
              <w:rPr>
                <w:rFonts w:hint="eastAsia"/>
                <w:color w:val="auto"/>
                <w:sz w:val="24"/>
                <w:highlight w:val="none"/>
                <w:shd w:val="clear" w:color="auto" w:fill="auto"/>
              </w:rPr>
              <w:t>和</w:t>
            </w:r>
            <w:r>
              <w:rPr>
                <w:color w:val="auto"/>
                <w:sz w:val="24"/>
                <w:highlight w:val="none"/>
                <w:shd w:val="clear" w:color="auto" w:fill="auto"/>
              </w:rPr>
              <w:t>禁止类项目；不属于《无锡市制造业转型发展指导目录》（2012年本）</w:t>
            </w:r>
            <w:r>
              <w:rPr>
                <w:rFonts w:hint="eastAsia"/>
                <w:color w:val="auto"/>
                <w:sz w:val="24"/>
                <w:highlight w:val="none"/>
                <w:shd w:val="clear" w:color="auto" w:fill="auto"/>
              </w:rPr>
              <w:t>中规定的</w:t>
            </w:r>
            <w:r>
              <w:rPr>
                <w:color w:val="auto"/>
                <w:sz w:val="24"/>
                <w:highlight w:val="none"/>
                <w:shd w:val="clear" w:color="auto" w:fill="auto"/>
              </w:rPr>
              <w:t>限制类和淘汰类项目</w:t>
            </w:r>
            <w:r>
              <w:rPr>
                <w:rFonts w:hint="eastAsia"/>
                <w:color w:val="auto"/>
                <w:sz w:val="24"/>
                <w:highlight w:val="none"/>
                <w:shd w:val="clear" w:color="auto" w:fill="auto"/>
              </w:rPr>
              <w:t>；不属于《无锡市内资禁止投资项目目录（2015年本）》中项目</w:t>
            </w:r>
            <w:r>
              <w:rPr>
                <w:color w:val="auto"/>
                <w:sz w:val="24"/>
                <w:highlight w:val="none"/>
                <w:shd w:val="clear" w:color="auto" w:fill="auto"/>
              </w:rPr>
              <w:t>；</w:t>
            </w:r>
            <w:r>
              <w:rPr>
                <w:rFonts w:hint="eastAsia"/>
                <w:color w:val="auto"/>
                <w:sz w:val="24"/>
                <w:highlight w:val="none"/>
                <w:shd w:val="clear" w:color="auto" w:fill="auto"/>
              </w:rPr>
              <w:t>不属于《限制用地项目目录(2012年本)》和《禁止用地项目目录(2012年本)》中项目；不属于《江苏省限制用地项目目录(2013年本)》和《江苏省禁止用地项目目录(2013年本)》中项目；</w:t>
            </w:r>
            <w:r>
              <w:rPr>
                <w:rFonts w:hint="eastAsia"/>
                <w:color w:val="auto"/>
                <w:sz w:val="24"/>
                <w:highlight w:val="none"/>
                <w:shd w:val="clear" w:color="auto" w:fill="auto"/>
                <w:lang w:val="en-US" w:eastAsia="zh-CN"/>
              </w:rPr>
              <w:t>不属于《环境保护综合名录》（2021年版）中的“高污染、高环境风险产品名录”</w:t>
            </w:r>
            <w:r>
              <w:rPr>
                <w:rFonts w:hint="eastAsia"/>
                <w:color w:val="auto"/>
                <w:highlight w:val="none"/>
                <w:shd w:val="clear" w:color="auto" w:fill="auto"/>
                <w:lang w:eastAsia="zh-CN"/>
              </w:rPr>
              <w:t>，</w:t>
            </w:r>
            <w:r>
              <w:rPr>
                <w:color w:val="auto"/>
                <w:sz w:val="24"/>
                <w:highlight w:val="none"/>
                <w:shd w:val="clear" w:color="auto" w:fill="auto"/>
              </w:rPr>
              <w:t>亦不属于其它相关法律法规要求淘汰和限制的产业，符合国家和地方的产业政策。</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rPr>
                <w:rFonts w:hint="eastAsia"/>
                <w:b/>
                <w:bCs/>
                <w:color w:val="auto"/>
                <w:sz w:val="24"/>
                <w:highlight w:val="none"/>
              </w:rPr>
            </w:pPr>
            <w:r>
              <w:rPr>
                <w:rFonts w:hint="eastAsia"/>
                <w:b/>
                <w:bCs/>
                <w:color w:val="auto"/>
                <w:sz w:val="24"/>
                <w:highlight w:val="none"/>
              </w:rPr>
              <w:t>与《关于加强高耗能、高排放建设项目生态环境源头防控的指导意见》相符性分析</w:t>
            </w:r>
          </w:p>
          <w:p>
            <w:pPr>
              <w:jc w:val="center"/>
              <w:rPr>
                <w:rFonts w:hint="eastAsia"/>
                <w:b/>
                <w:bCs/>
                <w:color w:val="auto"/>
                <w:sz w:val="24"/>
                <w:highlight w:val="none"/>
              </w:rPr>
            </w:pPr>
            <w:r>
              <w:rPr>
                <w:b/>
                <w:bCs/>
                <w:color w:val="auto"/>
                <w:sz w:val="24"/>
                <w:highlight w:val="none"/>
              </w:rPr>
              <w:t>表1-</w:t>
            </w:r>
            <w:r>
              <w:rPr>
                <w:rFonts w:hint="eastAsia"/>
                <w:b/>
                <w:bCs/>
                <w:color w:val="auto"/>
                <w:sz w:val="24"/>
                <w:highlight w:val="none"/>
                <w:lang w:val="en-US" w:eastAsia="zh-CN"/>
              </w:rPr>
              <w:t>8</w:t>
            </w:r>
            <w:r>
              <w:rPr>
                <w:b/>
                <w:bCs/>
                <w:color w:val="auto"/>
                <w:sz w:val="24"/>
                <w:highlight w:val="none"/>
              </w:rPr>
              <w:t xml:space="preserve">  </w:t>
            </w:r>
            <w:r>
              <w:rPr>
                <w:rFonts w:hint="eastAsia"/>
                <w:b/>
                <w:bCs/>
                <w:color w:val="auto"/>
                <w:sz w:val="24"/>
                <w:highlight w:val="none"/>
              </w:rPr>
              <w:t>与《关于加强高耗能、高排放建设项目生态环境源头防控的指导意见》相符性分析一览表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4371"/>
              <w:gridCol w:w="2977"/>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noWrap w:val="0"/>
                  <w:vAlign w:val="center"/>
                </w:tcPr>
                <w:p>
                  <w:pPr>
                    <w:jc w:val="center"/>
                    <w:rPr>
                      <w:rFonts w:hint="eastAsia"/>
                      <w:b/>
                      <w:bCs/>
                      <w:color w:val="auto"/>
                      <w:szCs w:val="21"/>
                      <w:highlight w:val="none"/>
                    </w:rPr>
                  </w:pPr>
                  <w:r>
                    <w:rPr>
                      <w:rFonts w:hint="eastAsia"/>
                      <w:b/>
                      <w:bCs/>
                      <w:color w:val="auto"/>
                      <w:szCs w:val="21"/>
                      <w:highlight w:val="none"/>
                    </w:rPr>
                    <w:t>条款</w:t>
                  </w:r>
                </w:p>
              </w:tc>
              <w:tc>
                <w:tcPr>
                  <w:tcW w:w="2502" w:type="pct"/>
                  <w:noWrap w:val="0"/>
                  <w:vAlign w:val="center"/>
                </w:tcPr>
                <w:p>
                  <w:pPr>
                    <w:jc w:val="center"/>
                    <w:rPr>
                      <w:rFonts w:hint="eastAsia"/>
                      <w:b/>
                      <w:bCs/>
                      <w:color w:val="auto"/>
                      <w:szCs w:val="21"/>
                      <w:highlight w:val="none"/>
                    </w:rPr>
                  </w:pPr>
                  <w:r>
                    <w:rPr>
                      <w:rFonts w:hint="eastAsia"/>
                      <w:b/>
                      <w:bCs/>
                      <w:color w:val="auto"/>
                      <w:szCs w:val="21"/>
                      <w:highlight w:val="none"/>
                    </w:rPr>
                    <w:t>内容</w:t>
                  </w:r>
                </w:p>
              </w:tc>
              <w:tc>
                <w:tcPr>
                  <w:tcW w:w="1704" w:type="pct"/>
                  <w:noWrap w:val="0"/>
                  <w:vAlign w:val="center"/>
                </w:tcPr>
                <w:p>
                  <w:pPr>
                    <w:jc w:val="center"/>
                    <w:rPr>
                      <w:rFonts w:hint="eastAsia"/>
                      <w:b/>
                      <w:bCs/>
                      <w:color w:val="auto"/>
                      <w:szCs w:val="21"/>
                      <w:highlight w:val="none"/>
                    </w:rPr>
                  </w:pPr>
                  <w:r>
                    <w:rPr>
                      <w:rFonts w:hint="eastAsia"/>
                      <w:b/>
                      <w:bCs/>
                      <w:color w:val="auto"/>
                      <w:szCs w:val="21"/>
                      <w:highlight w:val="none"/>
                    </w:rPr>
                    <w:t>项目实际情况</w:t>
                  </w:r>
                </w:p>
              </w:tc>
              <w:tc>
                <w:tcPr>
                  <w:tcW w:w="399" w:type="pct"/>
                  <w:noWrap w:val="0"/>
                  <w:vAlign w:val="center"/>
                </w:tcPr>
                <w:p>
                  <w:pPr>
                    <w:jc w:val="center"/>
                    <w:rPr>
                      <w:rFonts w:hint="eastAsia"/>
                      <w:b/>
                      <w:bCs/>
                      <w:color w:val="auto"/>
                      <w:szCs w:val="21"/>
                      <w:highlight w:val="none"/>
                    </w:rPr>
                  </w:pPr>
                  <w:r>
                    <w:rPr>
                      <w:rFonts w:hint="eastAsia"/>
                      <w:b/>
                      <w:bCs/>
                      <w:color w:val="auto"/>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noWrap w:val="0"/>
                  <w:vAlign w:val="center"/>
                </w:tcPr>
                <w:p>
                  <w:pPr>
                    <w:jc w:val="center"/>
                    <w:rPr>
                      <w:rFonts w:hint="eastAsia"/>
                      <w:color w:val="auto"/>
                      <w:szCs w:val="21"/>
                      <w:highlight w:val="none"/>
                    </w:rPr>
                  </w:pPr>
                  <w:r>
                    <w:rPr>
                      <w:rFonts w:hint="eastAsia"/>
                      <w:color w:val="auto"/>
                      <w:szCs w:val="21"/>
                      <w:highlight w:val="none"/>
                    </w:rPr>
                    <w:t>二、严格“两高”项目环评审批</w:t>
                  </w:r>
                </w:p>
              </w:tc>
              <w:tc>
                <w:tcPr>
                  <w:tcW w:w="2502" w:type="pct"/>
                  <w:noWrap w:val="0"/>
                  <w:vAlign w:val="center"/>
                </w:tcPr>
                <w:p>
                  <w:pPr>
                    <w:rPr>
                      <w:rFonts w:hint="eastAsia"/>
                      <w:color w:val="auto"/>
                      <w:szCs w:val="21"/>
                      <w:highlight w:val="none"/>
                    </w:rPr>
                  </w:pPr>
                  <w:r>
                    <w:rPr>
                      <w:rFonts w:hint="eastAsia"/>
                      <w:color w:val="auto"/>
                      <w:szCs w:val="21"/>
                      <w:highlight w:val="none"/>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已发合规设立并经规划环评的产业园区。各级生态环境部门和行政审批部门要严格把关，对于不符合相关法律法规的依法不予审批。</w:t>
                  </w:r>
                </w:p>
              </w:tc>
              <w:tc>
                <w:tcPr>
                  <w:tcW w:w="1704" w:type="pct"/>
                  <w:noWrap w:val="0"/>
                  <w:vAlign w:val="center"/>
                </w:tcPr>
                <w:p>
                  <w:pPr>
                    <w:jc w:val="left"/>
                    <w:rPr>
                      <w:color w:val="0000FF"/>
                      <w:szCs w:val="21"/>
                      <w:highlight w:val="none"/>
                    </w:rPr>
                  </w:pPr>
                  <w:r>
                    <w:rPr>
                      <w:rFonts w:hint="eastAsia"/>
                      <w:color w:val="auto"/>
                      <w:szCs w:val="21"/>
                      <w:highlight w:val="none"/>
                    </w:rPr>
                    <w:t>根据《关于加强高耗能、高排放建设项目生态环境源头防控的指导意见》及《环境保护综合名录》（2021年版）。</w:t>
                  </w:r>
                  <w:r>
                    <w:rPr>
                      <w:color w:val="auto"/>
                      <w:szCs w:val="21"/>
                      <w:highlight w:val="none"/>
                    </w:rPr>
                    <w:t>本项目</w:t>
                  </w:r>
                  <w:r>
                    <w:rPr>
                      <w:rFonts w:hint="eastAsia"/>
                      <w:color w:val="auto"/>
                      <w:szCs w:val="21"/>
                      <w:highlight w:val="none"/>
                    </w:rPr>
                    <w:t>行业代码为</w:t>
                  </w:r>
                  <w:r>
                    <w:rPr>
                      <w:rFonts w:hint="eastAsia"/>
                      <w:color w:val="auto"/>
                      <w:szCs w:val="21"/>
                      <w:highlight w:val="none"/>
                      <w:lang w:eastAsia="zh-CN"/>
                    </w:rPr>
                    <w:t>M7320工程和技术研究和试验发展</w:t>
                  </w:r>
                  <w:r>
                    <w:rPr>
                      <w:rFonts w:hint="eastAsia"/>
                      <w:color w:val="auto"/>
                      <w:szCs w:val="21"/>
                      <w:highlight w:val="none"/>
                    </w:rPr>
                    <w:t>，主要产品为</w:t>
                  </w:r>
                  <w:r>
                    <w:rPr>
                      <w:rFonts w:hint="eastAsia"/>
                      <w:color w:val="auto"/>
                      <w:szCs w:val="21"/>
                      <w:highlight w:val="none"/>
                      <w:lang w:eastAsia="zh-CN"/>
                    </w:rPr>
                    <w:t>半导体设备功能零部件、半导体设备功能器件</w:t>
                  </w:r>
                  <w:r>
                    <w:rPr>
                      <w:rFonts w:hint="eastAsia"/>
                      <w:color w:val="auto"/>
                      <w:sz w:val="21"/>
                      <w:szCs w:val="21"/>
                      <w:highlight w:val="none"/>
                    </w:rPr>
                    <w:t>，故本项目产品不属于“高污染、高环境风险产品名录”，亦不属</w:t>
                  </w:r>
                  <w:r>
                    <w:rPr>
                      <w:rFonts w:hint="eastAsia"/>
                      <w:color w:val="auto"/>
                      <w:szCs w:val="21"/>
                      <w:highlight w:val="none"/>
                    </w:rPr>
                    <w:t>于高耗能行业。</w:t>
                  </w:r>
                </w:p>
              </w:tc>
              <w:tc>
                <w:tcPr>
                  <w:tcW w:w="399" w:type="pct"/>
                  <w:noWrap w:val="0"/>
                  <w:vAlign w:val="center"/>
                </w:tcPr>
                <w:p>
                  <w:pPr>
                    <w:jc w:val="left"/>
                    <w:rPr>
                      <w:rFonts w:hint="eastAsia"/>
                      <w:color w:val="auto"/>
                      <w:szCs w:val="21"/>
                      <w:highlight w:val="none"/>
                    </w:rPr>
                  </w:pPr>
                  <w:r>
                    <w:rPr>
                      <w:rFonts w:hint="eastAsia"/>
                      <w:color w:val="auto"/>
                      <w:szCs w:val="21"/>
                      <w:highlight w:val="none"/>
                    </w:rPr>
                    <w:t>符合</w:t>
                  </w:r>
                </w:p>
              </w:tc>
            </w:tr>
          </w:tbl>
          <w:p>
            <w:pPr>
              <w:pStyle w:val="13"/>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综上，本项目行业代码为</w:t>
            </w:r>
            <w:r>
              <w:rPr>
                <w:rFonts w:hint="eastAsia"/>
                <w:color w:val="auto"/>
                <w:sz w:val="24"/>
                <w:highlight w:val="none"/>
                <w:shd w:val="clear" w:color="auto" w:fill="auto"/>
                <w:lang w:eastAsia="zh-CN"/>
              </w:rPr>
              <w:t>M7320工程和技术研究和试验发展</w:t>
            </w:r>
            <w:r>
              <w:rPr>
                <w:color w:val="auto"/>
                <w:sz w:val="24"/>
                <w:szCs w:val="24"/>
                <w:highlight w:val="none"/>
              </w:rPr>
              <w:t>，</w:t>
            </w:r>
            <w:r>
              <w:rPr>
                <w:rFonts w:hint="eastAsia"/>
                <w:color w:val="auto"/>
                <w:sz w:val="24"/>
                <w:szCs w:val="24"/>
                <w:highlight w:val="none"/>
              </w:rPr>
              <w:t>不属于《环境保护综合名录》（2021年版）中的“高污染、高环境风险产品名录”。</w:t>
            </w:r>
          </w:p>
          <w:p>
            <w:pPr>
              <w:pStyle w:val="38"/>
              <w:spacing w:line="360" w:lineRule="auto"/>
              <w:ind w:left="0" w:leftChars="0" w:firstLine="0" w:firstLineChars="0"/>
              <w:rPr>
                <w:rFonts w:cs="Times New Roman"/>
                <w:b/>
                <w:bCs/>
                <w:color w:val="auto"/>
                <w:sz w:val="24"/>
                <w:highlight w:val="none"/>
                <w:shd w:val="clear" w:color="auto" w:fill="auto"/>
              </w:rPr>
            </w:pPr>
            <w:r>
              <w:rPr>
                <w:rFonts w:hint="eastAsia" w:cs="宋体"/>
                <w:b/>
                <w:bCs/>
                <w:color w:val="auto"/>
                <w:sz w:val="24"/>
                <w:highlight w:val="none"/>
                <w:shd w:val="clear" w:color="auto" w:fill="auto"/>
              </w:rPr>
              <w:t>3、与《江苏省太湖水污染防治条例》、《太湖流域管理条例》符合情况</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根据《江苏省太湖水污染防治条例》，太湖流域划分为三级保护区：太湖湖体、沿湖岸5公里区域、入湖河道上溯10公里以及沿岸两侧各1公里范围为一级保护区；主要入湖河道上溯50公里以及沿岸两侧各1公里范围为二级保护区；其他地区为三级保护区。</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根据《江苏省太湖水污染防治条例》（20</w:t>
            </w:r>
            <w:r>
              <w:rPr>
                <w:rFonts w:hint="eastAsia"/>
                <w:color w:val="auto"/>
                <w:sz w:val="24"/>
                <w:highlight w:val="none"/>
                <w:shd w:val="clear" w:color="auto" w:fill="auto"/>
                <w:lang w:val="en-US" w:eastAsia="zh-CN"/>
              </w:rPr>
              <w:t>21</w:t>
            </w:r>
            <w:r>
              <w:rPr>
                <w:color w:val="auto"/>
                <w:sz w:val="24"/>
                <w:highlight w:val="none"/>
                <w:shd w:val="clear" w:color="auto" w:fill="auto"/>
              </w:rPr>
              <w:t>年修订）第四十三条，在太湖一、二、三级保护区内禁止下列行为：</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p>
            <w:pPr>
              <w:spacing w:line="360" w:lineRule="auto"/>
              <w:ind w:firstLine="480" w:firstLineChars="200"/>
              <w:rPr>
                <w:color w:val="auto"/>
                <w:kern w:val="0"/>
                <w:sz w:val="24"/>
                <w:highlight w:val="none"/>
                <w:shd w:val="clear" w:color="auto" w:fill="auto"/>
              </w:rPr>
            </w:pPr>
            <w:r>
              <w:rPr>
                <w:color w:val="auto"/>
                <w:kern w:val="0"/>
                <w:sz w:val="24"/>
                <w:highlight w:val="none"/>
                <w:shd w:val="clear" w:color="auto" w:fill="auto"/>
              </w:rPr>
              <w:t>根据《太湖流域管理条例》：</w:t>
            </w:r>
          </w:p>
          <w:p>
            <w:pPr>
              <w:spacing w:line="360" w:lineRule="auto"/>
              <w:ind w:firstLine="480" w:firstLineChars="200"/>
              <w:rPr>
                <w:color w:val="auto"/>
                <w:sz w:val="24"/>
                <w:highlight w:val="none"/>
                <w:shd w:val="clear" w:color="auto" w:fill="auto"/>
              </w:rPr>
            </w:pPr>
            <w:r>
              <w:rPr>
                <w:color w:val="auto"/>
                <w:kern w:val="0"/>
                <w:sz w:val="24"/>
                <w:highlight w:val="none"/>
                <w:shd w:val="clear" w:color="auto" w:fill="auto"/>
              </w:rPr>
              <w:t>第二十八条 禁止在太湖流域设置不符合国家产业政策和水环境综合治理要求的造纸、制革、酒精、淀粉、冶金、酿造、印染、电镀等排放水污染物的生产项目，现有的生产项目不能实现达标排放的，应当依法关闭。</w:t>
            </w:r>
          </w:p>
          <w:p>
            <w:pPr>
              <w:spacing w:line="360" w:lineRule="auto"/>
              <w:ind w:firstLine="480" w:firstLineChars="200"/>
              <w:rPr>
                <w:color w:val="auto"/>
                <w:kern w:val="0"/>
                <w:sz w:val="24"/>
                <w:highlight w:val="none"/>
                <w:shd w:val="clear" w:color="auto" w:fill="auto"/>
              </w:rPr>
            </w:pPr>
            <w:r>
              <w:rPr>
                <w:color w:val="auto"/>
                <w:kern w:val="0"/>
                <w:sz w:val="24"/>
                <w:highlight w:val="none"/>
                <w:shd w:val="clear" w:color="auto" w:fill="auto"/>
              </w:rPr>
              <w:t>第二十九条 新孟河、望虞河以外的其他主要入太湖河道，自河口1万米上溯至5万米河岸线内及其岸线两侧各1000米范围内，禁止：（一）新建、扩建化工、医药生产项目；（二）新建、扩建污水集中处理设施排污口以外的排污口；（三）扩大水产养殖规模。</w:t>
            </w:r>
          </w:p>
          <w:p>
            <w:pPr>
              <w:widowControl/>
              <w:spacing w:line="360" w:lineRule="auto"/>
              <w:ind w:firstLine="480" w:firstLineChars="200"/>
              <w:rPr>
                <w:color w:val="auto"/>
                <w:kern w:val="0"/>
                <w:sz w:val="24"/>
                <w:highlight w:val="none"/>
                <w:shd w:val="clear" w:color="auto" w:fill="auto"/>
              </w:rPr>
            </w:pPr>
            <w:r>
              <w:rPr>
                <w:color w:val="auto"/>
                <w:kern w:val="0"/>
                <w:sz w:val="24"/>
                <w:highlight w:val="none"/>
                <w:shd w:val="clear" w:color="auto" w:fill="auto"/>
              </w:rPr>
              <w:t>第三十条 太湖岸线内和岸线周边</w:t>
            </w:r>
            <w:r>
              <w:rPr>
                <w:color w:val="auto"/>
                <w:sz w:val="24"/>
                <w:highlight w:val="none"/>
                <w:shd w:val="clear" w:color="auto" w:fill="auto"/>
              </w:rPr>
              <w:t>5000</w:t>
            </w:r>
            <w:r>
              <w:rPr>
                <w:color w:val="auto"/>
                <w:kern w:val="0"/>
                <w:sz w:val="24"/>
                <w:highlight w:val="none"/>
                <w:shd w:val="clear" w:color="auto" w:fill="auto"/>
              </w:rPr>
              <w:t>米范围内，淀山湖岸线内和岸线周边</w:t>
            </w:r>
            <w:r>
              <w:rPr>
                <w:color w:val="auto"/>
                <w:sz w:val="24"/>
                <w:highlight w:val="none"/>
                <w:shd w:val="clear" w:color="auto" w:fill="auto"/>
              </w:rPr>
              <w:t>2000</w:t>
            </w:r>
            <w:r>
              <w:rPr>
                <w:color w:val="auto"/>
                <w:kern w:val="0"/>
                <w:sz w:val="24"/>
                <w:highlight w:val="none"/>
                <w:shd w:val="clear" w:color="auto" w:fill="auto"/>
              </w:rPr>
              <w:t>米范围内，太浦河、新孟河、望虞河岸线内和岸线两侧各</w:t>
            </w:r>
            <w:r>
              <w:rPr>
                <w:color w:val="auto"/>
                <w:sz w:val="24"/>
                <w:highlight w:val="none"/>
                <w:shd w:val="clear" w:color="auto" w:fill="auto"/>
              </w:rPr>
              <w:t>1000</w:t>
            </w:r>
            <w:r>
              <w:rPr>
                <w:color w:val="auto"/>
                <w:kern w:val="0"/>
                <w:sz w:val="24"/>
                <w:highlight w:val="none"/>
                <w:shd w:val="clear" w:color="auto" w:fill="auto"/>
              </w:rPr>
              <w:t>米范围内，其他主要入太湖河道自河口上溯至1万米河道岸线内及其岸线两侧各</w:t>
            </w:r>
            <w:r>
              <w:rPr>
                <w:color w:val="auto"/>
                <w:sz w:val="24"/>
                <w:highlight w:val="none"/>
                <w:shd w:val="clear" w:color="auto" w:fill="auto"/>
              </w:rPr>
              <w:t>1000</w:t>
            </w:r>
            <w:r>
              <w:rPr>
                <w:color w:val="auto"/>
                <w:kern w:val="0"/>
                <w:sz w:val="24"/>
                <w:highlight w:val="none"/>
                <w:shd w:val="clear" w:color="auto" w:fill="auto"/>
              </w:rPr>
              <w:t>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p>
            <w:pPr>
              <w:widowControl/>
              <w:spacing w:line="360" w:lineRule="auto"/>
              <w:ind w:firstLine="480" w:firstLineChars="200"/>
              <w:rPr>
                <w:color w:val="auto"/>
                <w:sz w:val="24"/>
                <w:highlight w:val="none"/>
                <w:shd w:val="clear" w:color="auto" w:fill="auto"/>
              </w:rPr>
            </w:pPr>
            <w:r>
              <w:rPr>
                <w:color w:val="auto"/>
                <w:kern w:val="0"/>
                <w:sz w:val="24"/>
                <w:highlight w:val="none"/>
                <w:shd w:val="clear" w:color="auto" w:fill="auto"/>
              </w:rPr>
              <w:t>已经设置前款第一项、第二项规定设施的，当地县级人民政府应当责令拆除或者关闭。</w:t>
            </w:r>
          </w:p>
          <w:p>
            <w:pPr>
              <w:spacing w:line="360" w:lineRule="auto"/>
              <w:ind w:firstLine="480" w:firstLineChars="200"/>
              <w:rPr>
                <w:b/>
                <w:color w:val="auto"/>
                <w:sz w:val="24"/>
                <w:highlight w:val="none"/>
                <w:shd w:val="clear" w:color="auto" w:fill="auto"/>
              </w:rPr>
            </w:pPr>
            <w:r>
              <w:rPr>
                <w:color w:val="auto"/>
                <w:sz w:val="24"/>
                <w:highlight w:val="none"/>
                <w:shd w:val="clear" w:color="auto" w:fill="auto"/>
              </w:rPr>
              <w:t>本项目距离太湖岸线约</w:t>
            </w:r>
            <w:r>
              <w:rPr>
                <w:rFonts w:hint="eastAsia"/>
                <w:color w:val="auto"/>
                <w:sz w:val="24"/>
                <w:highlight w:val="none"/>
                <w:shd w:val="clear" w:color="auto" w:fill="auto"/>
                <w:lang w:val="en-US" w:eastAsia="zh-CN"/>
              </w:rPr>
              <w:t>11</w:t>
            </w:r>
            <w:r>
              <w:rPr>
                <w:rFonts w:hint="eastAsia"/>
                <w:color w:val="auto"/>
                <w:sz w:val="24"/>
                <w:highlight w:val="none"/>
                <w:shd w:val="clear" w:color="auto" w:fill="auto"/>
              </w:rPr>
              <w:t>.9</w:t>
            </w:r>
            <w:r>
              <w:rPr>
                <w:color w:val="auto"/>
                <w:sz w:val="24"/>
                <w:highlight w:val="none"/>
                <w:shd w:val="clear" w:color="auto" w:fill="auto"/>
              </w:rPr>
              <w:t>公里，</w:t>
            </w:r>
            <w:r>
              <w:rPr>
                <w:rFonts w:hint="eastAsia"/>
                <w:color w:val="auto"/>
                <w:sz w:val="24"/>
                <w:highlight w:val="none"/>
                <w:shd w:val="clear" w:color="auto" w:fill="auto"/>
              </w:rPr>
              <w:t>距离望虞河</w:t>
            </w:r>
            <w:r>
              <w:rPr>
                <w:rFonts w:hint="eastAsia"/>
                <w:color w:val="auto"/>
                <w:sz w:val="24"/>
                <w:highlight w:val="none"/>
                <w:shd w:val="clear" w:color="auto" w:fill="auto"/>
                <w:lang w:val="en-US" w:eastAsia="zh-CN"/>
              </w:rPr>
              <w:t>12.1</w:t>
            </w:r>
            <w:r>
              <w:rPr>
                <w:rFonts w:hint="eastAsia"/>
                <w:color w:val="auto"/>
                <w:sz w:val="24"/>
                <w:highlight w:val="none"/>
                <w:shd w:val="clear" w:color="auto" w:fill="auto"/>
              </w:rPr>
              <w:t>公里，</w:t>
            </w:r>
            <w:r>
              <w:rPr>
                <w:color w:val="auto"/>
                <w:sz w:val="24"/>
                <w:highlight w:val="none"/>
                <w:shd w:val="clear" w:color="auto" w:fill="auto"/>
              </w:rPr>
              <w:t>根据《省政府办公厅关于公布江苏省太湖流域三级保护区范围的通知》（苏政办发[2012]221号），位于</w:t>
            </w:r>
            <w:r>
              <w:rPr>
                <w:rFonts w:hint="eastAsia"/>
                <w:color w:val="auto"/>
                <w:sz w:val="24"/>
                <w:highlight w:val="none"/>
                <w:shd w:val="clear" w:color="auto" w:fill="auto"/>
              </w:rPr>
              <w:t>太湖流域</w:t>
            </w:r>
            <w:r>
              <w:rPr>
                <w:color w:val="auto"/>
                <w:sz w:val="24"/>
                <w:highlight w:val="none"/>
                <w:shd w:val="clear" w:color="auto" w:fill="auto"/>
              </w:rPr>
              <w:t>三级保护区，项目行业类别为</w:t>
            </w:r>
            <w:r>
              <w:rPr>
                <w:rFonts w:hint="eastAsia"/>
                <w:color w:val="auto"/>
                <w:sz w:val="24"/>
                <w:highlight w:val="none"/>
                <w:shd w:val="clear" w:color="auto" w:fill="auto"/>
                <w:lang w:eastAsia="zh-CN"/>
              </w:rPr>
              <w:t>M7320工程和技术研究和试验发展</w:t>
            </w:r>
            <w:r>
              <w:rPr>
                <w:color w:val="auto"/>
                <w:sz w:val="24"/>
                <w:highlight w:val="none"/>
                <w:shd w:val="clear" w:color="auto" w:fill="auto"/>
              </w:rPr>
              <w:t>，不属于上述禁止建设项目。本项目</w:t>
            </w:r>
            <w:r>
              <w:rPr>
                <w:rFonts w:hint="eastAsia"/>
                <w:color w:val="auto"/>
                <w:sz w:val="24"/>
                <w:highlight w:val="none"/>
                <w:shd w:val="clear" w:color="auto" w:fill="auto"/>
              </w:rPr>
              <w:t>生活污水经化粪池处理后与纯水制备浓水一并接管至梅村水处理厂处理</w:t>
            </w:r>
            <w:r>
              <w:rPr>
                <w:color w:val="auto"/>
                <w:sz w:val="24"/>
                <w:highlight w:val="none"/>
                <w:shd w:val="clear" w:color="auto" w:fill="auto"/>
              </w:rPr>
              <w:t>；固废分类妥善处置。因此，本项目符合《江苏省太湖水污染防治条例》和《太湖流域管理条例》规定。</w:t>
            </w:r>
          </w:p>
          <w:p>
            <w:pPr>
              <w:numPr>
                <w:ilvl w:val="0"/>
                <w:numId w:val="4"/>
              </w:numPr>
              <w:spacing w:line="360" w:lineRule="auto"/>
              <w:rPr>
                <w:rFonts w:hint="eastAsia"/>
                <w:b/>
                <w:bCs/>
                <w:color w:val="auto"/>
                <w:sz w:val="24"/>
                <w:highlight w:val="none"/>
                <w:lang w:eastAsia="zh-CN"/>
              </w:rPr>
            </w:pPr>
            <w:r>
              <w:rPr>
                <w:rFonts w:hint="eastAsia"/>
                <w:b/>
                <w:bCs/>
                <w:color w:val="auto"/>
                <w:sz w:val="24"/>
                <w:highlight w:val="none"/>
                <w:shd w:val="clear" w:color="auto" w:fill="auto"/>
                <w:lang w:eastAsia="zh-CN"/>
              </w:rPr>
              <w:t>与</w:t>
            </w:r>
            <w:r>
              <w:rPr>
                <w:rFonts w:hint="eastAsia"/>
                <w:b/>
                <w:bCs/>
                <w:color w:val="auto"/>
                <w:sz w:val="24"/>
                <w:highlight w:val="none"/>
                <w:lang w:eastAsia="zh-CN"/>
              </w:rPr>
              <w:t>《清洗剂挥发性有机化合物限量》（GB</w:t>
            </w:r>
            <w:r>
              <w:rPr>
                <w:rFonts w:hint="eastAsia"/>
                <w:b/>
                <w:bCs/>
                <w:color w:val="auto"/>
                <w:sz w:val="24"/>
                <w:highlight w:val="none"/>
                <w:lang w:val="en-US" w:eastAsia="zh-CN"/>
              </w:rPr>
              <w:t>38508</w:t>
            </w:r>
            <w:r>
              <w:rPr>
                <w:rFonts w:hint="eastAsia"/>
                <w:b/>
                <w:bCs/>
                <w:color w:val="auto"/>
                <w:sz w:val="24"/>
                <w:highlight w:val="none"/>
                <w:lang w:eastAsia="zh-CN"/>
              </w:rPr>
              <w:t>-2020）相符性分析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eastAsia="zh-CN"/>
              </w:rPr>
            </w:pPr>
            <w:r>
              <w:rPr>
                <w:rFonts w:hint="eastAsia"/>
                <w:b w:val="0"/>
                <w:bCs w:val="0"/>
                <w:color w:val="auto"/>
                <w:sz w:val="24"/>
                <w:szCs w:val="24"/>
                <w:highlight w:val="none"/>
                <w:lang w:eastAsia="zh-CN"/>
              </w:rPr>
              <w:t>本项目清洗工序使用的</w:t>
            </w:r>
            <w:r>
              <w:rPr>
                <w:rFonts w:hint="eastAsia"/>
                <w:color w:val="auto"/>
                <w:sz w:val="24"/>
                <w:szCs w:val="24"/>
                <w:highlight w:val="none"/>
                <w:lang w:val="en-US" w:eastAsia="zh-CN"/>
              </w:rPr>
              <w:t>清洗剂为纯水、脱脂剂、活化剂配置而成，根据脱脂剂使用说明书及企业清洗剂作业指导书，清洗剂配比为纯水：脱脂剂：活性剂=96.4%：3%：0.6%。根据脱脂剂、活化剂MSDS，其成分中不含二氯甲烷、三氯甲烷、三氯乙烯、四氯乙烯、甲醛、苯、甲苯、乙苯和二甲苯。</w:t>
            </w:r>
            <w:r>
              <w:rPr>
                <w:rFonts w:hint="eastAsia"/>
                <w:color w:val="auto"/>
                <w:sz w:val="24"/>
                <w:szCs w:val="24"/>
                <w:highlight w:val="none"/>
              </w:rPr>
              <w:t>根据</w:t>
            </w:r>
            <w:r>
              <w:rPr>
                <w:rFonts w:hint="eastAsia"/>
                <w:color w:val="auto"/>
                <w:sz w:val="24"/>
                <w:szCs w:val="24"/>
                <w:highlight w:val="none"/>
                <w:lang w:eastAsia="zh-CN"/>
              </w:rPr>
              <w:t>苏州市华测检测技术有限公司司出具的</w:t>
            </w:r>
            <w:r>
              <w:rPr>
                <w:rFonts w:hint="eastAsia"/>
                <w:color w:val="auto"/>
                <w:sz w:val="24"/>
                <w:szCs w:val="24"/>
                <w:highlight w:val="none"/>
                <w:lang w:val="en-US" w:eastAsia="zh-CN"/>
              </w:rPr>
              <w:t>VOCs检测报告（报告编号：A2230123272101001C），其VOCs含量未检出（检出限2g/L）</w:t>
            </w:r>
            <w:r>
              <w:rPr>
                <w:rFonts w:hint="eastAsia"/>
                <w:b w:val="0"/>
                <w:bCs w:val="0"/>
                <w:color w:val="auto"/>
                <w:sz w:val="24"/>
                <w:szCs w:val="24"/>
                <w:highlight w:val="none"/>
                <w:lang w:eastAsia="zh-CN"/>
              </w:rPr>
              <w:t>，因此该清洗剂满足《清洗剂挥发性有机化合物含量限值》（GB 38508-2020）表1清洗剂VOC含量及特定挥发性有机物限值要求。</w:t>
            </w:r>
          </w:p>
          <w:p>
            <w:pPr>
              <w:adjustRightInd w:val="0"/>
              <w:snapToGrid w:val="0"/>
              <w:spacing w:line="360" w:lineRule="auto"/>
              <w:rPr>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bidi="ar"/>
              </w:rPr>
              <w:t>5、</w:t>
            </w:r>
            <w:r>
              <w:rPr>
                <w:b/>
                <w:bCs/>
                <w:color w:val="auto"/>
                <w:kern w:val="0"/>
                <w:sz w:val="24"/>
                <w:highlight w:val="none"/>
                <w:shd w:val="clear" w:color="auto" w:fill="auto"/>
                <w:lang w:bidi="ar"/>
              </w:rPr>
              <w:t>与《江苏省重点行业挥发性有机物污染控制指南》（苏环办〔2014〕128号）相符性分析</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对照《江苏省重点行业挥发性有机物污染控制指南》（苏环办〔2014〕128号），相关要求如下：</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（一）所有产生有机废气污染的企业，应优先采用环保型原辅料、生产工艺和装备，对相应生产单元或设施进行密闭，从源头控制VOCs的产生，减少废气污染物排放。</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二）鼓励对排放的VOCs进行回收利用，并优先在生产系统内回用。对浓度、性状差异较大的废气应分类收集，并采用适宜的方式进行有效处理，确保VOCs总去除率满足管理要求，其中有机化工、医药化工、橡胶和塑料制品</w:t>
            </w:r>
            <w:r>
              <w:rPr>
                <w:rFonts w:hint="eastAsia"/>
                <w:color w:val="auto"/>
                <w:sz w:val="24"/>
                <w:highlight w:val="none"/>
                <w:shd w:val="clear" w:color="auto" w:fill="auto"/>
              </w:rPr>
              <w:t>（</w:t>
            </w:r>
            <w:r>
              <w:rPr>
                <w:color w:val="auto"/>
                <w:sz w:val="24"/>
                <w:highlight w:val="none"/>
                <w:shd w:val="clear" w:color="auto" w:fill="auto"/>
              </w:rPr>
              <w:t>有溶剂浸胶工艺</w:t>
            </w:r>
            <w:r>
              <w:rPr>
                <w:rFonts w:hint="eastAsia"/>
                <w:color w:val="auto"/>
                <w:sz w:val="24"/>
                <w:highlight w:val="none"/>
                <w:shd w:val="clear" w:color="auto" w:fill="auto"/>
              </w:rPr>
              <w:t>）</w:t>
            </w:r>
            <w:r>
              <w:rPr>
                <w:color w:val="auto"/>
                <w:sz w:val="24"/>
                <w:highlight w:val="none"/>
                <w:shd w:val="clear" w:color="auto" w:fill="auto"/>
              </w:rPr>
              <w:t>、溶剂型涂料表面涂装、包装印刷业的VOCs总收集、净化处理率均不低于90%，其他行业原则上不低于75%。</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本项目行业类别为</w:t>
            </w:r>
            <w:r>
              <w:rPr>
                <w:rFonts w:hint="eastAsia"/>
                <w:color w:val="auto"/>
                <w:sz w:val="24"/>
                <w:highlight w:val="none"/>
                <w:shd w:val="clear" w:color="auto" w:fill="auto"/>
                <w:lang w:eastAsia="zh-CN"/>
              </w:rPr>
              <w:t>M7320工程和技术研究和试验发展</w:t>
            </w:r>
            <w:r>
              <w:rPr>
                <w:color w:val="auto"/>
                <w:sz w:val="24"/>
                <w:highlight w:val="none"/>
                <w:shd w:val="clear" w:color="auto" w:fill="auto"/>
              </w:rPr>
              <w:t>，</w:t>
            </w:r>
            <w:r>
              <w:rPr>
                <w:rFonts w:hint="eastAsia"/>
                <w:color w:val="auto"/>
                <w:sz w:val="24"/>
                <w:highlight w:val="none"/>
                <w:shd w:val="clear" w:color="auto" w:fill="auto"/>
              </w:rPr>
              <w:t>本项目生产过程中不使用涂料、胶黏剂、油墨等有机溶剂，仅使用少量清洗剂，且清洗剂成分中不含挥发性有机物。生产过程中产生的油雾（以非甲烷总烃计）经</w:t>
            </w:r>
            <w:r>
              <w:rPr>
                <w:rFonts w:hint="eastAsia"/>
                <w:color w:val="auto"/>
                <w:sz w:val="24"/>
                <w:highlight w:val="none"/>
                <w:shd w:val="clear" w:color="auto" w:fill="auto"/>
                <w:lang w:eastAsia="zh-CN"/>
              </w:rPr>
              <w:t>油雾回收器</w:t>
            </w:r>
            <w:r>
              <w:rPr>
                <w:rFonts w:hint="eastAsia"/>
                <w:color w:val="auto"/>
                <w:sz w:val="24"/>
                <w:highlight w:val="none"/>
                <w:shd w:val="clear" w:color="auto" w:fill="auto"/>
              </w:rPr>
              <w:t>收集处理后达标排放，收集效率及处理效率均不低于90%</w:t>
            </w:r>
            <w:r>
              <w:rPr>
                <w:color w:val="auto"/>
                <w:sz w:val="24"/>
                <w:highlight w:val="none"/>
                <w:shd w:val="clear" w:color="auto" w:fill="auto"/>
              </w:rPr>
              <w:t>，</w:t>
            </w:r>
            <w:r>
              <w:rPr>
                <w:rFonts w:hint="eastAsia"/>
                <w:color w:val="auto"/>
                <w:sz w:val="24"/>
                <w:highlight w:val="none"/>
                <w:shd w:val="clear" w:color="auto" w:fill="auto"/>
              </w:rPr>
              <w:t>故</w:t>
            </w:r>
            <w:r>
              <w:rPr>
                <w:color w:val="auto"/>
                <w:sz w:val="24"/>
                <w:highlight w:val="none"/>
                <w:shd w:val="clear" w:color="auto" w:fill="auto"/>
              </w:rPr>
              <w:t>符合文件中提出的源头控制、减少排放的要求。</w:t>
            </w:r>
          </w:p>
          <w:p>
            <w:pPr>
              <w:adjustRightInd w:val="0"/>
              <w:snapToGrid w:val="0"/>
              <w:spacing w:line="360" w:lineRule="auto"/>
              <w:rPr>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bidi="ar"/>
              </w:rPr>
              <w:t>6</w:t>
            </w:r>
            <w:r>
              <w:rPr>
                <w:rFonts w:hint="eastAsia"/>
                <w:b/>
                <w:bCs/>
                <w:color w:val="auto"/>
                <w:kern w:val="0"/>
                <w:sz w:val="24"/>
                <w:highlight w:val="none"/>
                <w:shd w:val="clear" w:color="auto" w:fill="auto"/>
                <w:lang w:bidi="ar"/>
              </w:rPr>
              <w:t>、</w:t>
            </w:r>
            <w:r>
              <w:rPr>
                <w:b/>
                <w:bCs/>
                <w:color w:val="auto"/>
                <w:kern w:val="0"/>
                <w:sz w:val="24"/>
                <w:highlight w:val="none"/>
                <w:shd w:val="clear" w:color="auto" w:fill="auto"/>
                <w:lang w:bidi="ar"/>
              </w:rPr>
              <w:t>与《重点行业挥发性有机物综合治理方案》（环大气[2019]53号）相符性分析</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根据《重点行业挥发性有机物综合治理方案》要求：（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全面加强无组织排放控制。推进使用先进生产工艺。通过采用全密闭、连续化、自动化等生产技术，以及高效工艺与设备等，减少工艺过程无组织排放。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p>
            <w:pPr>
              <w:widowControl/>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本项目行业类别为</w:t>
            </w:r>
            <w:r>
              <w:rPr>
                <w:rFonts w:hint="eastAsia"/>
                <w:color w:val="auto"/>
                <w:sz w:val="24"/>
                <w:highlight w:val="none"/>
                <w:shd w:val="clear" w:color="auto" w:fill="auto"/>
                <w:lang w:eastAsia="zh-CN"/>
              </w:rPr>
              <w:t>M7320工程和技术研究和试验发展</w:t>
            </w:r>
            <w:r>
              <w:rPr>
                <w:color w:val="auto"/>
                <w:sz w:val="24"/>
                <w:highlight w:val="none"/>
                <w:shd w:val="clear" w:color="auto" w:fill="auto"/>
              </w:rPr>
              <w:t>，</w:t>
            </w:r>
            <w:r>
              <w:rPr>
                <w:rFonts w:hint="eastAsia"/>
                <w:color w:val="auto"/>
                <w:sz w:val="24"/>
                <w:highlight w:val="none"/>
                <w:shd w:val="clear" w:color="auto" w:fill="auto"/>
              </w:rPr>
              <w:t>本项目生产过程中不使用涂料、胶黏剂、油墨等有机溶剂，仅使用少量清洗剂，且清洗剂成分中不含挥发性有机物</w:t>
            </w:r>
            <w:r>
              <w:rPr>
                <w:rFonts w:hint="eastAsia"/>
                <w:color w:val="auto"/>
                <w:sz w:val="24"/>
                <w:highlight w:val="none"/>
                <w:shd w:val="clear" w:color="auto" w:fill="auto"/>
                <w:lang w:eastAsia="zh-CN"/>
              </w:rPr>
              <w:t>，属于低</w:t>
            </w:r>
            <w:r>
              <w:rPr>
                <w:rFonts w:hint="eastAsia"/>
                <w:color w:val="auto"/>
                <w:sz w:val="24"/>
                <w:highlight w:val="none"/>
                <w:shd w:val="clear" w:color="auto" w:fill="auto"/>
                <w:lang w:val="en-US" w:eastAsia="zh-CN"/>
              </w:rPr>
              <w:t>VOCs清洗剂</w:t>
            </w:r>
            <w:r>
              <w:rPr>
                <w:rFonts w:hint="eastAsia"/>
                <w:color w:val="auto"/>
                <w:sz w:val="24"/>
                <w:highlight w:val="none"/>
                <w:shd w:val="clear" w:color="auto" w:fill="auto"/>
              </w:rPr>
              <w:t>。本项目</w:t>
            </w:r>
            <w:r>
              <w:rPr>
                <w:rFonts w:hint="eastAsia"/>
                <w:color w:val="auto"/>
                <w:sz w:val="24"/>
                <w:highlight w:val="none"/>
                <w:shd w:val="clear" w:color="auto" w:fill="auto"/>
                <w:lang w:eastAsia="zh-CN"/>
              </w:rPr>
              <w:t>切削液等</w:t>
            </w:r>
            <w:r>
              <w:rPr>
                <w:rFonts w:hint="eastAsia"/>
                <w:color w:val="auto"/>
                <w:sz w:val="24"/>
                <w:highlight w:val="none"/>
                <w:shd w:val="clear" w:color="auto" w:fill="auto"/>
              </w:rPr>
              <w:t>储存于密闭容器中，有专门存放原料的仓库，原材料采用外购汽运的方式。本项目机加工过程产生的</w:t>
            </w:r>
            <w:r>
              <w:rPr>
                <w:rFonts w:hint="eastAsia"/>
                <w:color w:val="auto"/>
                <w:sz w:val="24"/>
                <w:highlight w:val="none"/>
                <w:shd w:val="clear" w:color="auto" w:fill="auto"/>
                <w:lang w:val="en-US" w:eastAsia="zh-CN"/>
              </w:rPr>
              <w:t>油雾</w:t>
            </w:r>
            <w:r>
              <w:rPr>
                <w:rFonts w:hint="eastAsia"/>
                <w:color w:val="auto"/>
                <w:sz w:val="24"/>
                <w:highlight w:val="none"/>
                <w:shd w:val="clear" w:color="auto" w:fill="auto"/>
              </w:rPr>
              <w:t>废气经</w:t>
            </w:r>
            <w:r>
              <w:rPr>
                <w:rFonts w:hint="eastAsia"/>
                <w:color w:val="auto"/>
                <w:sz w:val="24"/>
                <w:highlight w:val="none"/>
                <w:shd w:val="clear" w:color="auto" w:fill="auto"/>
                <w:lang w:val="en-US" w:eastAsia="zh-CN"/>
              </w:rPr>
              <w:t>设备配套的油雾回收器</w:t>
            </w:r>
            <w:r>
              <w:rPr>
                <w:rFonts w:hint="eastAsia"/>
                <w:color w:val="auto"/>
                <w:sz w:val="24"/>
                <w:highlight w:val="none"/>
                <w:shd w:val="clear" w:color="auto" w:fill="auto"/>
              </w:rPr>
              <w:t>收集处理后达标排放。</w:t>
            </w:r>
          </w:p>
          <w:p>
            <w:pPr>
              <w:widowControl/>
              <w:adjustRightInd w:val="0"/>
              <w:snapToGrid w:val="0"/>
              <w:spacing w:line="360" w:lineRule="auto"/>
              <w:rPr>
                <w:b/>
                <w:bCs/>
                <w:color w:val="auto"/>
                <w:kern w:val="0"/>
                <w:sz w:val="24"/>
                <w:szCs w:val="24"/>
                <w:highlight w:val="none"/>
                <w:shd w:val="clear" w:color="auto" w:fill="auto"/>
              </w:rPr>
            </w:pPr>
            <w:r>
              <w:rPr>
                <w:rFonts w:hint="eastAsia"/>
                <w:b/>
                <w:bCs/>
                <w:color w:val="auto"/>
                <w:kern w:val="0"/>
                <w:sz w:val="24"/>
                <w:highlight w:val="none"/>
                <w:shd w:val="clear" w:color="auto" w:fill="auto"/>
                <w:lang w:val="en-US" w:eastAsia="zh-CN" w:bidi="ar"/>
              </w:rPr>
              <w:t>7</w:t>
            </w:r>
            <w:r>
              <w:rPr>
                <w:rFonts w:hint="eastAsia"/>
                <w:b/>
                <w:bCs/>
                <w:color w:val="auto"/>
                <w:kern w:val="0"/>
                <w:sz w:val="24"/>
                <w:highlight w:val="none"/>
                <w:shd w:val="clear" w:color="auto" w:fill="auto"/>
                <w:lang w:bidi="ar"/>
              </w:rPr>
              <w:t>、</w:t>
            </w:r>
            <w:r>
              <w:rPr>
                <w:b/>
                <w:bCs/>
                <w:color w:val="auto"/>
                <w:kern w:val="0"/>
                <w:sz w:val="24"/>
                <w:szCs w:val="24"/>
                <w:highlight w:val="none"/>
                <w:shd w:val="clear" w:color="auto" w:fill="auto"/>
              </w:rPr>
              <w:t>与</w:t>
            </w:r>
            <w:r>
              <w:rPr>
                <w:rFonts w:hint="eastAsia"/>
                <w:b/>
                <w:bCs/>
                <w:color w:val="auto"/>
                <w:kern w:val="0"/>
                <w:sz w:val="24"/>
                <w:szCs w:val="24"/>
                <w:highlight w:val="none"/>
                <w:shd w:val="clear" w:color="auto" w:fill="auto"/>
              </w:rPr>
              <w:t>《江苏省挥发性有机物清洁原料替代工作方案》（苏大气办[2021]2号）、</w:t>
            </w:r>
            <w:r>
              <w:rPr>
                <w:b/>
                <w:bCs/>
                <w:color w:val="auto"/>
                <w:kern w:val="0"/>
                <w:sz w:val="24"/>
                <w:szCs w:val="24"/>
                <w:highlight w:val="none"/>
                <w:shd w:val="clear" w:color="auto" w:fill="auto"/>
              </w:rPr>
              <w:t>《</w:t>
            </w:r>
            <w:r>
              <w:rPr>
                <w:rFonts w:hint="eastAsia"/>
                <w:b/>
                <w:bCs/>
                <w:color w:val="auto"/>
                <w:kern w:val="0"/>
                <w:sz w:val="24"/>
                <w:szCs w:val="24"/>
                <w:highlight w:val="none"/>
                <w:shd w:val="clear" w:color="auto" w:fill="auto"/>
              </w:rPr>
              <w:t>无锡市重点行业挥发性有机物清洁原料替代工作方案</w:t>
            </w:r>
            <w:r>
              <w:rPr>
                <w:b/>
                <w:bCs/>
                <w:color w:val="auto"/>
                <w:kern w:val="0"/>
                <w:sz w:val="24"/>
                <w:szCs w:val="24"/>
                <w:highlight w:val="none"/>
                <w:shd w:val="clear" w:color="auto" w:fill="auto"/>
              </w:rPr>
              <w:t>》</w:t>
            </w:r>
            <w:r>
              <w:rPr>
                <w:rFonts w:hint="eastAsia"/>
                <w:b/>
                <w:bCs/>
                <w:color w:val="auto"/>
                <w:kern w:val="0"/>
                <w:sz w:val="24"/>
                <w:szCs w:val="24"/>
                <w:highlight w:val="none"/>
                <w:shd w:val="clear" w:color="auto" w:fill="auto"/>
              </w:rPr>
              <w:t>（锡大气办[2021]11号）</w:t>
            </w:r>
            <w:r>
              <w:rPr>
                <w:b/>
                <w:bCs/>
                <w:color w:val="auto"/>
                <w:kern w:val="0"/>
                <w:sz w:val="24"/>
                <w:szCs w:val="24"/>
                <w:highlight w:val="none"/>
                <w:shd w:val="clear" w:color="auto" w:fill="auto"/>
              </w:rPr>
              <w:t>相符性分析</w:t>
            </w:r>
          </w:p>
          <w:p>
            <w:pPr>
              <w:spacing w:line="360" w:lineRule="auto"/>
              <w:ind w:firstLine="480" w:firstLineChars="200"/>
              <w:rPr>
                <w:rFonts w:ascii="宋体"/>
                <w:color w:val="auto"/>
                <w:sz w:val="24"/>
                <w:highlight w:val="none"/>
                <w:shd w:val="clear" w:color="auto" w:fill="auto"/>
              </w:rPr>
            </w:pPr>
            <w:r>
              <w:rPr>
                <w:rFonts w:hint="eastAsia"/>
                <w:color w:val="auto"/>
                <w:sz w:val="24"/>
                <w:highlight w:val="none"/>
                <w:shd w:val="clear" w:color="auto" w:fill="auto"/>
              </w:rPr>
              <w:t>根据《江苏省挥发性有机物清洁原料替代工作方案》（苏大气办[2021]2号）、</w:t>
            </w:r>
            <w:r>
              <w:rPr>
                <w:color w:val="auto"/>
                <w:sz w:val="24"/>
                <w:highlight w:val="none"/>
                <w:shd w:val="clear" w:color="auto" w:fill="auto"/>
              </w:rPr>
              <w:t>《</w:t>
            </w:r>
            <w:r>
              <w:rPr>
                <w:rFonts w:hint="eastAsia"/>
                <w:color w:val="auto"/>
                <w:sz w:val="24"/>
                <w:highlight w:val="none"/>
                <w:shd w:val="clear" w:color="auto" w:fill="auto"/>
              </w:rPr>
              <w:t>无锡市重点行业挥发性有机物清洁原料替代工作方案</w:t>
            </w:r>
            <w:r>
              <w:rPr>
                <w:color w:val="auto"/>
                <w:sz w:val="24"/>
                <w:highlight w:val="none"/>
                <w:shd w:val="clear" w:color="auto" w:fill="auto"/>
              </w:rPr>
              <w:t>》</w:t>
            </w:r>
            <w:r>
              <w:rPr>
                <w:rFonts w:hint="eastAsia"/>
                <w:color w:val="auto"/>
                <w:sz w:val="24"/>
                <w:highlight w:val="none"/>
                <w:shd w:val="clear" w:color="auto" w:fill="auto"/>
              </w:rPr>
              <w:t>（锡大气办[2021]11号）要求，其他行业企业涉VOCs相关工序，要使用符合《低挥发性有机化合物含量涂料产品技术要求》（GB/T 38597-2020）规定的粉末、水性、无溶剂、辐射固化涂料产品；符合《清洗剂挥发性有机化合物含量限值》（GB38508-2020）规定的水基、半水基清洗剂产品；符合《胶黏剂挥发性有机化合物限量》（GB33372-2020）规定的水基型、本体性胶黏剂产品。</w:t>
            </w:r>
          </w:p>
          <w:p>
            <w:pPr>
              <w:pStyle w:val="2"/>
              <w:spacing w:after="0" w:line="360" w:lineRule="auto"/>
              <w:ind w:left="0" w:leftChars="0" w:firstLine="480"/>
              <w:rPr>
                <w:color w:val="auto"/>
                <w:sz w:val="24"/>
                <w:szCs w:val="24"/>
                <w:highlight w:val="none"/>
                <w:shd w:val="clear" w:color="auto" w:fill="auto"/>
              </w:rPr>
            </w:pPr>
            <w:r>
              <w:rPr>
                <w:color w:val="auto"/>
                <w:sz w:val="24"/>
                <w:szCs w:val="24"/>
                <w:highlight w:val="none"/>
                <w:shd w:val="clear" w:color="auto" w:fill="auto"/>
              </w:rPr>
              <w:t>本项目行业类别为</w:t>
            </w:r>
            <w:r>
              <w:rPr>
                <w:rFonts w:hint="eastAsia"/>
                <w:color w:val="auto"/>
                <w:sz w:val="24"/>
                <w:szCs w:val="24"/>
                <w:highlight w:val="none"/>
                <w:shd w:val="clear" w:color="auto" w:fill="auto"/>
                <w:lang w:eastAsia="zh-CN"/>
              </w:rPr>
              <w:t>M7320工程和技术研究和试验发展</w:t>
            </w:r>
            <w:r>
              <w:rPr>
                <w:color w:val="auto"/>
                <w:sz w:val="24"/>
                <w:szCs w:val="24"/>
                <w:highlight w:val="none"/>
                <w:shd w:val="clear" w:color="auto" w:fill="auto"/>
              </w:rPr>
              <w:t>，</w:t>
            </w:r>
            <w:r>
              <w:rPr>
                <w:rFonts w:hint="eastAsia"/>
                <w:color w:val="auto"/>
                <w:sz w:val="24"/>
                <w:szCs w:val="24"/>
                <w:highlight w:val="none"/>
                <w:shd w:val="clear" w:color="auto" w:fill="auto"/>
              </w:rPr>
              <w:t>本项目生产过程中不使用涂料、胶黏剂、油墨等有机溶剂，仅使用少量清洗剂，且清洗剂成分中不含挥发性有机物</w:t>
            </w:r>
            <w:r>
              <w:rPr>
                <w:rFonts w:hint="eastAsia"/>
                <w:color w:val="auto"/>
                <w:sz w:val="24"/>
                <w:szCs w:val="24"/>
                <w:highlight w:val="none"/>
                <w:shd w:val="clear" w:color="auto" w:fill="auto"/>
                <w:lang w:eastAsia="zh-CN"/>
              </w:rPr>
              <w:t>，属于低</w:t>
            </w:r>
            <w:r>
              <w:rPr>
                <w:rFonts w:hint="eastAsia"/>
                <w:color w:val="auto"/>
                <w:sz w:val="24"/>
                <w:szCs w:val="24"/>
                <w:highlight w:val="none"/>
                <w:shd w:val="clear" w:color="auto" w:fill="auto"/>
                <w:lang w:val="en-US" w:eastAsia="zh-CN"/>
              </w:rPr>
              <w:t>VOCs清洗剂</w:t>
            </w:r>
            <w:r>
              <w:rPr>
                <w:color w:val="auto"/>
                <w:sz w:val="24"/>
                <w:szCs w:val="24"/>
                <w:highlight w:val="none"/>
                <w:shd w:val="clear" w:color="auto" w:fill="auto"/>
              </w:rPr>
              <w:t>。</w:t>
            </w:r>
          </w:p>
          <w:p>
            <w:pPr>
              <w:adjustRightInd w:val="0"/>
              <w:snapToGrid w:val="0"/>
              <w:spacing w:line="360" w:lineRule="auto"/>
              <w:rPr>
                <w:b/>
                <w:bCs/>
                <w:color w:val="auto"/>
                <w:sz w:val="24"/>
                <w:highlight w:val="none"/>
                <w:shd w:val="clear" w:color="auto" w:fill="auto"/>
              </w:rPr>
            </w:pPr>
            <w:r>
              <w:rPr>
                <w:rFonts w:hint="eastAsia"/>
                <w:b/>
                <w:bCs/>
                <w:color w:val="auto"/>
                <w:sz w:val="24"/>
                <w:highlight w:val="none"/>
                <w:shd w:val="clear" w:color="auto" w:fill="auto"/>
                <w:lang w:val="en-US" w:eastAsia="zh-CN"/>
              </w:rPr>
              <w:t>8</w:t>
            </w:r>
            <w:r>
              <w:rPr>
                <w:b/>
                <w:bCs/>
                <w:color w:val="auto"/>
                <w:sz w:val="24"/>
                <w:highlight w:val="none"/>
                <w:shd w:val="clear" w:color="auto" w:fill="auto"/>
              </w:rPr>
              <w:t>、与《关于在环评审批阶段开展“源头管控行动”的工作意见》（锡大环办〔2021〕142号）的相符性分析</w:t>
            </w:r>
          </w:p>
          <w:p>
            <w:pPr>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①生产工艺、装备、原料、环境四替代：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w:t>
            </w:r>
          </w:p>
          <w:p>
            <w:pPr>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本项目不使用涂料，仅使用少量清洗剂，且清洗剂成分中不含挥发性有机物，符合</w:t>
            </w:r>
            <w:r>
              <w:rPr>
                <w:rFonts w:hint="default"/>
                <w:color w:val="auto"/>
                <w:sz w:val="24"/>
                <w:highlight w:val="none"/>
                <w:shd w:val="clear" w:color="auto" w:fill="auto"/>
              </w:rPr>
              <w:t>《清洗剂挥发性有机化合物含量限值》（GB38508-2020）</w:t>
            </w:r>
            <w:r>
              <w:rPr>
                <w:color w:val="auto"/>
                <w:sz w:val="24"/>
                <w:highlight w:val="none"/>
                <w:shd w:val="clear" w:color="auto" w:fill="auto"/>
              </w:rPr>
              <w:t>要求。生产过程中产生的废气经</w:t>
            </w:r>
            <w:r>
              <w:rPr>
                <w:rFonts w:hint="eastAsia"/>
                <w:color w:val="auto"/>
                <w:sz w:val="24"/>
                <w:highlight w:val="none"/>
                <w:shd w:val="clear" w:color="auto" w:fill="auto"/>
              </w:rPr>
              <w:t>收集</w:t>
            </w:r>
            <w:r>
              <w:rPr>
                <w:color w:val="auto"/>
                <w:sz w:val="24"/>
                <w:highlight w:val="none"/>
                <w:shd w:val="clear" w:color="auto" w:fill="auto"/>
              </w:rPr>
              <w:t>处理后达标排放，收集率和处理效率均不低于90%，从源头控制无组织排放。本项目建设后将按照要求建立风险防范体系。本项目位于</w:t>
            </w:r>
            <w:r>
              <w:rPr>
                <w:rFonts w:hint="eastAsia"/>
                <w:color w:val="auto"/>
                <w:sz w:val="24"/>
                <w:highlight w:val="none"/>
                <w:shd w:val="clear" w:color="auto" w:fill="auto"/>
                <w:lang w:eastAsia="zh-CN"/>
              </w:rPr>
              <w:t>无锡市新吴区新华路东侧、南丰一路北侧</w:t>
            </w:r>
            <w:r>
              <w:rPr>
                <w:color w:val="auto"/>
                <w:sz w:val="24"/>
                <w:highlight w:val="none"/>
                <w:shd w:val="clear" w:color="auto" w:fill="auto"/>
              </w:rPr>
              <w:t>，本项目所在区域规划为</w:t>
            </w:r>
            <w:r>
              <w:rPr>
                <w:rFonts w:hint="eastAsia"/>
                <w:color w:val="auto"/>
                <w:sz w:val="24"/>
                <w:highlight w:val="none"/>
                <w:shd w:val="clear" w:color="auto" w:fill="auto"/>
                <w:lang w:eastAsia="zh-CN"/>
              </w:rPr>
              <w:t>“</w:t>
            </w:r>
            <w:r>
              <w:rPr>
                <w:color w:val="auto"/>
                <w:sz w:val="24"/>
                <w:highlight w:val="none"/>
                <w:shd w:val="clear" w:color="auto" w:fill="auto"/>
              </w:rPr>
              <w:t>一类工业用地</w:t>
            </w:r>
            <w:r>
              <w:rPr>
                <w:rFonts w:hint="eastAsia"/>
                <w:color w:val="auto"/>
                <w:sz w:val="24"/>
                <w:highlight w:val="none"/>
                <w:shd w:val="clear" w:color="auto" w:fill="auto"/>
                <w:lang w:eastAsia="zh-CN"/>
              </w:rPr>
              <w:t>”</w:t>
            </w:r>
            <w:r>
              <w:rPr>
                <w:color w:val="auto"/>
                <w:sz w:val="24"/>
                <w:highlight w:val="none"/>
                <w:shd w:val="clear" w:color="auto" w:fill="auto"/>
              </w:rPr>
              <w:t>，项目设置的卫生防护距离内无环境敏感目标。本项目行业类别为</w:t>
            </w:r>
            <w:r>
              <w:rPr>
                <w:rFonts w:hint="eastAsia"/>
                <w:color w:val="auto"/>
                <w:sz w:val="24"/>
                <w:highlight w:val="none"/>
                <w:shd w:val="clear" w:color="auto" w:fill="auto"/>
                <w:lang w:eastAsia="zh-CN"/>
              </w:rPr>
              <w:t>M7320工程和技术研究和试验发展</w:t>
            </w:r>
            <w:r>
              <w:rPr>
                <w:color w:val="auto"/>
                <w:sz w:val="24"/>
                <w:highlight w:val="none"/>
                <w:shd w:val="clear" w:color="auto" w:fill="auto"/>
              </w:rPr>
              <w:t>，不属于</w:t>
            </w:r>
            <w:r>
              <w:rPr>
                <w:rFonts w:hint="eastAsia"/>
                <w:color w:val="auto"/>
                <w:sz w:val="24"/>
                <w:highlight w:val="none"/>
                <w:shd w:val="clear" w:color="auto" w:fill="auto"/>
                <w:lang w:eastAsia="zh-CN"/>
              </w:rPr>
              <w:t>“</w:t>
            </w:r>
            <w:r>
              <w:rPr>
                <w:color w:val="auto"/>
                <w:sz w:val="24"/>
                <w:highlight w:val="none"/>
                <w:shd w:val="clear" w:color="auto" w:fill="auto"/>
              </w:rPr>
              <w:t>两高</w:t>
            </w:r>
            <w:r>
              <w:rPr>
                <w:rFonts w:hint="eastAsia"/>
                <w:color w:val="auto"/>
                <w:sz w:val="24"/>
                <w:highlight w:val="none"/>
                <w:shd w:val="clear" w:color="auto" w:fill="auto"/>
                <w:lang w:eastAsia="zh-CN"/>
              </w:rPr>
              <w:t>”</w:t>
            </w:r>
            <w:r>
              <w:rPr>
                <w:color w:val="auto"/>
                <w:sz w:val="24"/>
                <w:highlight w:val="none"/>
                <w:shd w:val="clear" w:color="auto" w:fill="auto"/>
              </w:rPr>
              <w:t>项目。</w:t>
            </w:r>
          </w:p>
          <w:p>
            <w:pPr>
              <w:adjustRightInd w:val="0"/>
              <w:snapToGrid w:val="0"/>
              <w:spacing w:line="360" w:lineRule="auto"/>
              <w:ind w:firstLine="480" w:firstLineChars="200"/>
              <w:jc w:val="left"/>
              <w:rPr>
                <w:color w:val="auto"/>
                <w:sz w:val="24"/>
                <w:highlight w:val="none"/>
                <w:shd w:val="clear" w:color="auto" w:fill="auto"/>
              </w:rPr>
            </w:pPr>
            <w:r>
              <w:rPr>
                <w:color w:val="auto"/>
                <w:sz w:val="24"/>
                <w:highlight w:val="none"/>
                <w:shd w:val="clear" w:color="auto" w:fill="auto"/>
              </w:rPr>
              <w:t>②生产过程中水回用、物料回收</w:t>
            </w:r>
            <w:r>
              <w:rPr>
                <w:rFonts w:hint="eastAsia"/>
                <w:color w:val="auto"/>
                <w:sz w:val="24"/>
                <w:highlight w:val="none"/>
                <w:shd w:val="clear" w:color="auto" w:fill="auto"/>
              </w:rPr>
              <w:t>：</w:t>
            </w:r>
            <w:r>
              <w:rPr>
                <w:color w:val="auto"/>
                <w:sz w:val="24"/>
                <w:highlight w:val="none"/>
                <w:shd w:val="clear" w:color="auto" w:fill="auto"/>
              </w:rPr>
              <w:t>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w:t>
            </w:r>
          </w:p>
          <w:p>
            <w:pPr>
              <w:pStyle w:val="5"/>
              <w:widowControl w:val="0"/>
              <w:snapToGrid w:val="0"/>
              <w:spacing w:line="360" w:lineRule="auto"/>
              <w:ind w:firstLine="480" w:firstLineChars="200"/>
              <w:rPr>
                <w:color w:val="auto"/>
                <w:sz w:val="24"/>
                <w:szCs w:val="24"/>
                <w:highlight w:val="none"/>
                <w:shd w:val="clear" w:color="auto" w:fill="auto"/>
              </w:rPr>
            </w:pPr>
            <w:r>
              <w:rPr>
                <w:color w:val="auto"/>
                <w:sz w:val="24"/>
                <w:szCs w:val="24"/>
                <w:highlight w:val="none"/>
                <w:shd w:val="clear" w:color="auto" w:fill="auto"/>
              </w:rPr>
              <w:t>本项目产生的</w:t>
            </w:r>
            <w:r>
              <w:rPr>
                <w:rFonts w:hint="eastAsia"/>
                <w:color w:val="auto"/>
                <w:sz w:val="24"/>
                <w:szCs w:val="24"/>
                <w:highlight w:val="none"/>
                <w:shd w:val="clear" w:color="auto" w:fill="auto"/>
              </w:rPr>
              <w:t>生活污水经化粪池处理后与纯水制备浓水一并接管至梅村水处理厂处理；</w:t>
            </w:r>
            <w:r>
              <w:rPr>
                <w:color w:val="auto"/>
                <w:sz w:val="24"/>
                <w:szCs w:val="24"/>
                <w:highlight w:val="none"/>
                <w:shd w:val="clear" w:color="auto" w:fill="auto"/>
                <w:lang w:bidi="ar"/>
              </w:rPr>
              <w:t>本项目行业类别为</w:t>
            </w:r>
            <w:r>
              <w:rPr>
                <w:rFonts w:hint="eastAsia"/>
                <w:color w:val="auto"/>
                <w:sz w:val="24"/>
                <w:szCs w:val="24"/>
                <w:highlight w:val="none"/>
                <w:shd w:val="clear" w:color="auto" w:fill="auto"/>
                <w:lang w:eastAsia="zh-CN"/>
              </w:rPr>
              <w:t>M7320工程和技术研究和试验发展</w:t>
            </w:r>
            <w:r>
              <w:rPr>
                <w:color w:val="auto"/>
                <w:sz w:val="24"/>
                <w:szCs w:val="24"/>
                <w:highlight w:val="none"/>
                <w:shd w:val="clear" w:color="auto" w:fill="auto"/>
                <w:lang w:bidi="ar"/>
              </w:rPr>
              <w:t>，不属于</w:t>
            </w:r>
            <w:r>
              <w:rPr>
                <w:rFonts w:hint="eastAsia"/>
                <w:color w:val="auto"/>
                <w:sz w:val="24"/>
                <w:szCs w:val="24"/>
                <w:highlight w:val="none"/>
                <w:shd w:val="clear" w:color="auto" w:fill="auto"/>
                <w:lang w:bidi="ar"/>
              </w:rPr>
              <w:t>印染、电子行业</w:t>
            </w:r>
            <w:r>
              <w:rPr>
                <w:rFonts w:hint="eastAsia"/>
                <w:color w:val="auto"/>
                <w:sz w:val="24"/>
                <w:szCs w:val="24"/>
                <w:highlight w:val="none"/>
                <w:shd w:val="clear" w:color="auto" w:fill="auto"/>
              </w:rPr>
              <w:t>；项目产生的危险废物拟委托委托有资质单位处理。</w:t>
            </w:r>
          </w:p>
          <w:p>
            <w:pPr>
              <w:adjustRightInd w:val="0"/>
              <w:snapToGrid w:val="0"/>
              <w:spacing w:line="360" w:lineRule="auto"/>
              <w:ind w:firstLine="480" w:firstLineChars="200"/>
              <w:jc w:val="left"/>
              <w:rPr>
                <w:color w:val="auto"/>
                <w:sz w:val="24"/>
                <w:highlight w:val="none"/>
                <w:shd w:val="clear" w:color="auto" w:fill="auto"/>
              </w:rPr>
            </w:pPr>
            <w:r>
              <w:rPr>
                <w:color w:val="auto"/>
                <w:sz w:val="24"/>
                <w:highlight w:val="none"/>
                <w:shd w:val="clear" w:color="auto" w:fill="auto"/>
              </w:rPr>
              <w:t>③</w:t>
            </w:r>
            <w:r>
              <w:rPr>
                <w:rFonts w:hint="eastAsia"/>
                <w:color w:val="auto"/>
                <w:sz w:val="24"/>
                <w:highlight w:val="none"/>
                <w:shd w:val="clear" w:color="auto" w:fill="auto"/>
              </w:rPr>
              <w:t>治污设施提高标准、提高效率：</w:t>
            </w:r>
            <w:r>
              <w:rPr>
                <w:color w:val="auto"/>
                <w:sz w:val="24"/>
                <w:highlight w:val="none"/>
                <w:shd w:val="clear" w:color="auto" w:fill="auto"/>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w:t>
            </w:r>
            <w:r>
              <w:rPr>
                <w:rFonts w:hint="eastAsia"/>
                <w:color w:val="auto"/>
                <w:sz w:val="24"/>
                <w:highlight w:val="none"/>
                <w:shd w:val="clear" w:color="auto" w:fill="auto"/>
              </w:rPr>
              <w:t>；</w:t>
            </w:r>
            <w:r>
              <w:rPr>
                <w:color w:val="auto"/>
                <w:sz w:val="24"/>
                <w:highlight w:val="none"/>
                <w:shd w:val="clear" w:color="auto" w:fill="auto"/>
              </w:rPr>
              <w:t>鼓励采用具备应用案例或中试数据等条件的新型污染防治技术。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w:t>
            </w:r>
            <w:r>
              <w:rPr>
                <w:rFonts w:hint="eastAsia"/>
                <w:color w:val="auto"/>
                <w:sz w:val="24"/>
                <w:highlight w:val="none"/>
                <w:shd w:val="clear" w:color="auto" w:fill="auto"/>
              </w:rPr>
              <w:t>，</w:t>
            </w:r>
            <w:r>
              <w:rPr>
                <w:color w:val="auto"/>
                <w:sz w:val="24"/>
                <w:highlight w:val="none"/>
                <w:shd w:val="clear" w:color="auto" w:fill="auto"/>
              </w:rPr>
              <w:t>必须要求安装用电工况和自动在线监控设备设施并联网。新建天然气锅炉必须采用低氮燃烧技术，工业炉窑达到深度治理要求。</w:t>
            </w:r>
          </w:p>
          <w:p>
            <w:pPr>
              <w:adjustRightInd w:val="0"/>
              <w:snapToGrid w:val="0"/>
              <w:spacing w:line="360" w:lineRule="auto"/>
              <w:ind w:firstLine="480" w:firstLineChars="200"/>
              <w:rPr>
                <w:color w:val="auto"/>
                <w:sz w:val="24"/>
                <w:highlight w:val="none"/>
                <w:shd w:val="clear" w:color="auto" w:fill="auto"/>
              </w:rPr>
            </w:pPr>
            <w:r>
              <w:rPr>
                <w:color w:val="auto"/>
                <w:sz w:val="24"/>
                <w:highlight w:val="none"/>
                <w:shd w:val="clear" w:color="auto" w:fill="auto"/>
              </w:rPr>
              <w:t>本项目产生的</w:t>
            </w:r>
            <w:r>
              <w:rPr>
                <w:rFonts w:hint="eastAsia"/>
                <w:color w:val="auto"/>
                <w:sz w:val="24"/>
                <w:highlight w:val="none"/>
                <w:shd w:val="clear" w:color="auto" w:fill="auto"/>
              </w:rPr>
              <w:t>油雾（以非甲烷总烃计）经</w:t>
            </w:r>
            <w:r>
              <w:rPr>
                <w:rFonts w:hint="eastAsia"/>
                <w:color w:val="auto"/>
                <w:sz w:val="24"/>
                <w:highlight w:val="none"/>
                <w:shd w:val="clear" w:color="auto" w:fill="auto"/>
                <w:lang w:eastAsia="zh-CN"/>
              </w:rPr>
              <w:t>油雾回收器</w:t>
            </w:r>
            <w:r>
              <w:rPr>
                <w:rFonts w:hint="eastAsia"/>
                <w:color w:val="auto"/>
                <w:sz w:val="24"/>
                <w:highlight w:val="none"/>
                <w:shd w:val="clear" w:color="auto" w:fill="auto"/>
              </w:rPr>
              <w:t>收集处理</w:t>
            </w:r>
            <w:r>
              <w:rPr>
                <w:color w:val="auto"/>
                <w:sz w:val="24"/>
                <w:highlight w:val="none"/>
                <w:shd w:val="clear" w:color="auto" w:fill="auto"/>
              </w:rPr>
              <w:t>（收集率9</w:t>
            </w:r>
            <w:r>
              <w:rPr>
                <w:rFonts w:hint="eastAsia"/>
                <w:color w:val="auto"/>
                <w:sz w:val="24"/>
                <w:highlight w:val="none"/>
                <w:shd w:val="clear" w:color="auto" w:fill="auto"/>
              </w:rPr>
              <w:t>0</w:t>
            </w:r>
            <w:r>
              <w:rPr>
                <w:color w:val="auto"/>
                <w:sz w:val="24"/>
                <w:highlight w:val="none"/>
                <w:shd w:val="clear" w:color="auto" w:fill="auto"/>
              </w:rPr>
              <w:t>%</w:t>
            </w:r>
            <w:r>
              <w:rPr>
                <w:rFonts w:hint="eastAsia"/>
                <w:color w:val="auto"/>
                <w:sz w:val="24"/>
                <w:highlight w:val="none"/>
                <w:shd w:val="clear" w:color="auto" w:fill="auto"/>
              </w:rPr>
              <w:t>、</w:t>
            </w:r>
            <w:r>
              <w:rPr>
                <w:color w:val="auto"/>
                <w:sz w:val="24"/>
                <w:highlight w:val="none"/>
                <w:shd w:val="clear" w:color="auto" w:fill="auto"/>
              </w:rPr>
              <w:t>处理效率90%）；</w:t>
            </w:r>
            <w:r>
              <w:rPr>
                <w:rFonts w:hint="eastAsia"/>
                <w:color w:val="auto"/>
                <w:sz w:val="24"/>
                <w:highlight w:val="none"/>
                <w:shd w:val="clear" w:color="auto" w:fill="auto"/>
              </w:rPr>
              <w:t>焊接烟尘设备上方集气罩收集后经移动式焊烟除尘器处理</w:t>
            </w:r>
            <w:r>
              <w:rPr>
                <w:rFonts w:hint="eastAsia"/>
                <w:color w:val="auto"/>
                <w:sz w:val="24"/>
                <w:highlight w:val="none"/>
                <w:shd w:val="clear" w:color="auto" w:fill="auto"/>
                <w:lang w:eastAsia="zh-CN"/>
              </w:rPr>
              <w:t>，</w:t>
            </w:r>
            <w:r>
              <w:rPr>
                <w:color w:val="auto"/>
                <w:sz w:val="24"/>
                <w:highlight w:val="none"/>
                <w:shd w:val="clear" w:color="auto" w:fill="auto"/>
              </w:rPr>
              <w:t>收集率</w:t>
            </w:r>
            <w:r>
              <w:rPr>
                <w:rFonts w:hint="eastAsia"/>
                <w:color w:val="auto"/>
                <w:sz w:val="24"/>
                <w:highlight w:val="none"/>
                <w:shd w:val="clear" w:color="auto" w:fill="auto"/>
              </w:rPr>
              <w:t>、</w:t>
            </w:r>
            <w:r>
              <w:rPr>
                <w:color w:val="auto"/>
                <w:sz w:val="24"/>
                <w:highlight w:val="none"/>
                <w:shd w:val="clear" w:color="auto" w:fill="auto"/>
              </w:rPr>
              <w:t>处理率</w:t>
            </w:r>
            <w:r>
              <w:rPr>
                <w:rFonts w:hint="eastAsia"/>
                <w:color w:val="auto"/>
                <w:sz w:val="24"/>
                <w:highlight w:val="none"/>
                <w:shd w:val="clear" w:color="auto" w:fill="auto"/>
              </w:rPr>
              <w:t>均</w:t>
            </w:r>
            <w:r>
              <w:rPr>
                <w:color w:val="auto"/>
                <w:sz w:val="24"/>
                <w:highlight w:val="none"/>
                <w:shd w:val="clear" w:color="auto" w:fill="auto"/>
              </w:rPr>
              <w:t>可达9</w:t>
            </w:r>
            <w:r>
              <w:rPr>
                <w:rFonts w:hint="eastAsia"/>
                <w:color w:val="auto"/>
                <w:sz w:val="24"/>
                <w:highlight w:val="none"/>
                <w:shd w:val="clear" w:color="auto" w:fill="auto"/>
              </w:rPr>
              <w:t>0</w:t>
            </w:r>
            <w:r>
              <w:rPr>
                <w:color w:val="auto"/>
                <w:sz w:val="24"/>
                <w:highlight w:val="none"/>
                <w:shd w:val="clear" w:color="auto" w:fill="auto"/>
              </w:rPr>
              <w:t>%</w:t>
            </w:r>
            <w:r>
              <w:rPr>
                <w:rFonts w:hint="eastAsia"/>
                <w:color w:val="auto"/>
                <w:sz w:val="24"/>
                <w:highlight w:val="none"/>
                <w:shd w:val="clear" w:color="auto" w:fill="auto"/>
                <w:lang w:eastAsia="zh-CN"/>
              </w:rPr>
              <w:t>，</w:t>
            </w:r>
            <w:r>
              <w:rPr>
                <w:rFonts w:hint="eastAsia"/>
                <w:color w:val="auto"/>
                <w:sz w:val="24"/>
                <w:highlight w:val="none"/>
                <w:shd w:val="clear" w:color="auto" w:fill="auto"/>
                <w:lang w:val="en-US" w:eastAsia="zh-CN"/>
              </w:rPr>
              <w:t>可以</w:t>
            </w:r>
            <w:r>
              <w:rPr>
                <w:color w:val="auto"/>
                <w:sz w:val="24"/>
                <w:highlight w:val="none"/>
                <w:shd w:val="clear" w:color="auto" w:fill="auto"/>
              </w:rPr>
              <w:t>确保稳定达标</w:t>
            </w:r>
            <w:r>
              <w:rPr>
                <w:rFonts w:hint="eastAsia"/>
                <w:color w:val="auto"/>
                <w:sz w:val="24"/>
                <w:highlight w:val="none"/>
                <w:shd w:val="clear" w:color="auto" w:fill="auto"/>
                <w:lang w:eastAsia="zh-CN"/>
              </w:rPr>
              <w:t>，</w:t>
            </w:r>
            <w:r>
              <w:rPr>
                <w:color w:val="auto"/>
                <w:sz w:val="24"/>
                <w:highlight w:val="none"/>
                <w:shd w:val="clear" w:color="auto" w:fill="auto"/>
              </w:rPr>
              <w:t>并</w:t>
            </w:r>
            <w:r>
              <w:rPr>
                <w:rFonts w:hint="eastAsia"/>
                <w:color w:val="auto"/>
                <w:sz w:val="24"/>
                <w:highlight w:val="none"/>
                <w:shd w:val="clear" w:color="auto" w:fill="auto"/>
                <w:lang w:val="en-US" w:eastAsia="zh-CN"/>
              </w:rPr>
              <w:t>且</w:t>
            </w:r>
            <w:r>
              <w:rPr>
                <w:rFonts w:hint="eastAsia"/>
                <w:color w:val="auto"/>
                <w:sz w:val="24"/>
                <w:highlight w:val="none"/>
                <w:shd w:val="clear" w:color="auto" w:fill="auto"/>
              </w:rPr>
              <w:t>油雾（以非甲烷总烃计）</w:t>
            </w:r>
            <w:r>
              <w:rPr>
                <w:rFonts w:hint="eastAsia"/>
                <w:color w:val="auto"/>
                <w:sz w:val="24"/>
                <w:highlight w:val="none"/>
                <w:shd w:val="clear" w:color="auto" w:fill="auto"/>
                <w:lang w:val="en-US" w:eastAsia="zh-CN"/>
              </w:rPr>
              <w:t>排放</w:t>
            </w:r>
            <w:r>
              <w:rPr>
                <w:color w:val="auto"/>
                <w:sz w:val="24"/>
                <w:highlight w:val="none"/>
                <w:shd w:val="clear" w:color="auto" w:fill="auto"/>
              </w:rPr>
              <w:t>符合《挥发性有机物无组织排放控制标准》的相关要求。本项目采用的废气防治措施</w:t>
            </w:r>
            <w:r>
              <w:rPr>
                <w:rFonts w:hint="eastAsia"/>
                <w:color w:val="auto"/>
                <w:sz w:val="24"/>
                <w:highlight w:val="none"/>
                <w:shd w:val="clear" w:color="auto" w:fill="auto"/>
                <w:lang w:val="en-US" w:eastAsia="zh-CN"/>
              </w:rPr>
              <w:t>均</w:t>
            </w:r>
            <w:r>
              <w:rPr>
                <w:color w:val="auto"/>
                <w:sz w:val="24"/>
                <w:highlight w:val="none"/>
                <w:shd w:val="clear" w:color="auto" w:fill="auto"/>
              </w:rPr>
              <w:t>为</w:t>
            </w:r>
            <w:r>
              <w:rPr>
                <w:rFonts w:hint="eastAsia"/>
                <w:color w:val="auto"/>
                <w:sz w:val="24"/>
                <w:highlight w:val="none"/>
                <w:shd w:val="clear" w:color="auto" w:fill="auto"/>
                <w:lang w:eastAsia="zh-CN"/>
              </w:rPr>
              <w:t>《</w:t>
            </w:r>
            <w:r>
              <w:rPr>
                <w:rFonts w:hint="eastAsia"/>
                <w:color w:val="auto"/>
                <w:sz w:val="24"/>
                <w:highlight w:val="none"/>
                <w:shd w:val="clear" w:color="auto" w:fill="auto"/>
              </w:rPr>
              <w:t>排污许可证申请与核发技术规范 铁路、船舶、航空航天和其他运输设备制造业</w:t>
            </w:r>
            <w:r>
              <w:rPr>
                <w:rFonts w:hint="eastAsia"/>
                <w:color w:val="auto"/>
                <w:sz w:val="24"/>
                <w:highlight w:val="none"/>
                <w:shd w:val="clear" w:color="auto" w:fill="auto"/>
                <w:lang w:eastAsia="zh-CN"/>
              </w:rPr>
              <w:t>》</w:t>
            </w:r>
            <w:r>
              <w:rPr>
                <w:color w:val="auto"/>
                <w:sz w:val="24"/>
                <w:highlight w:val="none"/>
                <w:shd w:val="clear" w:color="auto" w:fill="auto"/>
              </w:rPr>
              <w:t>可行性技术。本项目不涉及天然气锅炉。</w:t>
            </w:r>
          </w:p>
          <w:p>
            <w:pPr>
              <w:pStyle w:val="2"/>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Chars="0"/>
              <w:textAlignment w:val="auto"/>
              <w:rPr>
                <w:b/>
                <w:bCs w:val="0"/>
                <w:color w:val="auto"/>
                <w:kern w:val="2"/>
                <w:sz w:val="24"/>
                <w:szCs w:val="24"/>
                <w:highlight w:val="none"/>
              </w:rPr>
            </w:pPr>
            <w:r>
              <w:rPr>
                <w:rFonts w:hint="eastAsia" w:cs="Times New Roman"/>
                <w:b/>
                <w:bCs w:val="0"/>
                <w:color w:val="auto"/>
                <w:kern w:val="2"/>
                <w:sz w:val="24"/>
                <w:szCs w:val="24"/>
                <w:highlight w:val="none"/>
                <w:lang w:val="en-US" w:eastAsia="zh-CN"/>
              </w:rPr>
              <w:t>9、</w:t>
            </w:r>
            <w:r>
              <w:rPr>
                <w:rFonts w:hint="default" w:ascii="Times New Roman" w:hAnsi="Times New Roman" w:cs="Times New Roman"/>
                <w:b/>
                <w:bCs w:val="0"/>
                <w:color w:val="auto"/>
                <w:kern w:val="2"/>
                <w:sz w:val="24"/>
                <w:szCs w:val="24"/>
                <w:highlight w:val="none"/>
                <w:lang w:val="en-US" w:eastAsia="zh-CN"/>
              </w:rPr>
              <w:t>与《关于印发&lt;深入打好重污染天气消除、</w:t>
            </w:r>
            <w:r>
              <w:rPr>
                <w:rFonts w:hint="default" w:ascii="Times New Roman" w:hAnsi="Times New Roman" w:cs="Times New Roman"/>
                <w:b/>
                <w:bCs w:val="0"/>
                <w:color w:val="auto"/>
                <w:kern w:val="2"/>
                <w:sz w:val="24"/>
                <w:szCs w:val="24"/>
                <w:highlight w:val="none"/>
                <w:lang w:val="en-US" w:eastAsia="zh-CN" w:bidi="ar-SA"/>
              </w:rPr>
              <w:t>臭氧污染防治和柴油货车污染治理攻坚战行动方案&gt;</w:t>
            </w:r>
            <w:r>
              <w:rPr>
                <w:rFonts w:hint="eastAsia" w:ascii="Times New Roman" w:hAnsi="Times New Roman" w:cs="Times New Roman"/>
                <w:b/>
                <w:bCs w:val="0"/>
                <w:color w:val="auto"/>
                <w:kern w:val="2"/>
                <w:sz w:val="24"/>
                <w:szCs w:val="24"/>
                <w:highlight w:val="none"/>
                <w:lang w:val="en-US" w:eastAsia="zh-CN" w:bidi="ar-SA"/>
              </w:rPr>
              <w:t>的通知》</w:t>
            </w:r>
            <w:r>
              <w:rPr>
                <w:rFonts w:hint="default" w:ascii="Times New Roman" w:hAnsi="Times New Roman" w:eastAsia="宋体" w:cs="Times New Roman"/>
                <w:b/>
                <w:bCs w:val="0"/>
                <w:color w:val="auto"/>
                <w:kern w:val="2"/>
                <w:sz w:val="24"/>
                <w:szCs w:val="24"/>
                <w:highlight w:val="none"/>
                <w:lang w:val="en-US" w:eastAsia="zh-CN" w:bidi="ar-SA"/>
              </w:rPr>
              <w:t>（</w:t>
            </w:r>
            <w:r>
              <w:rPr>
                <w:rFonts w:hint="default" w:ascii="Times New Roman" w:hAnsi="Times New Roman" w:cs="Times New Roman"/>
                <w:b/>
                <w:bCs w:val="0"/>
                <w:color w:val="auto"/>
                <w:kern w:val="2"/>
                <w:sz w:val="24"/>
                <w:szCs w:val="24"/>
                <w:highlight w:val="none"/>
                <w:lang w:val="en-US" w:eastAsia="zh-CN" w:bidi="ar-SA"/>
              </w:rPr>
              <w:t>环大气</w:t>
            </w:r>
            <w:r>
              <w:rPr>
                <w:rFonts w:hint="default" w:ascii="Times New Roman" w:hAnsi="Times New Roman" w:eastAsia="宋体" w:cs="Times New Roman"/>
                <w:b/>
                <w:bCs w:val="0"/>
                <w:color w:val="auto"/>
                <w:kern w:val="2"/>
                <w:sz w:val="24"/>
                <w:szCs w:val="24"/>
                <w:highlight w:val="none"/>
                <w:lang w:val="en-US" w:eastAsia="zh-CN" w:bidi="ar-SA"/>
              </w:rPr>
              <w:t>〔202</w:t>
            </w:r>
            <w:r>
              <w:rPr>
                <w:rFonts w:hint="default" w:ascii="Times New Roman" w:hAnsi="Times New Roman" w:cs="Times New Roman"/>
                <w:b/>
                <w:bCs w:val="0"/>
                <w:color w:val="auto"/>
                <w:kern w:val="2"/>
                <w:sz w:val="24"/>
                <w:szCs w:val="24"/>
                <w:highlight w:val="none"/>
                <w:lang w:val="en-US" w:eastAsia="zh-CN" w:bidi="ar-SA"/>
              </w:rPr>
              <w:t>2</w:t>
            </w:r>
            <w:r>
              <w:rPr>
                <w:rFonts w:hint="default" w:ascii="Times New Roman" w:hAnsi="Times New Roman" w:eastAsia="宋体" w:cs="Times New Roman"/>
                <w:b/>
                <w:bCs w:val="0"/>
                <w:color w:val="auto"/>
                <w:kern w:val="2"/>
                <w:sz w:val="24"/>
                <w:szCs w:val="24"/>
                <w:highlight w:val="none"/>
                <w:lang w:val="en-US" w:eastAsia="zh-CN" w:bidi="ar-SA"/>
              </w:rPr>
              <w:t>〕</w:t>
            </w:r>
            <w:r>
              <w:rPr>
                <w:rFonts w:hint="default" w:ascii="Times New Roman" w:hAnsi="Times New Roman" w:cs="Times New Roman"/>
                <w:b/>
                <w:bCs w:val="0"/>
                <w:color w:val="auto"/>
                <w:kern w:val="2"/>
                <w:sz w:val="24"/>
                <w:szCs w:val="24"/>
                <w:highlight w:val="none"/>
                <w:lang w:val="en-US" w:eastAsia="zh-CN" w:bidi="ar-SA"/>
              </w:rPr>
              <w:t>68</w:t>
            </w:r>
            <w:r>
              <w:rPr>
                <w:rFonts w:hint="default" w:ascii="Times New Roman" w:hAnsi="Times New Roman" w:eastAsia="宋体" w:cs="Times New Roman"/>
                <w:b/>
                <w:bCs w:val="0"/>
                <w:color w:val="auto"/>
                <w:kern w:val="2"/>
                <w:sz w:val="24"/>
                <w:szCs w:val="24"/>
                <w:highlight w:val="none"/>
                <w:lang w:val="en-US" w:eastAsia="zh-CN" w:bidi="ar-SA"/>
              </w:rPr>
              <w:t>号）</w:t>
            </w:r>
            <w:r>
              <w:rPr>
                <w:rFonts w:hint="eastAsia" w:ascii="Times New Roman" w:hAnsi="Times New Roman" w:eastAsia="宋体" w:cs="Times New Roman"/>
                <w:b/>
                <w:bCs w:val="0"/>
                <w:color w:val="auto"/>
                <w:kern w:val="2"/>
                <w:sz w:val="24"/>
                <w:szCs w:val="24"/>
                <w:highlight w:val="none"/>
                <w:lang w:val="en-US" w:eastAsia="zh-CN" w:bidi="ar-SA"/>
              </w:rPr>
              <w:t>的相符性分析</w:t>
            </w:r>
          </w:p>
          <w:p>
            <w:pPr>
              <w:adjustRightInd w:val="0"/>
              <w:snapToGrid w:val="0"/>
              <w:spacing w:line="240" w:lineRule="auto"/>
              <w:jc w:val="center"/>
              <w:rPr>
                <w:rFonts w:hint="default" w:ascii="Times New Roman" w:hAnsi="Times New Roman" w:cs="Times New Roman"/>
                <w:b/>
                <w:bCs/>
                <w:color w:val="auto"/>
                <w:kern w:val="2"/>
                <w:sz w:val="24"/>
                <w:szCs w:val="32"/>
                <w:highlight w:val="none"/>
              </w:rPr>
            </w:pPr>
            <w:r>
              <w:rPr>
                <w:rFonts w:hint="default" w:ascii="Times New Roman" w:hAnsi="Times New Roman" w:cs="Times New Roman"/>
                <w:b/>
                <w:bCs/>
                <w:color w:val="auto"/>
                <w:kern w:val="2"/>
                <w:sz w:val="24"/>
                <w:szCs w:val="32"/>
                <w:highlight w:val="none"/>
              </w:rPr>
              <w:t>表1-</w:t>
            </w:r>
            <w:r>
              <w:rPr>
                <w:rFonts w:hint="eastAsia" w:cs="Times New Roman"/>
                <w:b/>
                <w:bCs/>
                <w:color w:val="auto"/>
                <w:kern w:val="2"/>
                <w:sz w:val="24"/>
                <w:szCs w:val="32"/>
                <w:highlight w:val="none"/>
                <w:lang w:val="en-US" w:eastAsia="zh-CN"/>
              </w:rPr>
              <w:t>9</w:t>
            </w:r>
            <w:r>
              <w:rPr>
                <w:rFonts w:hint="default" w:ascii="Times New Roman" w:hAnsi="Times New Roman" w:cs="Times New Roman"/>
                <w:b/>
                <w:bCs/>
                <w:color w:val="auto"/>
                <w:kern w:val="2"/>
                <w:sz w:val="24"/>
                <w:szCs w:val="32"/>
                <w:highlight w:val="none"/>
              </w:rPr>
              <w:t xml:space="preserve">  与</w:t>
            </w:r>
            <w:r>
              <w:rPr>
                <w:rFonts w:hint="eastAsia" w:ascii="Times New Roman" w:hAnsi="Times New Roman" w:cs="Times New Roman"/>
                <w:b/>
                <w:bCs/>
                <w:color w:val="auto"/>
                <w:kern w:val="2"/>
                <w:sz w:val="24"/>
                <w:szCs w:val="32"/>
                <w:highlight w:val="none"/>
                <w:lang w:eastAsia="zh-CN"/>
              </w:rPr>
              <w:t>环大气</w:t>
            </w:r>
            <w:r>
              <w:rPr>
                <w:rFonts w:hint="default" w:ascii="Times New Roman" w:hAnsi="Times New Roman" w:cs="Times New Roman"/>
                <w:b/>
                <w:bCs/>
                <w:color w:val="auto"/>
                <w:kern w:val="2"/>
                <w:sz w:val="24"/>
                <w:szCs w:val="32"/>
                <w:highlight w:val="none"/>
              </w:rPr>
              <w:t>[202</w:t>
            </w:r>
            <w:r>
              <w:rPr>
                <w:rFonts w:hint="eastAsia" w:ascii="Times New Roman" w:hAnsi="Times New Roman" w:cs="Times New Roman"/>
                <w:b/>
                <w:bCs/>
                <w:color w:val="auto"/>
                <w:kern w:val="2"/>
                <w:sz w:val="24"/>
                <w:szCs w:val="32"/>
                <w:highlight w:val="none"/>
                <w:lang w:val="en-US" w:eastAsia="zh-CN"/>
              </w:rPr>
              <w:t>2</w:t>
            </w:r>
            <w:r>
              <w:rPr>
                <w:rFonts w:hint="default" w:ascii="Times New Roman" w:hAnsi="Times New Roman" w:cs="Times New Roman"/>
                <w:b/>
                <w:bCs/>
                <w:color w:val="auto"/>
                <w:kern w:val="2"/>
                <w:sz w:val="24"/>
                <w:szCs w:val="32"/>
                <w:highlight w:val="none"/>
              </w:rPr>
              <w:t>]</w:t>
            </w:r>
            <w:r>
              <w:rPr>
                <w:rFonts w:hint="eastAsia" w:ascii="Times New Roman" w:hAnsi="Times New Roman" w:cs="Times New Roman"/>
                <w:b/>
                <w:bCs/>
                <w:color w:val="auto"/>
                <w:kern w:val="2"/>
                <w:sz w:val="24"/>
                <w:szCs w:val="32"/>
                <w:highlight w:val="none"/>
                <w:lang w:val="en-US" w:eastAsia="zh-CN"/>
              </w:rPr>
              <w:t>68</w:t>
            </w:r>
            <w:r>
              <w:rPr>
                <w:rFonts w:hint="default" w:ascii="Times New Roman" w:hAnsi="Times New Roman" w:cs="Times New Roman"/>
                <w:b/>
                <w:bCs/>
                <w:color w:val="auto"/>
                <w:kern w:val="2"/>
                <w:sz w:val="24"/>
                <w:szCs w:val="32"/>
                <w:highlight w:val="none"/>
              </w:rPr>
              <w:t>号的相符性分析</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5"/>
              <w:gridCol w:w="4724"/>
              <w:gridCol w:w="2437"/>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5"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2704"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1395"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84"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5" w:type="pct"/>
                  <w:tcBorders>
                    <w:tl2br w:val="nil"/>
                    <w:tr2bl w:val="nil"/>
                  </w:tcBorders>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附件一重污染天气消除攻坚行动方案</w:t>
                  </w:r>
                </w:p>
              </w:tc>
              <w:tc>
                <w:tcPr>
                  <w:tcW w:w="2704" w:type="pct"/>
                  <w:tcBorders>
                    <w:tl2br w:val="nil"/>
                    <w:tr2bl w:val="nil"/>
                  </w:tcBorders>
                  <w:tcMar>
                    <w:top w:w="0" w:type="dxa"/>
                    <w:left w:w="0" w:type="dxa"/>
                    <w:bottom w:w="0" w:type="dxa"/>
                    <w:right w:w="0" w:type="dxa"/>
                  </w:tcMar>
                  <w:vAlign w:val="center"/>
                </w:tcPr>
                <w:p>
                  <w:pPr>
                    <w:widowControl w:val="0"/>
                    <w:autoSpaceDE w:val="0"/>
                    <w:autoSpaceDN w:val="0"/>
                    <w:adjustRightInd w:val="0"/>
                    <w:ind w:firstLine="420" w:firstLineChars="20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推动产业结构和布局优化调整。坚决遏制高耗能、高排放、低水平项目盲目发展，严格落实国家产业规划、产业政策、“三线一单”、规划环评，以及产能置换、煤炭消费减量替代、区域污染物削减等要求，坚决叫停不符合要求的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1395"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不属于高耗能、高排放、低水平项目，并严格落实国家产业规划、产业政策、“三线一单”、规划环评等相关要求</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本项目符合《产业结构调整指导目录》</w:t>
                  </w:r>
                  <w:r>
                    <w:rPr>
                      <w:rFonts w:hint="eastAsia"/>
                      <w:bCs/>
                      <w:color w:val="auto"/>
                      <w:szCs w:val="21"/>
                      <w:highlight w:val="none"/>
                      <w:shd w:val="clear" w:color="auto" w:fill="auto"/>
                    </w:rPr>
                    <w:t>（2019年本）及国家发展改革委关于修改《产业结构调整指导目录（2019修改）》</w:t>
                  </w:r>
                  <w:r>
                    <w:rPr>
                      <w:rFonts w:hint="eastAsia" w:ascii="Times New Roman" w:hAnsi="Times New Roman" w:cs="Times New Roman"/>
                      <w:color w:val="auto"/>
                      <w:sz w:val="21"/>
                      <w:szCs w:val="21"/>
                      <w:highlight w:val="none"/>
                      <w:lang w:eastAsia="zh-CN"/>
                    </w:rPr>
                    <w:t>的相关要求，不属于淘汰类或限制类项目。</w:t>
                  </w:r>
                </w:p>
              </w:tc>
              <w:tc>
                <w:tcPr>
                  <w:tcW w:w="484"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5" w:type="pct"/>
                  <w:tcBorders>
                    <w:tl2br w:val="nil"/>
                    <w:tr2bl w:val="nil"/>
                  </w:tcBorders>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附件二臭氧污染防治攻坚行动方案</w:t>
                  </w:r>
                </w:p>
              </w:tc>
              <w:tc>
                <w:tcPr>
                  <w:tcW w:w="2704" w:type="pct"/>
                  <w:tcBorders>
                    <w:tl2br w:val="nil"/>
                    <w:tr2bl w:val="nil"/>
                  </w:tcBorders>
                  <w:tcMar>
                    <w:top w:w="0" w:type="dxa"/>
                    <w:left w:w="0" w:type="dxa"/>
                    <w:bottom w:w="0" w:type="dxa"/>
                    <w:right w:w="0" w:type="dxa"/>
                  </w:tcMar>
                  <w:vAlign w:val="center"/>
                </w:tcPr>
                <w:p>
                  <w:pPr>
                    <w:widowControl w:val="0"/>
                    <w:autoSpaceDE w:val="0"/>
                    <w:autoSpaceDN w:val="0"/>
                    <w:adjustRightInd w:val="0"/>
                    <w:ind w:firstLine="420" w:firstLineChars="20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加快实施低</w:t>
                  </w:r>
                  <w:r>
                    <w:rPr>
                      <w:rFonts w:hint="eastAsia" w:ascii="Times New Roman" w:hAnsi="Times New Roman" w:cs="Times New Roman"/>
                      <w:color w:val="auto"/>
                      <w:sz w:val="21"/>
                      <w:szCs w:val="21"/>
                      <w:highlight w:val="none"/>
                      <w:lang w:val="en-US" w:eastAsia="zh-CN"/>
                    </w:rPr>
                    <w:t>VOCs含量原辅材料替代。各地对溶剂型涂料、油墨、胶粘剂、清洗剂使用企业制定低VOCs含量原辅材料替代计划。全面推进汽车整车制造底漆、中涂、色漆使用低VOCS含量涂料；在木制家具、汽车零部件、工程机械、钢结构、船舶制造技术成熟的工艺环节，大力推广使用低VOCs含量涂料，重点区域、中央企业加大使用比例。在房屋建筑和市政工程中，全面推广使用低VOCs含量涂料和胶粘剂；重点区域、珠三角地区除特殊功能要求外的室内地坪施工、室外构筑物防护和城市道路交通标志基本使用低VOCs含量涂料。完善VOCs产品标准体系，建立低VOCs含量产品标识制度。</w:t>
                  </w:r>
                </w:p>
              </w:tc>
              <w:tc>
                <w:tcPr>
                  <w:tcW w:w="1395" w:type="pct"/>
                  <w:tcBorders>
                    <w:tl2br w:val="nil"/>
                    <w:tr2bl w:val="nil"/>
                  </w:tcBorders>
                  <w:tcMar>
                    <w:top w:w="0" w:type="dxa"/>
                    <w:left w:w="0" w:type="dxa"/>
                    <w:bottom w:w="0" w:type="dxa"/>
                    <w:right w:w="0" w:type="dxa"/>
                  </w:tcMar>
                  <w:vAlign w:val="center"/>
                </w:tcPr>
                <w:p>
                  <w:pPr>
                    <w:widowControl w:val="0"/>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本项目使用的清洗剂</w:t>
                  </w:r>
                  <w:r>
                    <w:rPr>
                      <w:rFonts w:hint="default" w:ascii="Times New Roman" w:hAnsi="Times New Roman" w:cs="Times New Roman"/>
                      <w:color w:val="auto"/>
                      <w:sz w:val="21"/>
                      <w:szCs w:val="21"/>
                      <w:highlight w:val="none"/>
                      <w:lang w:eastAsia="zh-CN"/>
                    </w:rPr>
                    <w:t>为水基型清洗剂，基本不含挥发性有机物，</w:t>
                  </w:r>
                  <w:r>
                    <w:rPr>
                      <w:rFonts w:hint="default" w:ascii="Times New Roman" w:hAnsi="Times New Roman" w:cs="Times New Roman"/>
                      <w:color w:val="auto"/>
                      <w:sz w:val="21"/>
                      <w:szCs w:val="21"/>
                      <w:highlight w:val="none"/>
                      <w:lang w:val="en-US" w:eastAsia="zh-CN"/>
                    </w:rPr>
                    <w:t>符合《清洗剂挥发性有机化合物含量限值》（GB3508-2020）标准。</w:t>
                  </w:r>
                </w:p>
              </w:tc>
              <w:tc>
                <w:tcPr>
                  <w:tcW w:w="484"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eastAsia="宋体"/>
                <w:color w:val="0000FF"/>
                <w:sz w:val="24"/>
                <w:szCs w:val="24"/>
                <w:highlight w:val="none"/>
                <w:shd w:val="clear" w:color="auto" w:fill="auto"/>
                <w:lang w:val="en-US" w:eastAsia="zh-CN"/>
              </w:rPr>
            </w:pPr>
            <w:r>
              <w:rPr>
                <w:rFonts w:hint="default" w:ascii="Times New Roman" w:hAnsi="Times New Roman" w:cs="Times New Roman"/>
                <w:bCs/>
                <w:color w:val="auto"/>
                <w:kern w:val="2"/>
                <w:sz w:val="24"/>
                <w:szCs w:val="24"/>
                <w:highlight w:val="none"/>
              </w:rPr>
              <w:t>由上表可知，本项目符合</w:t>
            </w:r>
            <w:r>
              <w:rPr>
                <w:rFonts w:hint="default" w:ascii="Times New Roman" w:hAnsi="Times New Roman" w:cs="Times New Roman"/>
                <w:b w:val="0"/>
                <w:bCs/>
                <w:color w:val="auto"/>
                <w:kern w:val="2"/>
                <w:sz w:val="24"/>
                <w:szCs w:val="24"/>
                <w:highlight w:val="none"/>
                <w:lang w:val="en-US" w:eastAsia="zh-CN"/>
              </w:rPr>
              <w:t>《关于印发&lt;深入打好重污染天气消除、</w:t>
            </w:r>
            <w:r>
              <w:rPr>
                <w:rFonts w:hint="default" w:ascii="Times New Roman" w:hAnsi="Times New Roman" w:cs="Times New Roman"/>
                <w:b w:val="0"/>
                <w:bCs/>
                <w:color w:val="auto"/>
                <w:kern w:val="2"/>
                <w:sz w:val="24"/>
                <w:szCs w:val="24"/>
                <w:highlight w:val="none"/>
                <w:lang w:val="en-US" w:eastAsia="zh-CN" w:bidi="ar-SA"/>
              </w:rPr>
              <w:t>臭氧污染防治和柴油货车污染治理攻坚战行动方案&gt;</w:t>
            </w:r>
            <w:r>
              <w:rPr>
                <w:rFonts w:hint="eastAsia" w:ascii="Times New Roman" w:hAnsi="Times New Roman" w:cs="Times New Roman"/>
                <w:b w:val="0"/>
                <w:bCs/>
                <w:color w:val="auto"/>
                <w:kern w:val="2"/>
                <w:sz w:val="24"/>
                <w:szCs w:val="24"/>
                <w:highlight w:val="none"/>
                <w:lang w:val="en-US" w:eastAsia="zh-CN" w:bidi="ar-SA"/>
              </w:rPr>
              <w:t>的通知》</w:t>
            </w:r>
            <w:r>
              <w:rPr>
                <w:rFonts w:hint="default"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环大气</w:t>
            </w:r>
            <w:r>
              <w:rPr>
                <w:rFonts w:hint="default" w:ascii="Times New Roman" w:hAnsi="Times New Roman" w:eastAsia="宋体" w:cs="Times New Roman"/>
                <w:b w:val="0"/>
                <w:bCs/>
                <w:color w:val="auto"/>
                <w:kern w:val="2"/>
                <w:sz w:val="24"/>
                <w:szCs w:val="24"/>
                <w:highlight w:val="none"/>
                <w:lang w:val="en-US" w:eastAsia="zh-CN" w:bidi="ar-SA"/>
              </w:rPr>
              <w:t>〔202</w:t>
            </w:r>
            <w:r>
              <w:rPr>
                <w:rFonts w:hint="default" w:ascii="Times New Roman" w:hAnsi="Times New Roman" w:cs="Times New Roman"/>
                <w:b w:val="0"/>
                <w:bCs/>
                <w:color w:val="auto"/>
                <w:kern w:val="2"/>
                <w:sz w:val="24"/>
                <w:szCs w:val="24"/>
                <w:highlight w:val="none"/>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68</w:t>
            </w:r>
            <w:r>
              <w:rPr>
                <w:rFonts w:hint="default" w:ascii="Times New Roman" w:hAnsi="Times New Roman" w:eastAsia="宋体" w:cs="Times New Roman"/>
                <w:b w:val="0"/>
                <w:bCs/>
                <w:color w:val="auto"/>
                <w:kern w:val="2"/>
                <w:sz w:val="24"/>
                <w:szCs w:val="24"/>
                <w:highlight w:val="none"/>
                <w:lang w:val="en-US" w:eastAsia="zh-CN" w:bidi="ar-SA"/>
              </w:rPr>
              <w:t>号）</w:t>
            </w:r>
            <w:r>
              <w:rPr>
                <w:rFonts w:hint="default" w:ascii="Times New Roman" w:hAnsi="Times New Roman" w:cs="Times New Roman"/>
                <w:bCs/>
                <w:color w:val="auto"/>
                <w:kern w:val="2"/>
                <w:sz w:val="24"/>
                <w:szCs w:val="24"/>
                <w:highlight w:val="none"/>
              </w:rPr>
              <w:t>中相关要求</w:t>
            </w:r>
            <w:r>
              <w:rPr>
                <w:rFonts w:hint="default" w:ascii="Times New Roman" w:hAnsi="Times New Roman" w:cs="Times New Roman"/>
                <w:bCs/>
                <w:color w:val="auto"/>
                <w:kern w:val="2"/>
                <w:sz w:val="24"/>
                <w:szCs w:val="24"/>
                <w:highlight w:val="none"/>
                <w:lang w:eastAsia="zh-CN"/>
              </w:rPr>
              <w:t>。</w:t>
            </w: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ind w:firstLine="480" w:firstLineChars="200"/>
              <w:rPr>
                <w:color w:val="0000FF"/>
                <w:sz w:val="24"/>
                <w:highlight w:val="none"/>
                <w:shd w:val="clear" w:color="auto" w:fill="auto"/>
              </w:rPr>
            </w:pPr>
          </w:p>
          <w:p>
            <w:pPr>
              <w:adjustRightInd w:val="0"/>
              <w:snapToGrid w:val="0"/>
              <w:spacing w:line="360" w:lineRule="auto"/>
              <w:rPr>
                <w:rFonts w:hint="default" w:eastAsia="宋体"/>
                <w:color w:val="0000FF"/>
                <w:highlight w:val="none"/>
                <w:shd w:val="clear" w:color="auto" w:fill="auto"/>
                <w:lang w:val="en-US" w:eastAsia="zh-CN"/>
              </w:rPr>
            </w:pPr>
          </w:p>
        </w:tc>
      </w:tr>
    </w:tbl>
    <w:p>
      <w:pPr>
        <w:jc w:val="center"/>
        <w:outlineLvl w:val="0"/>
        <w:rPr>
          <w:rFonts w:hint="eastAsia"/>
          <w:b/>
          <w:bCs/>
          <w:color w:val="0000FF"/>
          <w:sz w:val="30"/>
          <w:szCs w:val="30"/>
          <w:highlight w:val="none"/>
          <w:shd w:val="clear" w:color="auto" w:fill="auto"/>
        </w:rPr>
        <w:sectPr>
          <w:footerReference r:id="rId4" w:type="default"/>
          <w:pgSz w:w="11906" w:h="16838"/>
          <w:pgMar w:top="1440" w:right="866"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jc w:val="center"/>
        <w:outlineLvl w:val="0"/>
        <w:rPr>
          <w:color w:val="0000FF"/>
          <w:highlight w:val="none"/>
          <w:shd w:val="clear" w:color="auto" w:fill="auto"/>
        </w:rPr>
      </w:pPr>
      <w:r>
        <w:rPr>
          <w:rFonts w:hint="eastAsia"/>
          <w:b/>
          <w:bCs/>
          <w:color w:val="auto"/>
          <w:sz w:val="30"/>
          <w:szCs w:val="30"/>
          <w:highlight w:val="none"/>
          <w:shd w:val="clear" w:color="auto" w:fill="auto"/>
        </w:rPr>
        <w:t>二</w:t>
      </w:r>
      <w:r>
        <w:rPr>
          <w:b/>
          <w:bCs/>
          <w:color w:val="auto"/>
          <w:sz w:val="30"/>
          <w:szCs w:val="30"/>
          <w:highlight w:val="none"/>
          <w:shd w:val="clear" w:color="auto" w:fill="auto"/>
        </w:rPr>
        <w:t>、建设项目</w:t>
      </w:r>
      <w:r>
        <w:rPr>
          <w:rFonts w:hint="eastAsia"/>
          <w:b/>
          <w:bCs/>
          <w:color w:val="auto"/>
          <w:sz w:val="30"/>
          <w:szCs w:val="30"/>
          <w:highlight w:val="none"/>
          <w:shd w:val="clear" w:color="auto" w:fill="auto"/>
        </w:rPr>
        <w:t>工程分析</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9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建设</w:t>
            </w:r>
          </w:p>
          <w:p>
            <w:pPr>
              <w:pStyle w:val="4"/>
              <w:spacing w:after="0"/>
              <w:ind w:firstLine="0" w:firstLineChars="0"/>
              <w:jc w:val="center"/>
              <w:rPr>
                <w:color w:val="0000FF"/>
                <w:highlight w:val="none"/>
                <w:shd w:val="clear" w:color="auto" w:fill="auto"/>
              </w:rPr>
            </w:pPr>
            <w:r>
              <w:rPr>
                <w:rFonts w:hint="eastAsia"/>
                <w:color w:val="auto"/>
                <w:kern w:val="2"/>
                <w:sz w:val="24"/>
                <w:szCs w:val="24"/>
                <w:highlight w:val="none"/>
                <w:shd w:val="clear" w:color="auto" w:fill="auto"/>
              </w:rPr>
              <w:t>内容</w:t>
            </w:r>
          </w:p>
        </w:tc>
        <w:tc>
          <w:tcPr>
            <w:tcW w:w="4787" w:type="pct"/>
            <w:noWrap w:val="0"/>
            <w:vAlign w:val="top"/>
          </w:tcPr>
          <w:p>
            <w:pPr>
              <w:spacing w:line="360" w:lineRule="auto"/>
              <w:rPr>
                <w:b/>
                <w:bCs/>
                <w:color w:val="auto"/>
                <w:sz w:val="24"/>
                <w:highlight w:val="none"/>
                <w:shd w:val="clear" w:color="auto" w:fill="auto"/>
              </w:rPr>
            </w:pPr>
            <w:r>
              <w:rPr>
                <w:b/>
                <w:bCs/>
                <w:color w:val="auto"/>
                <w:sz w:val="24"/>
                <w:highlight w:val="none"/>
                <w:shd w:val="clear" w:color="auto" w:fill="auto"/>
              </w:rPr>
              <w:t>1、项目由来</w:t>
            </w:r>
          </w:p>
          <w:p>
            <w:pPr>
              <w:spacing w:line="360" w:lineRule="auto"/>
              <w:ind w:firstLine="480" w:firstLineChars="200"/>
              <w:rPr>
                <w:rFonts w:hint="eastAsia" w:hAnsi="宋体" w:eastAsia="宋体" w:cs="宋体"/>
                <w:color w:val="0000FF"/>
                <w:sz w:val="24"/>
                <w:highlight w:val="none"/>
                <w:shd w:val="clear" w:color="auto" w:fill="auto"/>
                <w:lang w:eastAsia="zh-CN"/>
              </w:rPr>
            </w:pPr>
            <w:r>
              <w:rPr>
                <w:rFonts w:hint="eastAsia"/>
                <w:color w:val="auto"/>
                <w:sz w:val="24"/>
                <w:highlight w:val="none"/>
                <w:shd w:val="clear" w:color="auto" w:fill="auto"/>
              </w:rPr>
              <w:t>无锡先研新材科技有限公司</w:t>
            </w:r>
            <w:r>
              <w:rPr>
                <w:color w:val="auto"/>
                <w:sz w:val="24"/>
                <w:highlight w:val="none"/>
                <w:shd w:val="clear" w:color="auto" w:fill="auto"/>
              </w:rPr>
              <w:t>位于</w:t>
            </w:r>
            <w:r>
              <w:rPr>
                <w:rFonts w:hint="eastAsia"/>
                <w:color w:val="auto"/>
                <w:sz w:val="24"/>
                <w:highlight w:val="none"/>
                <w:shd w:val="clear" w:color="auto" w:fill="auto"/>
                <w:lang w:eastAsia="zh-CN"/>
              </w:rPr>
              <w:t>成立于</w:t>
            </w:r>
            <w:r>
              <w:rPr>
                <w:rFonts w:hint="eastAsia"/>
                <w:color w:val="auto"/>
                <w:sz w:val="24"/>
                <w:highlight w:val="none"/>
                <w:shd w:val="clear" w:color="auto" w:fill="auto"/>
                <w:lang w:val="en-US" w:eastAsia="zh-CN"/>
              </w:rPr>
              <w:t>2021年2月26日，共两个厂区，老厂区</w:t>
            </w:r>
            <w:r>
              <w:rPr>
                <w:color w:val="auto"/>
                <w:sz w:val="24"/>
                <w:highlight w:val="none"/>
                <w:shd w:val="clear" w:color="auto" w:fill="auto"/>
              </w:rPr>
              <w:t>位于</w:t>
            </w:r>
            <w:r>
              <w:rPr>
                <w:rFonts w:hint="eastAsia"/>
                <w:bCs/>
                <w:color w:val="auto"/>
                <w:sz w:val="24"/>
                <w:highlight w:val="none"/>
                <w:shd w:val="clear" w:color="auto" w:fill="auto"/>
                <w:lang w:bidi="ar"/>
              </w:rPr>
              <w:t>无锡市新吴区环普路9号环普国际产业园5号库</w:t>
            </w:r>
            <w:r>
              <w:rPr>
                <w:rFonts w:hint="eastAsia"/>
                <w:bCs/>
                <w:color w:val="auto"/>
                <w:sz w:val="24"/>
                <w:highlight w:val="none"/>
                <w:shd w:val="clear" w:color="auto" w:fill="auto"/>
                <w:lang w:eastAsia="zh-CN" w:bidi="ar"/>
              </w:rPr>
              <w:t>，</w:t>
            </w:r>
            <w:r>
              <w:rPr>
                <w:rFonts w:hint="eastAsia"/>
                <w:color w:val="auto"/>
                <w:sz w:val="24"/>
                <w:szCs w:val="32"/>
                <w:highlight w:val="none"/>
                <w:lang w:eastAsia="zh-CN"/>
              </w:rPr>
              <w:t>核定产能为半导体设备功能器件1000套</w:t>
            </w:r>
            <w:r>
              <w:rPr>
                <w:rFonts w:hint="eastAsia"/>
                <w:color w:val="auto"/>
                <w:sz w:val="24"/>
                <w:szCs w:val="32"/>
                <w:highlight w:val="none"/>
                <w:lang w:val="en-US" w:eastAsia="zh-CN"/>
              </w:rPr>
              <w:t>/年</w:t>
            </w:r>
            <w:r>
              <w:rPr>
                <w:rFonts w:hint="eastAsia"/>
                <w:color w:val="auto"/>
                <w:sz w:val="24"/>
                <w:szCs w:val="32"/>
                <w:highlight w:val="none"/>
                <w:lang w:eastAsia="zh-CN"/>
              </w:rPr>
              <w:t>、半导体设备零件1000件</w:t>
            </w:r>
            <w:r>
              <w:rPr>
                <w:rFonts w:hint="eastAsia"/>
                <w:color w:val="auto"/>
                <w:sz w:val="24"/>
                <w:szCs w:val="32"/>
                <w:highlight w:val="none"/>
                <w:lang w:val="en-US" w:eastAsia="zh-CN"/>
              </w:rPr>
              <w:t>/年</w:t>
            </w:r>
            <w:r>
              <w:rPr>
                <w:rFonts w:hint="eastAsia"/>
                <w:color w:val="auto"/>
                <w:sz w:val="24"/>
                <w:szCs w:val="32"/>
                <w:highlight w:val="none"/>
                <w:lang w:eastAsia="zh-CN"/>
              </w:rPr>
              <w:t>及医疗设备零件3000件</w:t>
            </w:r>
            <w:r>
              <w:rPr>
                <w:rFonts w:hint="eastAsia"/>
                <w:color w:val="auto"/>
                <w:sz w:val="24"/>
                <w:szCs w:val="32"/>
                <w:highlight w:val="none"/>
                <w:lang w:val="en-US" w:eastAsia="zh-CN"/>
              </w:rPr>
              <w:t>/年</w:t>
            </w:r>
            <w:r>
              <w:rPr>
                <w:rFonts w:hint="eastAsia"/>
                <w:color w:val="auto"/>
                <w:sz w:val="24"/>
                <w:szCs w:val="32"/>
                <w:highlight w:val="none"/>
                <w:lang w:eastAsia="zh-CN"/>
              </w:rPr>
              <w:t>，目前正在建设中；</w:t>
            </w:r>
            <w:r>
              <w:rPr>
                <w:rFonts w:hint="eastAsia"/>
                <w:color w:val="auto"/>
                <w:sz w:val="24"/>
                <w:highlight w:val="none"/>
                <w:shd w:val="clear" w:color="auto" w:fill="auto"/>
                <w:lang w:eastAsia="zh-CN"/>
              </w:rPr>
              <w:t>新厂区位于无锡市新吴区新华路东侧、南丰一路北侧，核定产能为其他部件</w:t>
            </w:r>
            <w:r>
              <w:rPr>
                <w:rFonts w:hint="eastAsia"/>
                <w:color w:val="auto"/>
                <w:sz w:val="24"/>
                <w:highlight w:val="none"/>
                <w:shd w:val="clear" w:color="auto" w:fill="auto"/>
                <w:lang w:val="en-US" w:eastAsia="zh-CN"/>
              </w:rPr>
              <w:t>3600件</w:t>
            </w:r>
            <w:r>
              <w:rPr>
                <w:rFonts w:hint="eastAsia"/>
                <w:color w:val="auto"/>
                <w:sz w:val="24"/>
                <w:szCs w:val="32"/>
                <w:highlight w:val="none"/>
                <w:lang w:val="en-US" w:eastAsia="zh-CN"/>
              </w:rPr>
              <w:t>/年</w:t>
            </w:r>
            <w:r>
              <w:rPr>
                <w:rFonts w:hint="eastAsia"/>
                <w:color w:val="auto"/>
                <w:sz w:val="24"/>
                <w:highlight w:val="none"/>
                <w:shd w:val="clear" w:color="auto" w:fill="auto"/>
                <w:lang w:val="en-US" w:eastAsia="zh-CN"/>
              </w:rPr>
              <w:t>、</w:t>
            </w:r>
            <w:r>
              <w:rPr>
                <w:rFonts w:hint="eastAsia"/>
                <w:color w:val="auto"/>
                <w:sz w:val="24"/>
                <w:highlight w:val="none"/>
                <w:shd w:val="clear" w:color="auto" w:fill="auto"/>
                <w:lang w:eastAsia="zh-CN"/>
              </w:rPr>
              <w:t>加热器</w:t>
            </w:r>
            <w:r>
              <w:rPr>
                <w:rFonts w:hint="eastAsia"/>
                <w:color w:val="auto"/>
                <w:sz w:val="24"/>
                <w:highlight w:val="none"/>
                <w:shd w:val="clear" w:color="auto" w:fill="auto"/>
                <w:lang w:val="en-US" w:eastAsia="zh-CN"/>
              </w:rPr>
              <w:t>22</w:t>
            </w:r>
            <w:r>
              <w:rPr>
                <w:rFonts w:hint="eastAsia"/>
                <w:color w:val="auto"/>
                <w:sz w:val="24"/>
                <w:highlight w:val="none"/>
                <w:shd w:val="clear" w:color="auto" w:fill="auto"/>
              </w:rPr>
              <w:t>00套</w:t>
            </w:r>
            <w:r>
              <w:rPr>
                <w:rFonts w:hint="eastAsia"/>
                <w:color w:val="auto"/>
                <w:sz w:val="24"/>
                <w:szCs w:val="32"/>
                <w:highlight w:val="none"/>
                <w:lang w:val="en-US" w:eastAsia="zh-CN"/>
              </w:rPr>
              <w:t>/年</w:t>
            </w:r>
            <w:r>
              <w:rPr>
                <w:rFonts w:hint="eastAsia"/>
                <w:color w:val="auto"/>
                <w:sz w:val="24"/>
                <w:highlight w:val="none"/>
                <w:shd w:val="clear" w:color="auto" w:fill="auto"/>
              </w:rPr>
              <w:t>、</w:t>
            </w:r>
            <w:r>
              <w:rPr>
                <w:rFonts w:hint="eastAsia"/>
                <w:color w:val="auto"/>
                <w:sz w:val="24"/>
                <w:highlight w:val="none"/>
                <w:shd w:val="clear" w:color="auto" w:fill="auto"/>
                <w:lang w:eastAsia="zh-CN"/>
              </w:rPr>
              <w:t>半导体模组</w:t>
            </w:r>
            <w:r>
              <w:rPr>
                <w:rFonts w:hint="eastAsia"/>
                <w:color w:val="auto"/>
                <w:sz w:val="24"/>
                <w:highlight w:val="none"/>
                <w:shd w:val="clear" w:color="auto" w:fill="auto"/>
                <w:lang w:val="en-US" w:eastAsia="zh-CN"/>
              </w:rPr>
              <w:t>35</w:t>
            </w:r>
            <w:r>
              <w:rPr>
                <w:rFonts w:hint="eastAsia"/>
                <w:color w:val="auto"/>
                <w:sz w:val="24"/>
                <w:highlight w:val="none"/>
                <w:shd w:val="clear" w:color="auto" w:fill="auto"/>
              </w:rPr>
              <w:t>00</w:t>
            </w:r>
            <w:r>
              <w:rPr>
                <w:rFonts w:hint="eastAsia"/>
                <w:color w:val="auto"/>
                <w:sz w:val="24"/>
                <w:highlight w:val="none"/>
                <w:shd w:val="clear" w:color="auto" w:fill="auto"/>
                <w:lang w:eastAsia="zh-CN"/>
              </w:rPr>
              <w:t>套</w:t>
            </w:r>
            <w:r>
              <w:rPr>
                <w:rFonts w:hint="eastAsia"/>
                <w:color w:val="auto"/>
                <w:sz w:val="24"/>
                <w:szCs w:val="32"/>
                <w:highlight w:val="none"/>
                <w:lang w:val="en-US" w:eastAsia="zh-CN"/>
              </w:rPr>
              <w:t>/年</w:t>
            </w:r>
            <w:r>
              <w:rPr>
                <w:rFonts w:hint="eastAsia"/>
                <w:color w:val="auto"/>
                <w:sz w:val="24"/>
                <w:highlight w:val="none"/>
                <w:shd w:val="clear" w:color="auto" w:fill="auto"/>
              </w:rPr>
              <w:t>及医疗模组</w:t>
            </w:r>
            <w:r>
              <w:rPr>
                <w:rFonts w:hint="eastAsia"/>
                <w:color w:val="auto"/>
                <w:sz w:val="24"/>
                <w:highlight w:val="none"/>
                <w:shd w:val="clear" w:color="auto" w:fill="auto"/>
                <w:lang w:val="en-US" w:eastAsia="zh-CN"/>
              </w:rPr>
              <w:t>2640套</w:t>
            </w:r>
            <w:r>
              <w:rPr>
                <w:rFonts w:hint="eastAsia"/>
                <w:color w:val="auto"/>
                <w:sz w:val="24"/>
                <w:szCs w:val="32"/>
                <w:highlight w:val="none"/>
                <w:lang w:val="en-US" w:eastAsia="zh-CN"/>
              </w:rPr>
              <w:t>/年</w:t>
            </w:r>
            <w:r>
              <w:rPr>
                <w:rFonts w:hint="eastAsia" w:hAnsi="宋体" w:cs="宋体"/>
                <w:color w:val="auto"/>
                <w:sz w:val="24"/>
                <w:highlight w:val="none"/>
                <w:shd w:val="clear" w:color="auto" w:fill="auto"/>
              </w:rPr>
              <w:t>。</w:t>
            </w:r>
            <w:r>
              <w:rPr>
                <w:rFonts w:hint="eastAsia" w:hAnsi="宋体" w:cs="宋体"/>
                <w:color w:val="auto"/>
                <w:sz w:val="24"/>
                <w:highlight w:val="none"/>
                <w:shd w:val="clear" w:color="auto" w:fill="auto"/>
                <w:lang w:eastAsia="zh-CN"/>
              </w:rPr>
              <w:t>本项目购置机加工、焊接及物理检测等设备建设无锡先研精密制造研发中心项目，</w:t>
            </w:r>
            <w:r>
              <w:rPr>
                <w:rFonts w:hint="eastAsia"/>
                <w:color w:val="auto"/>
                <w:sz w:val="24"/>
                <w:shd w:val="clear" w:color="auto" w:fill="auto"/>
              </w:rPr>
              <w:t>项目建成后具有</w:t>
            </w:r>
            <w:r>
              <w:rPr>
                <w:rFonts w:hint="eastAsia"/>
                <w:color w:val="auto"/>
                <w:sz w:val="24"/>
                <w:shd w:val="clear" w:color="auto" w:fill="auto"/>
                <w:lang w:eastAsia="zh-CN"/>
              </w:rPr>
              <w:t>研发半导体设备功能零部件200件/年、半导体设备功能器件200套/年</w:t>
            </w:r>
            <w:r>
              <w:rPr>
                <w:rFonts w:hint="eastAsia"/>
                <w:color w:val="auto"/>
                <w:sz w:val="24"/>
                <w:shd w:val="clear" w:color="auto" w:fill="auto"/>
              </w:rPr>
              <w:t>的能力</w:t>
            </w:r>
            <w:r>
              <w:rPr>
                <w:rFonts w:hint="eastAsia"/>
                <w:color w:val="auto"/>
                <w:sz w:val="24"/>
                <w:shd w:val="clear" w:color="auto" w:fill="auto"/>
                <w:lang w:eastAsia="zh-CN"/>
              </w:rPr>
              <w:t>。</w:t>
            </w:r>
          </w:p>
          <w:p>
            <w:pPr>
              <w:widowControl/>
              <w:spacing w:line="360" w:lineRule="auto"/>
              <w:ind w:firstLine="480" w:firstLineChars="200"/>
              <w:rPr>
                <w:color w:val="0000FF"/>
                <w:highlight w:val="none"/>
                <w:shd w:val="clear" w:color="auto" w:fill="auto"/>
              </w:rPr>
            </w:pPr>
            <w:r>
              <w:rPr>
                <w:rFonts w:hint="eastAsia"/>
                <w:color w:val="auto"/>
                <w:sz w:val="24"/>
                <w:highlight w:val="none"/>
                <w:shd w:val="clear" w:color="auto" w:fill="auto"/>
              </w:rPr>
              <w:t>本项目于202</w:t>
            </w:r>
            <w:r>
              <w:rPr>
                <w:rFonts w:hint="eastAsia"/>
                <w:color w:val="auto"/>
                <w:sz w:val="24"/>
                <w:highlight w:val="none"/>
                <w:shd w:val="clear" w:color="auto" w:fill="auto"/>
                <w:lang w:val="en-US" w:eastAsia="zh-CN"/>
              </w:rPr>
              <w:t>3</w:t>
            </w:r>
            <w:r>
              <w:rPr>
                <w:rFonts w:hint="eastAsia"/>
                <w:color w:val="auto"/>
                <w:sz w:val="24"/>
                <w:highlight w:val="none"/>
                <w:shd w:val="clear" w:color="auto" w:fill="auto"/>
              </w:rPr>
              <w:t>年</w:t>
            </w:r>
            <w:r>
              <w:rPr>
                <w:rFonts w:hint="eastAsia"/>
                <w:color w:val="auto"/>
                <w:sz w:val="24"/>
                <w:highlight w:val="none"/>
                <w:shd w:val="clear" w:color="auto" w:fill="auto"/>
                <w:lang w:val="en-US" w:eastAsia="zh-CN"/>
              </w:rPr>
              <w:t>4</w:t>
            </w:r>
            <w:r>
              <w:rPr>
                <w:rFonts w:hint="eastAsia"/>
                <w:color w:val="auto"/>
                <w:sz w:val="24"/>
                <w:highlight w:val="none"/>
                <w:shd w:val="clear" w:color="auto" w:fill="auto"/>
              </w:rPr>
              <w:t>月</w:t>
            </w:r>
            <w:r>
              <w:rPr>
                <w:rFonts w:hint="eastAsia"/>
                <w:color w:val="auto"/>
                <w:sz w:val="24"/>
                <w:highlight w:val="none"/>
                <w:shd w:val="clear" w:color="auto" w:fill="auto"/>
                <w:lang w:val="en-US" w:eastAsia="zh-CN"/>
              </w:rPr>
              <w:t>14</w:t>
            </w:r>
            <w:r>
              <w:rPr>
                <w:rFonts w:hint="eastAsia"/>
                <w:color w:val="auto"/>
                <w:sz w:val="24"/>
                <w:highlight w:val="none"/>
                <w:shd w:val="clear" w:color="auto" w:fill="auto"/>
              </w:rPr>
              <w:t>日完成项目备案（备案证号：锡新行审投备〔202</w:t>
            </w:r>
            <w:r>
              <w:rPr>
                <w:rFonts w:hint="eastAsia"/>
                <w:color w:val="auto"/>
                <w:sz w:val="24"/>
                <w:highlight w:val="none"/>
                <w:shd w:val="clear" w:color="auto" w:fill="auto"/>
                <w:lang w:val="en-US" w:eastAsia="zh-CN"/>
              </w:rPr>
              <w:t>3</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317</w:t>
            </w:r>
            <w:r>
              <w:rPr>
                <w:rFonts w:hint="eastAsia"/>
                <w:color w:val="auto"/>
                <w:sz w:val="24"/>
                <w:highlight w:val="none"/>
                <w:shd w:val="clear" w:color="auto" w:fill="auto"/>
              </w:rPr>
              <w:t>号，项目代码2304-320214-89-01-162509），同意开展项目前期及报批准备工作。</w:t>
            </w:r>
          </w:p>
          <w:p>
            <w:pPr>
              <w:spacing w:line="360" w:lineRule="auto"/>
              <w:ind w:firstLine="480" w:firstLineChars="200"/>
              <w:rPr>
                <w:color w:val="auto"/>
                <w:sz w:val="24"/>
                <w:highlight w:val="none"/>
                <w:shd w:val="clear" w:color="auto" w:fill="auto"/>
              </w:rPr>
            </w:pPr>
            <w:r>
              <w:rPr>
                <w:rFonts w:hint="eastAsia"/>
                <w:color w:val="auto"/>
                <w:sz w:val="24"/>
                <w:szCs w:val="24"/>
                <w:highlight w:val="none"/>
                <w:shd w:val="clear" w:color="auto" w:fill="auto"/>
              </w:rPr>
              <w:t>根据《中华人民共和国环境影响评价法》和国务院令第682号《建设项目环境保护管理条例》的规定，本项目属于《建设项目环境影响评价分类管理名录（2021年）》中“四十五、研究和试验发展，98,专业实验室、研发（试验）基地，其他（不产生实验废气、废水、危险废物的除外）”，应编制环评报告表，委托无锡新视野环保有限公司对本项目进行环境影响评价</w:t>
            </w:r>
            <w:r>
              <w:rPr>
                <w:color w:val="auto"/>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本项目所涉及的安全、消防、卫生等问题不属于本评价的范围，请公司按照国家相关法律、法规和有关标准执行。</w:t>
            </w:r>
          </w:p>
          <w:p>
            <w:pPr>
              <w:spacing w:line="360" w:lineRule="auto"/>
              <w:rPr>
                <w:b/>
                <w:bCs/>
                <w:color w:val="auto"/>
                <w:sz w:val="24"/>
                <w:highlight w:val="none"/>
                <w:shd w:val="clear" w:color="auto" w:fill="auto"/>
              </w:rPr>
            </w:pPr>
            <w:r>
              <w:rPr>
                <w:b/>
                <w:bCs/>
                <w:color w:val="auto"/>
                <w:sz w:val="24"/>
                <w:highlight w:val="none"/>
                <w:shd w:val="clear" w:color="auto" w:fill="auto"/>
              </w:rPr>
              <w:t>2、项目概况</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项目名称：</w:t>
            </w:r>
            <w:r>
              <w:rPr>
                <w:rFonts w:hint="eastAsia"/>
                <w:color w:val="auto"/>
                <w:sz w:val="24"/>
                <w:highlight w:val="none"/>
                <w:shd w:val="clear" w:color="auto" w:fill="auto"/>
                <w:lang w:eastAsia="zh-CN"/>
              </w:rPr>
              <w:t>无锡先研精密制造研发中心项目</w:t>
            </w:r>
            <w:r>
              <w:rPr>
                <w:color w:val="auto"/>
                <w:sz w:val="24"/>
                <w:highlight w:val="none"/>
                <w:shd w:val="clear" w:color="auto" w:fill="auto"/>
              </w:rPr>
              <w:t>；</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行业类别：</w:t>
            </w:r>
            <w:r>
              <w:rPr>
                <w:rFonts w:hint="eastAsia"/>
                <w:color w:val="auto"/>
                <w:sz w:val="24"/>
                <w:highlight w:val="none"/>
                <w:shd w:val="clear" w:color="auto" w:fill="auto"/>
                <w:lang w:eastAsia="zh-CN"/>
              </w:rPr>
              <w:t>M7320工程和技术研究和试验发展</w:t>
            </w:r>
            <w:r>
              <w:rPr>
                <w:rFonts w:hint="eastAsia"/>
                <w:color w:val="auto"/>
                <w:sz w:val="24"/>
                <w:highlight w:val="none"/>
                <w:shd w:val="clear" w:color="auto" w:fill="auto"/>
              </w:rPr>
              <w:t>；</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项目性质：</w:t>
            </w:r>
            <w:r>
              <w:rPr>
                <w:rFonts w:hint="eastAsia"/>
                <w:color w:val="auto"/>
                <w:sz w:val="24"/>
                <w:highlight w:val="none"/>
                <w:shd w:val="clear" w:color="auto" w:fill="auto"/>
                <w:lang w:eastAsia="zh-CN"/>
              </w:rPr>
              <w:t>扩</w:t>
            </w:r>
            <w:r>
              <w:rPr>
                <w:color w:val="auto"/>
                <w:sz w:val="24"/>
                <w:highlight w:val="none"/>
                <w:shd w:val="clear" w:color="auto" w:fill="auto"/>
              </w:rPr>
              <w:t>建；</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建设地点：</w:t>
            </w:r>
            <w:r>
              <w:rPr>
                <w:rFonts w:hint="eastAsia"/>
                <w:color w:val="auto"/>
                <w:sz w:val="24"/>
                <w:highlight w:val="none"/>
                <w:shd w:val="clear" w:color="auto" w:fill="auto"/>
                <w:lang w:eastAsia="zh-CN"/>
              </w:rPr>
              <w:t>无锡市新吴区新华路东侧、南丰一路北侧</w:t>
            </w:r>
            <w:r>
              <w:rPr>
                <w:color w:val="auto"/>
                <w:sz w:val="24"/>
                <w:highlight w:val="none"/>
                <w:shd w:val="clear" w:color="auto" w:fill="auto"/>
              </w:rPr>
              <w:t>；</w:t>
            </w:r>
          </w:p>
          <w:p>
            <w:pPr>
              <w:spacing w:line="360" w:lineRule="auto"/>
              <w:ind w:firstLine="480" w:firstLineChars="200"/>
              <w:rPr>
                <w:color w:val="auto"/>
                <w:sz w:val="10"/>
                <w:szCs w:val="10"/>
                <w:highlight w:val="none"/>
                <w:shd w:val="clear" w:color="auto" w:fill="auto"/>
              </w:rPr>
            </w:pPr>
            <w:r>
              <w:rPr>
                <w:color w:val="auto"/>
                <w:sz w:val="24"/>
                <w:highlight w:val="none"/>
                <w:shd w:val="clear" w:color="auto" w:fill="auto"/>
              </w:rPr>
              <w:t>投资总额：</w:t>
            </w:r>
            <w:r>
              <w:rPr>
                <w:rFonts w:hint="eastAsia"/>
                <w:color w:val="auto"/>
                <w:sz w:val="24"/>
                <w:highlight w:val="none"/>
                <w:shd w:val="clear" w:color="auto" w:fill="auto"/>
              </w:rPr>
              <w:t>7645.26</w:t>
            </w:r>
            <w:r>
              <w:rPr>
                <w:color w:val="auto"/>
                <w:sz w:val="24"/>
                <w:highlight w:val="none"/>
                <w:shd w:val="clear" w:color="auto" w:fill="auto"/>
              </w:rPr>
              <w:t>万元，其中环保投资</w:t>
            </w:r>
            <w:r>
              <w:rPr>
                <w:rFonts w:hint="eastAsia"/>
                <w:color w:val="auto"/>
                <w:sz w:val="24"/>
                <w:highlight w:val="none"/>
                <w:shd w:val="clear" w:color="auto" w:fill="auto"/>
              </w:rPr>
              <w:t>20</w:t>
            </w:r>
            <w:r>
              <w:rPr>
                <w:color w:val="auto"/>
                <w:sz w:val="24"/>
                <w:highlight w:val="none"/>
                <w:shd w:val="clear" w:color="auto" w:fill="auto"/>
              </w:rPr>
              <w:t>万元，占总投资的</w:t>
            </w:r>
            <w:r>
              <w:rPr>
                <w:rFonts w:hint="eastAsia"/>
                <w:color w:val="auto"/>
                <w:sz w:val="24"/>
                <w:highlight w:val="none"/>
                <w:shd w:val="clear" w:color="auto" w:fill="auto"/>
                <w:lang w:val="en-US" w:eastAsia="zh-CN"/>
              </w:rPr>
              <w:t>0.26</w:t>
            </w:r>
            <w:r>
              <w:rPr>
                <w:rFonts w:hint="eastAsia"/>
                <w:color w:val="auto"/>
                <w:sz w:val="24"/>
                <w:highlight w:val="none"/>
                <w:shd w:val="clear" w:color="auto" w:fill="auto"/>
              </w:rPr>
              <w:t>%。</w:t>
            </w:r>
          </w:p>
          <w:p>
            <w:pPr>
              <w:numPr>
                <w:ilvl w:val="0"/>
                <w:numId w:val="5"/>
              </w:numPr>
              <w:spacing w:line="360" w:lineRule="auto"/>
              <w:rPr>
                <w:b/>
                <w:bCs/>
                <w:color w:val="auto"/>
                <w:sz w:val="24"/>
                <w:highlight w:val="none"/>
                <w:shd w:val="clear" w:color="auto" w:fill="auto"/>
              </w:rPr>
            </w:pPr>
            <w:r>
              <w:rPr>
                <w:b/>
                <w:bCs/>
                <w:color w:val="auto"/>
                <w:sz w:val="24"/>
                <w:highlight w:val="none"/>
                <w:shd w:val="clear" w:color="auto" w:fill="auto"/>
              </w:rPr>
              <w:t>主要产品及产能情况</w:t>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ind w:left="425" w:leftChars="0" w:hanging="425" w:firstLineChars="0"/>
              <w:jc w:val="center"/>
              <w:textAlignment w:val="auto"/>
              <w:rPr>
                <w:b/>
                <w:bCs/>
                <w:color w:val="0000FF"/>
                <w:sz w:val="24"/>
                <w:highlight w:val="none"/>
                <w:shd w:val="clear" w:color="auto" w:fill="auto"/>
              </w:rPr>
            </w:pPr>
            <w:r>
              <w:rPr>
                <w:b/>
                <w:bCs/>
                <w:color w:val="auto"/>
                <w:sz w:val="24"/>
                <w:highlight w:val="none"/>
                <w:shd w:val="clear" w:color="auto" w:fill="auto"/>
              </w:rPr>
              <w:t>建设项目主要产品及产能情况</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8"/>
              <w:gridCol w:w="641"/>
              <w:gridCol w:w="2392"/>
              <w:gridCol w:w="1250"/>
              <w:gridCol w:w="1283"/>
              <w:gridCol w:w="1350"/>
              <w:gridCol w:w="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9" w:hRule="atLeast"/>
                <w:jc w:val="center"/>
              </w:trPr>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cs="Times New Roman"/>
                      <w:b/>
                      <w:bCs/>
                      <w:color w:val="auto"/>
                      <w:sz w:val="21"/>
                      <w:szCs w:val="21"/>
                      <w:highlight w:val="none"/>
                      <w:shd w:val="clear" w:color="auto" w:fill="auto"/>
                      <w:lang w:eastAsia="zh-CN"/>
                    </w:rPr>
                    <w:t>厂区</w:t>
                  </w:r>
                </w:p>
              </w:tc>
              <w:tc>
                <w:tcPr>
                  <w:tcW w:w="362"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车间名称</w:t>
                  </w:r>
                </w:p>
              </w:tc>
              <w:tc>
                <w:tcPr>
                  <w:tcW w:w="1354" w:type="pct"/>
                  <w:vMerge w:val="restar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产品名称</w:t>
                  </w:r>
                </w:p>
              </w:tc>
              <w:tc>
                <w:tcPr>
                  <w:tcW w:w="2198" w:type="pct"/>
                  <w:gridSpan w:val="3"/>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设计能力</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color w:val="auto"/>
                      <w:sz w:val="21"/>
                      <w:szCs w:val="21"/>
                      <w:highlight w:val="none"/>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color w:val="auto"/>
                      <w:sz w:val="21"/>
                      <w:szCs w:val="21"/>
                      <w:highlight w:val="none"/>
                    </w:rPr>
                  </w:pPr>
                </w:p>
              </w:tc>
              <w:tc>
                <w:tcPr>
                  <w:tcW w:w="1354"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color w:val="auto"/>
                      <w:sz w:val="21"/>
                      <w:szCs w:val="21"/>
                      <w:highlight w:val="none"/>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cs="Times New Roman"/>
                      <w:b/>
                      <w:bCs/>
                      <w:color w:val="auto"/>
                      <w:sz w:val="21"/>
                      <w:szCs w:val="21"/>
                      <w:highlight w:val="none"/>
                      <w:shd w:val="clear" w:color="auto" w:fill="auto"/>
                      <w:lang w:eastAsia="zh-CN"/>
                    </w:rPr>
                    <w:t>扩建前</w:t>
                  </w:r>
                </w:p>
              </w:tc>
              <w:tc>
                <w:tcPr>
                  <w:tcW w:w="726"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cs="Times New Roman"/>
                      <w:b/>
                      <w:bCs/>
                      <w:color w:val="auto"/>
                      <w:sz w:val="21"/>
                      <w:szCs w:val="21"/>
                      <w:highlight w:val="none"/>
                      <w:shd w:val="clear" w:color="auto" w:fill="auto"/>
                      <w:lang w:eastAsia="zh-CN"/>
                    </w:rPr>
                    <w:t>扩建后</w:t>
                  </w:r>
                </w:p>
              </w:tc>
              <w:tc>
                <w:tcPr>
                  <w:tcW w:w="76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cs="Times New Roman"/>
                      <w:b/>
                      <w:bCs/>
                      <w:color w:val="auto"/>
                      <w:sz w:val="21"/>
                      <w:szCs w:val="21"/>
                      <w:highlight w:val="none"/>
                      <w:shd w:val="clear" w:color="auto" w:fill="auto"/>
                      <w:lang w:eastAsia="zh-CN"/>
                    </w:rPr>
                    <w:t>增减量</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b/>
                      <w:bCs/>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r>
                    <w:rPr>
                      <w:rFonts w:hint="eastAsia"/>
                      <w:b w:val="0"/>
                      <w:bCs/>
                      <w:color w:val="auto"/>
                      <w:sz w:val="21"/>
                      <w:szCs w:val="21"/>
                      <w:highlight w:val="none"/>
                      <w:shd w:val="clear" w:color="auto" w:fill="auto"/>
                      <w:lang w:eastAsia="zh-CN"/>
                    </w:rPr>
                    <w:t>老厂区（</w:t>
                  </w:r>
                  <w:r>
                    <w:rPr>
                      <w:rFonts w:hint="eastAsia"/>
                      <w:b w:val="0"/>
                      <w:bCs/>
                      <w:color w:val="auto"/>
                      <w:sz w:val="21"/>
                      <w:szCs w:val="21"/>
                      <w:highlight w:val="none"/>
                      <w:shd w:val="clear" w:color="auto" w:fill="auto"/>
                      <w:lang w:val="en-US" w:eastAsia="zh-CN"/>
                    </w:rPr>
                    <w:t>环普路厂区</w:t>
                  </w:r>
                  <w:r>
                    <w:rPr>
                      <w:rFonts w:hint="eastAsia"/>
                      <w:b w:val="0"/>
                      <w:bCs/>
                      <w:color w:val="auto"/>
                      <w:sz w:val="21"/>
                      <w:szCs w:val="21"/>
                      <w:highlight w:val="none"/>
                      <w:shd w:val="clear" w:color="auto" w:fill="auto"/>
                      <w:lang w:eastAsia="zh-CN"/>
                    </w:rPr>
                    <w:t>）</w:t>
                  </w:r>
                </w:p>
              </w:tc>
              <w:tc>
                <w:tcPr>
                  <w:tcW w:w="362"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eastAsia" w:cs="Times New Roman"/>
                      <w:color w:val="auto"/>
                      <w:sz w:val="21"/>
                      <w:szCs w:val="21"/>
                      <w:highlight w:val="none"/>
                      <w:shd w:val="clear" w:color="auto" w:fill="auto"/>
                      <w:lang w:eastAsia="zh-CN"/>
                    </w:rPr>
                    <w:t>生产车间</w:t>
                  </w:r>
                </w:p>
              </w:tc>
              <w:tc>
                <w:tcPr>
                  <w:tcW w:w="1354" w:type="pct"/>
                  <w:noWrap w:val="0"/>
                  <w:vAlign w:val="center"/>
                </w:tcPr>
                <w:p>
                  <w:pPr>
                    <w:spacing w:line="240" w:lineRule="atLeast"/>
                    <w:jc w:val="center"/>
                    <w:rPr>
                      <w:rFonts w:hint="eastAsia" w:cs="Times New Roman"/>
                      <w:color w:val="auto"/>
                      <w:sz w:val="21"/>
                      <w:szCs w:val="21"/>
                      <w:highlight w:val="none"/>
                      <w:lang w:eastAsia="zh-CN"/>
                    </w:rPr>
                  </w:pPr>
                  <w:r>
                    <w:rPr>
                      <w:color w:val="auto"/>
                      <w:sz w:val="21"/>
                      <w:szCs w:val="21"/>
                      <w:highlight w:val="none"/>
                      <w:shd w:val="clear" w:color="auto" w:fill="auto"/>
                    </w:rPr>
                    <w:t>半导体设备功能器件</w:t>
                  </w:r>
                </w:p>
              </w:tc>
              <w:tc>
                <w:tcPr>
                  <w:tcW w:w="707" w:type="pct"/>
                  <w:noWrap w:val="0"/>
                  <w:vAlign w:val="center"/>
                </w:tcPr>
                <w:p>
                  <w:pPr>
                    <w:snapToGrid w:val="0"/>
                    <w:spacing w:line="240" w:lineRule="atLeast"/>
                    <w:jc w:val="center"/>
                    <w:rPr>
                      <w:rFonts w:hint="eastAsia" w:cs="Times New Roman"/>
                      <w:color w:val="auto"/>
                      <w:sz w:val="21"/>
                      <w:szCs w:val="21"/>
                      <w:highlight w:val="none"/>
                      <w:lang w:val="en-US" w:eastAsia="zh-CN"/>
                    </w:rPr>
                  </w:pPr>
                  <w:r>
                    <w:rPr>
                      <w:color w:val="auto"/>
                      <w:sz w:val="21"/>
                      <w:szCs w:val="21"/>
                      <w:highlight w:val="none"/>
                      <w:shd w:val="clear" w:color="auto" w:fill="auto"/>
                    </w:rPr>
                    <w:t>1000套</w:t>
                  </w:r>
                  <w:r>
                    <w:rPr>
                      <w:rFonts w:hint="eastAsia"/>
                      <w:color w:val="auto"/>
                      <w:sz w:val="21"/>
                      <w:szCs w:val="21"/>
                      <w:highlight w:val="none"/>
                      <w:shd w:val="clear" w:color="auto" w:fill="auto"/>
                    </w:rPr>
                    <w:t>/年</w:t>
                  </w:r>
                </w:p>
              </w:tc>
              <w:tc>
                <w:tcPr>
                  <w:tcW w:w="726" w:type="pct"/>
                  <w:noWrap w:val="0"/>
                  <w:vAlign w:val="center"/>
                </w:tcPr>
                <w:p>
                  <w:pPr>
                    <w:snapToGrid w:val="0"/>
                    <w:spacing w:line="240" w:lineRule="atLeast"/>
                    <w:jc w:val="center"/>
                    <w:rPr>
                      <w:rFonts w:hint="eastAsia" w:cs="Times New Roman"/>
                      <w:color w:val="auto"/>
                      <w:sz w:val="21"/>
                      <w:szCs w:val="21"/>
                      <w:highlight w:val="none"/>
                      <w:lang w:val="en-US" w:eastAsia="zh-CN"/>
                    </w:rPr>
                  </w:pPr>
                  <w:r>
                    <w:rPr>
                      <w:color w:val="auto"/>
                      <w:sz w:val="21"/>
                      <w:szCs w:val="21"/>
                      <w:highlight w:val="none"/>
                      <w:shd w:val="clear" w:color="auto" w:fill="auto"/>
                    </w:rPr>
                    <w:t>1000套</w:t>
                  </w:r>
                  <w:r>
                    <w:rPr>
                      <w:rFonts w:hint="eastAsia"/>
                      <w:color w:val="auto"/>
                      <w:sz w:val="21"/>
                      <w:szCs w:val="21"/>
                      <w:highlight w:val="none"/>
                      <w:shd w:val="clear" w:color="auto" w:fill="auto"/>
                    </w:rPr>
                    <w:t>/年</w:t>
                  </w:r>
                </w:p>
              </w:tc>
              <w:tc>
                <w:tcPr>
                  <w:tcW w:w="76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5100h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color w:val="auto"/>
                      <w:sz w:val="21"/>
                      <w:szCs w:val="21"/>
                      <w:highlight w:val="none"/>
                      <w:shd w:val="clear" w:color="auto" w:fill="auto"/>
                      <w:lang w:eastAsia="zh-CN"/>
                    </w:rPr>
                  </w:pPr>
                </w:p>
              </w:tc>
              <w:tc>
                <w:tcPr>
                  <w:tcW w:w="1354" w:type="pct"/>
                  <w:noWrap w:val="0"/>
                  <w:vAlign w:val="center"/>
                </w:tcPr>
                <w:p>
                  <w:pPr>
                    <w:spacing w:line="240" w:lineRule="atLeast"/>
                    <w:jc w:val="center"/>
                    <w:rPr>
                      <w:rFonts w:hint="eastAsia" w:cs="Times New Roman"/>
                      <w:color w:val="auto"/>
                      <w:sz w:val="21"/>
                      <w:szCs w:val="21"/>
                      <w:highlight w:val="none"/>
                      <w:lang w:eastAsia="zh-CN"/>
                    </w:rPr>
                  </w:pPr>
                  <w:r>
                    <w:rPr>
                      <w:rFonts w:hint="eastAsia"/>
                      <w:color w:val="auto"/>
                      <w:sz w:val="21"/>
                      <w:szCs w:val="21"/>
                      <w:highlight w:val="none"/>
                      <w:shd w:val="clear" w:color="auto" w:fill="auto"/>
                    </w:rPr>
                    <w:t>半导体设备零件</w:t>
                  </w:r>
                </w:p>
              </w:tc>
              <w:tc>
                <w:tcPr>
                  <w:tcW w:w="707" w:type="pct"/>
                  <w:noWrap w:val="0"/>
                  <w:vAlign w:val="center"/>
                </w:tcPr>
                <w:p>
                  <w:pPr>
                    <w:snapToGrid w:val="0"/>
                    <w:spacing w:line="240" w:lineRule="atLeast"/>
                    <w:jc w:val="center"/>
                    <w:rPr>
                      <w:rFonts w:hint="eastAsia" w:cs="Times New Roman"/>
                      <w:color w:val="auto"/>
                      <w:sz w:val="21"/>
                      <w:szCs w:val="21"/>
                      <w:highlight w:val="none"/>
                      <w:lang w:val="en-US" w:eastAsia="zh-CN"/>
                    </w:rPr>
                  </w:pPr>
                  <w:r>
                    <w:rPr>
                      <w:color w:val="auto"/>
                      <w:sz w:val="21"/>
                      <w:szCs w:val="21"/>
                      <w:highlight w:val="none"/>
                      <w:shd w:val="clear" w:color="auto" w:fill="auto"/>
                    </w:rPr>
                    <w:t>1000件</w:t>
                  </w:r>
                  <w:r>
                    <w:rPr>
                      <w:rFonts w:hint="eastAsia"/>
                      <w:color w:val="auto"/>
                      <w:sz w:val="21"/>
                      <w:szCs w:val="21"/>
                      <w:highlight w:val="none"/>
                      <w:shd w:val="clear" w:color="auto" w:fill="auto"/>
                    </w:rPr>
                    <w:t>/年</w:t>
                  </w:r>
                </w:p>
              </w:tc>
              <w:tc>
                <w:tcPr>
                  <w:tcW w:w="726" w:type="pct"/>
                  <w:noWrap w:val="0"/>
                  <w:vAlign w:val="center"/>
                </w:tcPr>
                <w:p>
                  <w:pPr>
                    <w:snapToGrid w:val="0"/>
                    <w:spacing w:line="240" w:lineRule="atLeast"/>
                    <w:jc w:val="center"/>
                    <w:rPr>
                      <w:rFonts w:hint="eastAsia" w:cs="Times New Roman"/>
                      <w:color w:val="auto"/>
                      <w:sz w:val="21"/>
                      <w:szCs w:val="21"/>
                      <w:highlight w:val="none"/>
                      <w:lang w:val="en-US" w:eastAsia="zh-CN"/>
                    </w:rPr>
                  </w:pPr>
                  <w:r>
                    <w:rPr>
                      <w:color w:val="auto"/>
                      <w:sz w:val="21"/>
                      <w:szCs w:val="21"/>
                      <w:highlight w:val="none"/>
                      <w:shd w:val="clear" w:color="auto" w:fill="auto"/>
                    </w:rPr>
                    <w:t>1000件</w:t>
                  </w:r>
                  <w:r>
                    <w:rPr>
                      <w:rFonts w:hint="eastAsia"/>
                      <w:color w:val="auto"/>
                      <w:sz w:val="21"/>
                      <w:szCs w:val="21"/>
                      <w:highlight w:val="none"/>
                      <w:shd w:val="clear" w:color="auto" w:fill="auto"/>
                    </w:rPr>
                    <w:t>/年</w:t>
                  </w:r>
                </w:p>
              </w:tc>
              <w:tc>
                <w:tcPr>
                  <w:tcW w:w="76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354" w:type="pct"/>
                  <w:noWrap w:val="0"/>
                  <w:vAlign w:val="center"/>
                </w:tcPr>
                <w:p>
                  <w:pPr>
                    <w:spacing w:line="240" w:lineRule="atLeast"/>
                    <w:jc w:val="center"/>
                    <w:rPr>
                      <w:rFonts w:hint="eastAsia" w:cs="Times New Roman"/>
                      <w:color w:val="auto"/>
                      <w:sz w:val="21"/>
                      <w:szCs w:val="21"/>
                      <w:highlight w:val="none"/>
                      <w:lang w:eastAsia="zh-CN"/>
                    </w:rPr>
                  </w:pPr>
                  <w:r>
                    <w:rPr>
                      <w:rFonts w:hint="eastAsia"/>
                      <w:color w:val="auto"/>
                      <w:sz w:val="21"/>
                      <w:szCs w:val="21"/>
                      <w:highlight w:val="none"/>
                      <w:shd w:val="clear" w:color="auto" w:fill="auto"/>
                    </w:rPr>
                    <w:t>医疗设备零件</w:t>
                  </w:r>
                </w:p>
              </w:tc>
              <w:tc>
                <w:tcPr>
                  <w:tcW w:w="707" w:type="pct"/>
                  <w:noWrap w:val="0"/>
                  <w:vAlign w:val="center"/>
                </w:tcPr>
                <w:p>
                  <w:pPr>
                    <w:jc w:val="center"/>
                    <w:rPr>
                      <w:rFonts w:hint="eastAsia" w:cs="Times New Roman"/>
                      <w:color w:val="auto"/>
                      <w:sz w:val="21"/>
                      <w:szCs w:val="21"/>
                      <w:highlight w:val="none"/>
                      <w:lang w:val="en-US" w:eastAsia="zh-CN"/>
                    </w:rPr>
                  </w:pPr>
                  <w:r>
                    <w:rPr>
                      <w:rFonts w:hint="eastAsia"/>
                      <w:color w:val="auto"/>
                      <w:sz w:val="21"/>
                      <w:szCs w:val="21"/>
                      <w:highlight w:val="none"/>
                      <w:shd w:val="clear" w:color="auto" w:fill="auto"/>
                    </w:rPr>
                    <w:t>3</w:t>
                  </w:r>
                  <w:r>
                    <w:rPr>
                      <w:color w:val="auto"/>
                      <w:sz w:val="21"/>
                      <w:szCs w:val="21"/>
                      <w:highlight w:val="none"/>
                      <w:shd w:val="clear" w:color="auto" w:fill="auto"/>
                    </w:rPr>
                    <w:t>000</w:t>
                  </w:r>
                  <w:r>
                    <w:rPr>
                      <w:rFonts w:hint="eastAsia"/>
                      <w:color w:val="auto"/>
                      <w:sz w:val="21"/>
                      <w:szCs w:val="21"/>
                      <w:highlight w:val="none"/>
                      <w:shd w:val="clear" w:color="auto" w:fill="auto"/>
                    </w:rPr>
                    <w:t>件/年</w:t>
                  </w:r>
                </w:p>
              </w:tc>
              <w:tc>
                <w:tcPr>
                  <w:tcW w:w="726" w:type="pct"/>
                  <w:noWrap w:val="0"/>
                  <w:vAlign w:val="center"/>
                </w:tcPr>
                <w:p>
                  <w:pPr>
                    <w:jc w:val="center"/>
                    <w:rPr>
                      <w:rFonts w:hint="eastAsia" w:cs="Times New Roman"/>
                      <w:color w:val="auto"/>
                      <w:sz w:val="21"/>
                      <w:szCs w:val="21"/>
                      <w:highlight w:val="none"/>
                      <w:lang w:val="en-US" w:eastAsia="zh-CN"/>
                    </w:rPr>
                  </w:pPr>
                  <w:r>
                    <w:rPr>
                      <w:rFonts w:hint="eastAsia"/>
                      <w:color w:val="auto"/>
                      <w:sz w:val="21"/>
                      <w:szCs w:val="21"/>
                      <w:highlight w:val="none"/>
                      <w:shd w:val="clear" w:color="auto" w:fill="auto"/>
                    </w:rPr>
                    <w:t>3</w:t>
                  </w:r>
                  <w:r>
                    <w:rPr>
                      <w:color w:val="auto"/>
                      <w:sz w:val="21"/>
                      <w:szCs w:val="21"/>
                      <w:highlight w:val="none"/>
                      <w:shd w:val="clear" w:color="auto" w:fill="auto"/>
                    </w:rPr>
                    <w:t>000</w:t>
                  </w:r>
                  <w:r>
                    <w:rPr>
                      <w:rFonts w:hint="eastAsia"/>
                      <w:color w:val="auto"/>
                      <w:sz w:val="21"/>
                      <w:szCs w:val="21"/>
                      <w:highlight w:val="none"/>
                      <w:shd w:val="clear" w:color="auto" w:fill="auto"/>
                    </w:rPr>
                    <w:t>件/年</w:t>
                  </w:r>
                </w:p>
              </w:tc>
              <w:tc>
                <w:tcPr>
                  <w:tcW w:w="76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r>
                    <w:rPr>
                      <w:rFonts w:hint="eastAsia"/>
                      <w:b w:val="0"/>
                      <w:bCs/>
                      <w:color w:val="auto"/>
                      <w:sz w:val="21"/>
                      <w:szCs w:val="21"/>
                      <w:highlight w:val="none"/>
                      <w:shd w:val="clear" w:color="auto" w:fill="auto"/>
                      <w:lang w:eastAsia="zh-CN"/>
                    </w:rPr>
                    <w:t>新厂区（</w:t>
                  </w:r>
                  <w:r>
                    <w:rPr>
                      <w:rFonts w:hint="eastAsia"/>
                      <w:b w:val="0"/>
                      <w:bCs/>
                      <w:color w:val="auto"/>
                      <w:sz w:val="21"/>
                      <w:szCs w:val="21"/>
                      <w:highlight w:val="none"/>
                      <w:shd w:val="clear" w:color="auto" w:fill="auto"/>
                      <w:lang w:val="en-US" w:eastAsia="zh-CN"/>
                    </w:rPr>
                    <w:t>新华路厂区</w:t>
                  </w:r>
                  <w:r>
                    <w:rPr>
                      <w:rFonts w:hint="eastAsia"/>
                      <w:b w:val="0"/>
                      <w:bCs/>
                      <w:color w:val="auto"/>
                      <w:sz w:val="21"/>
                      <w:szCs w:val="21"/>
                      <w:highlight w:val="none"/>
                      <w:shd w:val="clear" w:color="auto" w:fill="auto"/>
                      <w:lang w:eastAsia="zh-CN"/>
                    </w:rPr>
                    <w:t>）</w:t>
                  </w:r>
                </w:p>
              </w:tc>
              <w:tc>
                <w:tcPr>
                  <w:tcW w:w="362"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r>
                    <w:rPr>
                      <w:rFonts w:hint="eastAsia" w:cs="Times New Roman"/>
                      <w:color w:val="auto"/>
                      <w:sz w:val="21"/>
                      <w:szCs w:val="21"/>
                      <w:highlight w:val="none"/>
                      <w:shd w:val="clear" w:color="auto" w:fill="auto"/>
                      <w:lang w:eastAsia="zh-CN"/>
                    </w:rPr>
                    <w:t>生产车间</w:t>
                  </w:r>
                </w:p>
              </w:tc>
              <w:tc>
                <w:tcPr>
                  <w:tcW w:w="135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其他部件</w:t>
                  </w: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00件/年</w:t>
                  </w:r>
                </w:p>
              </w:tc>
              <w:tc>
                <w:tcPr>
                  <w:tcW w:w="76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00件/年</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5100h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135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加热器</w:t>
                  </w: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00套/年</w:t>
                  </w:r>
                </w:p>
              </w:tc>
              <w:tc>
                <w:tcPr>
                  <w:tcW w:w="76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00套/年</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135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半导体模组</w:t>
                  </w:r>
                </w:p>
              </w:tc>
              <w:tc>
                <w:tcPr>
                  <w:tcW w:w="707"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500套/年</w:t>
                  </w:r>
                </w:p>
              </w:tc>
              <w:tc>
                <w:tcPr>
                  <w:tcW w:w="76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500套/年</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135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医疗模组</w:t>
                  </w:r>
                </w:p>
              </w:tc>
              <w:tc>
                <w:tcPr>
                  <w:tcW w:w="707"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264</w:t>
                  </w:r>
                  <w:r>
                    <w:rPr>
                      <w:rFonts w:hint="default" w:ascii="Times New Roman" w:hAnsi="Times New Roman" w:eastAsia="宋体" w:cs="Times New Roman"/>
                      <w:color w:val="auto"/>
                      <w:sz w:val="21"/>
                      <w:szCs w:val="21"/>
                      <w:highlight w:val="none"/>
                    </w:rPr>
                    <w:t>0套/年</w:t>
                  </w:r>
                </w:p>
              </w:tc>
              <w:tc>
                <w:tcPr>
                  <w:tcW w:w="764"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+264</w:t>
                  </w:r>
                  <w:r>
                    <w:rPr>
                      <w:rFonts w:hint="default" w:ascii="Times New Roman" w:hAnsi="Times New Roman" w:eastAsia="宋体" w:cs="Times New Roman"/>
                      <w:color w:val="auto"/>
                      <w:sz w:val="21"/>
                      <w:szCs w:val="21"/>
                      <w:highlight w:val="none"/>
                    </w:rPr>
                    <w:t>0套/年</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362" w:type="pct"/>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color w:val="0000FF"/>
                      <w:sz w:val="21"/>
                      <w:szCs w:val="21"/>
                      <w:highlight w:val="none"/>
                      <w:shd w:val="clear" w:color="auto" w:fill="auto"/>
                      <w:lang w:eastAsia="zh-CN"/>
                    </w:rPr>
                  </w:pPr>
                  <w:r>
                    <w:rPr>
                      <w:rFonts w:hint="eastAsia" w:cs="Times New Roman"/>
                      <w:color w:val="auto"/>
                      <w:sz w:val="21"/>
                      <w:szCs w:val="21"/>
                      <w:highlight w:val="none"/>
                      <w:shd w:val="clear" w:color="auto" w:fill="auto"/>
                      <w:lang w:eastAsia="zh-CN"/>
                    </w:rPr>
                    <w:t>研发车间</w:t>
                  </w:r>
                </w:p>
              </w:tc>
              <w:tc>
                <w:tcPr>
                  <w:tcW w:w="1354" w:type="pct"/>
                  <w:noWrap w:val="0"/>
                  <w:vAlign w:val="center"/>
                </w:tcPr>
                <w:p>
                  <w:pPr>
                    <w:spacing w:line="360" w:lineRule="auto"/>
                    <w:jc w:val="center"/>
                    <w:rPr>
                      <w:rFonts w:hint="eastAsia" w:cs="Times New Roman"/>
                      <w:color w:val="auto"/>
                      <w:sz w:val="21"/>
                      <w:szCs w:val="21"/>
                      <w:highlight w:val="none"/>
                      <w:lang w:eastAsia="zh-CN"/>
                    </w:rPr>
                  </w:pPr>
                  <w:r>
                    <w:rPr>
                      <w:rFonts w:ascii="Times New Roman" w:hAnsi="Times New Roman" w:eastAsia="宋体" w:cs="Times New Roman"/>
                      <w:color w:val="auto"/>
                    </w:rPr>
                    <w:t>半导体设备功能零部件</w:t>
                  </w:r>
                </w:p>
              </w:tc>
              <w:tc>
                <w:tcPr>
                  <w:tcW w:w="707"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snapToGrid w:val="0"/>
                    <w:spacing w:line="360" w:lineRule="auto"/>
                    <w:jc w:val="center"/>
                    <w:rPr>
                      <w:rFonts w:hint="eastAsia" w:cs="Times New Roman"/>
                      <w:color w:val="0000FF"/>
                      <w:sz w:val="21"/>
                      <w:szCs w:val="21"/>
                      <w:highlight w:val="none"/>
                      <w:lang w:val="en-US" w:eastAsia="zh-CN"/>
                    </w:rPr>
                  </w:pPr>
                  <w:r>
                    <w:rPr>
                      <w:rFonts w:ascii="Times New Roman" w:hAnsi="Times New Roman" w:eastAsia="宋体" w:cs="Times New Roman"/>
                      <w:color w:val="auto"/>
                    </w:rPr>
                    <w:t>200件/年</w:t>
                  </w:r>
                </w:p>
              </w:tc>
              <w:tc>
                <w:tcPr>
                  <w:tcW w:w="764" w:type="pct"/>
                  <w:noWrap w:val="0"/>
                  <w:vAlign w:val="center"/>
                </w:tcPr>
                <w:p>
                  <w:pPr>
                    <w:snapToGrid w:val="0"/>
                    <w:spacing w:line="360" w:lineRule="auto"/>
                    <w:jc w:val="center"/>
                    <w:rPr>
                      <w:rFonts w:hint="eastAsia" w:cs="Times New Roman"/>
                      <w:color w:val="0000FF"/>
                      <w:sz w:val="21"/>
                      <w:szCs w:val="21"/>
                      <w:highlight w:val="none"/>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200件/年</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5100h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362"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c>
                <w:tcPr>
                  <w:tcW w:w="1354" w:type="pct"/>
                  <w:noWrap w:val="0"/>
                  <w:vAlign w:val="center"/>
                </w:tcPr>
                <w:p>
                  <w:pPr>
                    <w:spacing w:line="360" w:lineRule="auto"/>
                    <w:jc w:val="center"/>
                    <w:rPr>
                      <w:rFonts w:hint="eastAsia" w:cs="Times New Roman"/>
                      <w:color w:val="auto"/>
                      <w:sz w:val="21"/>
                      <w:szCs w:val="21"/>
                      <w:highlight w:val="none"/>
                      <w:lang w:eastAsia="zh-CN"/>
                    </w:rPr>
                  </w:pPr>
                  <w:r>
                    <w:rPr>
                      <w:rFonts w:ascii="Times New Roman" w:hAnsi="Times New Roman" w:eastAsia="宋体" w:cs="Times New Roman"/>
                      <w:color w:val="auto"/>
                    </w:rPr>
                    <w:t>半导体设备功能器件</w:t>
                  </w:r>
                </w:p>
              </w:tc>
              <w:tc>
                <w:tcPr>
                  <w:tcW w:w="707" w:type="pct"/>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26" w:type="pct"/>
                  <w:noWrap w:val="0"/>
                  <w:vAlign w:val="center"/>
                </w:tcPr>
                <w:p>
                  <w:pPr>
                    <w:snapToGrid w:val="0"/>
                    <w:spacing w:line="360" w:lineRule="auto"/>
                    <w:jc w:val="center"/>
                    <w:rPr>
                      <w:rFonts w:hint="eastAsia" w:cs="Times New Roman"/>
                      <w:color w:val="0000FF"/>
                      <w:sz w:val="21"/>
                      <w:szCs w:val="21"/>
                      <w:highlight w:val="none"/>
                      <w:lang w:val="en-US" w:eastAsia="zh-CN"/>
                    </w:rPr>
                  </w:pPr>
                  <w:r>
                    <w:rPr>
                      <w:rFonts w:ascii="Times New Roman" w:hAnsi="Times New Roman" w:eastAsia="宋体" w:cs="Times New Roman"/>
                    </w:rPr>
                    <w:t>200套/年</w:t>
                  </w:r>
                </w:p>
              </w:tc>
              <w:tc>
                <w:tcPr>
                  <w:tcW w:w="764" w:type="pct"/>
                  <w:noWrap w:val="0"/>
                  <w:vAlign w:val="center"/>
                </w:tcPr>
                <w:p>
                  <w:pPr>
                    <w:snapToGrid w:val="0"/>
                    <w:spacing w:line="360" w:lineRule="auto"/>
                    <w:jc w:val="center"/>
                    <w:rPr>
                      <w:rFonts w:hint="eastAsia" w:cs="Times New Roman"/>
                      <w:color w:val="0000FF"/>
                      <w:sz w:val="21"/>
                      <w:szCs w:val="21"/>
                      <w:highlight w:val="none"/>
                      <w:lang w:val="en-US" w:eastAsia="zh-CN"/>
                    </w:rPr>
                  </w:pPr>
                  <w:r>
                    <w:rPr>
                      <w:rFonts w:hint="eastAsia" w:ascii="Times New Roman" w:hAnsi="Times New Roman" w:eastAsia="宋体" w:cs="Times New Roman"/>
                      <w:lang w:val="en-US" w:eastAsia="zh-CN"/>
                    </w:rPr>
                    <w:t>+</w:t>
                  </w:r>
                  <w:r>
                    <w:rPr>
                      <w:rFonts w:ascii="Times New Roman" w:hAnsi="Times New Roman" w:eastAsia="宋体" w:cs="Times New Roman"/>
                    </w:rPr>
                    <w:t>200套/年</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0000FF"/>
                      <w:sz w:val="21"/>
                      <w:szCs w:val="21"/>
                      <w:highlight w:val="none"/>
                      <w:shd w:val="clear" w:color="auto" w:fill="auto"/>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0"/>
                <w:highlight w:val="none"/>
                <w:shd w:val="clear" w:color="auto" w:fill="auto"/>
                <w:lang w:val="en-US" w:eastAsia="zh-CN" w:bidi="ar-SA"/>
              </w:rPr>
            </w:pPr>
            <w:r>
              <w:rPr>
                <w:rFonts w:hint="eastAsia" w:ascii="Times New Roman" w:hAnsi="Times New Roman" w:eastAsia="宋体" w:cs="Times New Roman"/>
                <w:b/>
                <w:bCs/>
                <w:color w:val="auto"/>
                <w:kern w:val="0"/>
                <w:sz w:val="24"/>
                <w:szCs w:val="20"/>
                <w:highlight w:val="none"/>
                <w:shd w:val="clear" w:color="auto" w:fill="auto"/>
                <w:lang w:val="en-US" w:eastAsia="zh-CN" w:bidi="ar-SA"/>
              </w:rPr>
              <w:t>本项目位于无锡市新吴区新华路东侧、南丰一路北侧，所在厂区生产所需的厂房设施、生产设备、配套工程与老厂区（环普路厂区）原有项目无任何依托、传承关系，因此本项目仅针对新厂区（新华路厂区）相关内容进行介绍，老厂区（环普路厂区）相关内容见</w:t>
            </w:r>
            <w:r>
              <w:rPr>
                <w:rFonts w:hint="eastAsia" w:cs="Times New Roman"/>
                <w:b/>
                <w:bCs/>
                <w:color w:val="auto"/>
                <w:kern w:val="0"/>
                <w:sz w:val="24"/>
                <w:szCs w:val="20"/>
                <w:highlight w:val="none"/>
                <w:shd w:val="clear" w:color="auto" w:fill="auto"/>
                <w:lang w:val="en-US" w:eastAsia="zh-CN" w:bidi="ar-SA"/>
              </w:rPr>
              <w:t>公司</w:t>
            </w:r>
            <w:r>
              <w:rPr>
                <w:rFonts w:hint="eastAsia" w:ascii="Times New Roman" w:hAnsi="Times New Roman" w:eastAsia="宋体" w:cs="Times New Roman"/>
                <w:b/>
                <w:bCs/>
                <w:color w:val="auto"/>
                <w:kern w:val="0"/>
                <w:sz w:val="24"/>
                <w:szCs w:val="20"/>
                <w:highlight w:val="none"/>
                <w:shd w:val="clear" w:color="auto" w:fill="auto"/>
                <w:lang w:val="en-US" w:eastAsia="zh-CN" w:bidi="ar-SA"/>
              </w:rPr>
              <w:t>现有项目情况介绍。</w:t>
            </w:r>
          </w:p>
          <w:p>
            <w:pPr>
              <w:spacing w:line="360" w:lineRule="auto"/>
              <w:rPr>
                <w:b/>
                <w:color w:val="auto"/>
                <w:sz w:val="24"/>
                <w:highlight w:val="none"/>
                <w:shd w:val="clear" w:color="auto" w:fill="auto"/>
              </w:rPr>
            </w:pPr>
            <w:r>
              <w:rPr>
                <w:rFonts w:hint="eastAsia"/>
                <w:b/>
                <w:color w:val="auto"/>
                <w:sz w:val="24"/>
                <w:highlight w:val="none"/>
                <w:shd w:val="clear" w:color="auto" w:fill="auto"/>
              </w:rPr>
              <w:t>4、项目工程组成表</w:t>
            </w:r>
          </w:p>
          <w:p>
            <w:pPr>
              <w:numPr>
                <w:ilvl w:val="0"/>
                <w:numId w:val="6"/>
              </w:numPr>
              <w:ind w:left="425" w:leftChars="0" w:hanging="425" w:firstLineChars="0"/>
              <w:jc w:val="center"/>
              <w:rPr>
                <w:b/>
                <w:color w:val="auto"/>
                <w:sz w:val="24"/>
                <w:highlight w:val="none"/>
                <w:shd w:val="clear" w:color="auto" w:fill="auto"/>
              </w:rPr>
            </w:pPr>
            <w:r>
              <w:rPr>
                <w:rFonts w:hint="eastAsia"/>
                <w:b/>
                <w:color w:val="auto"/>
                <w:sz w:val="24"/>
                <w:highlight w:val="none"/>
                <w:shd w:val="clear" w:color="auto" w:fill="auto"/>
              </w:rPr>
              <w:t>建设项目工程组成情况表</w:t>
            </w:r>
          </w:p>
          <w:tbl>
            <w:tblPr>
              <w:tblStyle w:val="24"/>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574"/>
              <w:gridCol w:w="862"/>
              <w:gridCol w:w="830"/>
              <w:gridCol w:w="1611"/>
              <w:gridCol w:w="1405"/>
              <w:gridCol w:w="1149"/>
              <w:gridCol w:w="1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65" w:hRule="atLeast"/>
                <w:jc w:val="center"/>
              </w:trPr>
              <w:tc>
                <w:tcPr>
                  <w:tcW w:w="319" w:type="pct"/>
                  <w:vMerge w:val="restart"/>
                  <w:tcBorders>
                    <w:top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b/>
                      <w:bCs/>
                      <w:color w:val="auto"/>
                      <w:highlight w:val="none"/>
                      <w:shd w:val="clear" w:color="auto" w:fill="auto"/>
                    </w:rPr>
                    <w:t>类别</w:t>
                  </w:r>
                </w:p>
              </w:tc>
              <w:tc>
                <w:tcPr>
                  <w:tcW w:w="1284" w:type="pct"/>
                  <w:gridSpan w:val="3"/>
                  <w:vMerge w:val="restart"/>
                  <w:tcBorders>
                    <w:top w:val="single" w:color="auto" w:sz="12"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b/>
                      <w:bCs/>
                      <w:color w:val="auto"/>
                      <w:highlight w:val="none"/>
                      <w:shd w:val="clear" w:color="auto" w:fill="auto"/>
                    </w:rPr>
                    <w:t>名称</w:t>
                  </w:r>
                </w:p>
              </w:tc>
              <w:tc>
                <w:tcPr>
                  <w:tcW w:w="2361" w:type="pct"/>
                  <w:gridSpan w:val="3"/>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b/>
                      <w:bCs/>
                      <w:color w:val="auto"/>
                      <w:highlight w:val="none"/>
                      <w:shd w:val="clear" w:color="auto" w:fill="auto"/>
                    </w:rPr>
                    <w:t>设计能力</w:t>
                  </w:r>
                </w:p>
              </w:tc>
              <w:tc>
                <w:tcPr>
                  <w:tcW w:w="1033" w:type="pct"/>
                  <w:vMerge w:val="restart"/>
                  <w:tcBorders>
                    <w:top w:val="single" w:color="auto" w:sz="12" w:space="0"/>
                    <w:lef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b/>
                      <w:bCs/>
                      <w:color w:val="auto"/>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65" w:hRule="atLeast"/>
                <w:jc w:val="center"/>
              </w:trPr>
              <w:tc>
                <w:tcPr>
                  <w:tcW w:w="319" w:type="pct"/>
                  <w:vMerge w:val="continue"/>
                  <w:tcBorders>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pPr>
                </w:p>
              </w:tc>
              <w:tc>
                <w:tcPr>
                  <w:tcW w:w="1284" w:type="pct"/>
                  <w:gridSpan w:val="3"/>
                  <w:vMerge w:val="continue"/>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pPr>
                </w:p>
              </w:tc>
              <w:tc>
                <w:tcPr>
                  <w:tcW w:w="913"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b/>
                      <w:bCs/>
                      <w:color w:val="auto"/>
                      <w:sz w:val="21"/>
                      <w:szCs w:val="21"/>
                      <w:shd w:val="clear" w:color="auto" w:fill="auto"/>
                      <w:lang w:eastAsia="zh-CN"/>
                    </w:rPr>
                    <w:t>现有项目</w:t>
                  </w:r>
                </w:p>
              </w:tc>
              <w:tc>
                <w:tcPr>
                  <w:tcW w:w="796"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b/>
                      <w:bCs/>
                      <w:color w:val="auto"/>
                      <w:sz w:val="21"/>
                      <w:szCs w:val="21"/>
                      <w:shd w:val="clear" w:color="auto" w:fill="auto"/>
                      <w:lang w:eastAsia="zh-CN"/>
                    </w:rPr>
                    <w:t>全厂</w:t>
                  </w:r>
                </w:p>
              </w:tc>
              <w:tc>
                <w:tcPr>
                  <w:tcW w:w="651" w:type="pct"/>
                  <w:tcBorders>
                    <w:top w:val="single" w:color="auto" w:sz="12"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b/>
                      <w:bCs/>
                      <w:color w:val="auto"/>
                      <w:sz w:val="21"/>
                      <w:szCs w:val="21"/>
                      <w:shd w:val="clear" w:color="auto" w:fill="auto"/>
                      <w:lang w:eastAsia="zh-CN"/>
                    </w:rPr>
                    <w:t>增减量</w:t>
                  </w:r>
                </w:p>
              </w:tc>
              <w:tc>
                <w:tcPr>
                  <w:tcW w:w="1033" w:type="pct"/>
                  <w:vMerge w:val="continue"/>
                  <w:tcBorders>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restart"/>
                  <w:tcBorders>
                    <w:top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color w:val="auto"/>
                      <w:highlight w:val="none"/>
                      <w:shd w:val="clear" w:color="auto" w:fill="auto"/>
                    </w:rPr>
                    <w:t>主体工程</w:t>
                  </w: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eastAsia="宋体"/>
                      <w:color w:val="auto"/>
                      <w:highlight w:val="none"/>
                      <w:shd w:val="clear" w:color="auto" w:fill="auto"/>
                      <w:lang w:eastAsia="zh-CN"/>
                    </w:rPr>
                  </w:pPr>
                  <w:r>
                    <w:rPr>
                      <w:rFonts w:hint="eastAsia" w:cs="Times New Roman"/>
                      <w:color w:val="auto"/>
                      <w:sz w:val="21"/>
                      <w:szCs w:val="21"/>
                      <w:highlight w:val="none"/>
                      <w:lang w:eastAsia="zh-CN"/>
                    </w:rPr>
                    <w:t>其他部件</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color w:val="auto"/>
                      <w:highlight w:val="none"/>
                      <w:shd w:val="clear" w:color="auto" w:fill="auto"/>
                    </w:rPr>
                  </w:pPr>
                  <w:r>
                    <w:rPr>
                      <w:rFonts w:hint="eastAsia" w:cs="Times New Roman"/>
                      <w:color w:val="auto"/>
                      <w:sz w:val="21"/>
                      <w:szCs w:val="21"/>
                      <w:highlight w:val="none"/>
                      <w:lang w:val="en-US" w:eastAsia="zh-CN"/>
                    </w:rPr>
                    <w:t>3600</w:t>
                  </w:r>
                  <w:r>
                    <w:rPr>
                      <w:rFonts w:hint="default" w:ascii="Times New Roman" w:hAnsi="Times New Roman" w:eastAsia="宋体" w:cs="Times New Roman"/>
                      <w:color w:val="auto"/>
                      <w:sz w:val="21"/>
                      <w:szCs w:val="21"/>
                      <w:highlight w:val="none"/>
                    </w:rPr>
                    <w:t>件/年</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3600</w:t>
                  </w:r>
                  <w:r>
                    <w:rPr>
                      <w:rFonts w:hint="default" w:ascii="Times New Roman" w:hAnsi="Times New Roman" w:eastAsia="宋体" w:cs="Times New Roman"/>
                      <w:color w:val="auto"/>
                      <w:sz w:val="21"/>
                      <w:szCs w:val="21"/>
                      <w:highlight w:val="none"/>
                    </w:rPr>
                    <w:t>件/年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c>
                <w:tcPr>
                  <w:tcW w:w="1033" w:type="pct"/>
                  <w:vMerge w:val="restar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r>
                    <w:rPr>
                      <w:rFonts w:hint="eastAsia"/>
                      <w:color w:val="auto"/>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eastAsia="宋体"/>
                      <w:color w:val="auto"/>
                      <w:highlight w:val="none"/>
                      <w:shd w:val="clear" w:color="auto" w:fill="auto"/>
                      <w:lang w:eastAsia="zh-CN"/>
                    </w:rPr>
                  </w:pPr>
                  <w:r>
                    <w:rPr>
                      <w:rFonts w:hint="eastAsia" w:cs="Times New Roman"/>
                      <w:color w:val="auto"/>
                      <w:sz w:val="21"/>
                      <w:szCs w:val="21"/>
                      <w:highlight w:val="none"/>
                      <w:lang w:eastAsia="zh-CN"/>
                    </w:rPr>
                    <w:t>加热器</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color w:val="auto"/>
                      <w:highlight w:val="none"/>
                      <w:shd w:val="clear" w:color="auto" w:fill="auto"/>
                    </w:rPr>
                  </w:pP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00套/年</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00套/年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eastAsia="宋体"/>
                      <w:color w:val="auto"/>
                      <w:szCs w:val="21"/>
                      <w:highlight w:val="none"/>
                      <w:shd w:val="clear" w:color="auto" w:fill="auto"/>
                      <w:lang w:eastAsia="zh-CN"/>
                    </w:rPr>
                  </w:pPr>
                  <w:r>
                    <w:rPr>
                      <w:rFonts w:hint="eastAsia" w:cs="Times New Roman"/>
                      <w:color w:val="auto"/>
                      <w:sz w:val="21"/>
                      <w:szCs w:val="21"/>
                      <w:highlight w:val="none"/>
                      <w:lang w:eastAsia="zh-CN"/>
                    </w:rPr>
                    <w:t>半导体模组</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color w:val="auto"/>
                      <w:szCs w:val="21"/>
                      <w:highlight w:val="none"/>
                      <w:shd w:val="clear" w:color="auto" w:fill="auto"/>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500套/年</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500套/年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eastAsia="宋体"/>
                      <w:color w:val="auto"/>
                      <w:highlight w:val="none"/>
                      <w:shd w:val="clear" w:color="auto" w:fill="auto"/>
                      <w:lang w:eastAsia="zh-CN"/>
                    </w:rPr>
                  </w:pPr>
                  <w:r>
                    <w:rPr>
                      <w:rFonts w:hint="eastAsia" w:cs="Times New Roman"/>
                      <w:color w:val="auto"/>
                      <w:sz w:val="21"/>
                      <w:szCs w:val="21"/>
                      <w:highlight w:val="none"/>
                      <w:lang w:eastAsia="zh-CN"/>
                    </w:rPr>
                    <w:t>医疗模组</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color w:val="auto"/>
                      <w:highlight w:val="none"/>
                      <w:shd w:val="clear" w:color="auto" w:fill="auto"/>
                    </w:rPr>
                  </w:pPr>
                  <w:r>
                    <w:rPr>
                      <w:rFonts w:hint="eastAsia" w:cs="Times New Roman"/>
                      <w:color w:val="auto"/>
                      <w:sz w:val="21"/>
                      <w:szCs w:val="21"/>
                      <w:highlight w:val="none"/>
                      <w:lang w:val="en-US" w:eastAsia="zh-CN"/>
                    </w:rPr>
                    <w:t>264</w:t>
                  </w:r>
                  <w:r>
                    <w:rPr>
                      <w:rFonts w:hint="default" w:ascii="Times New Roman" w:hAnsi="Times New Roman" w:eastAsia="宋体" w:cs="Times New Roman"/>
                      <w:color w:val="auto"/>
                      <w:sz w:val="21"/>
                      <w:szCs w:val="21"/>
                      <w:highlight w:val="none"/>
                    </w:rPr>
                    <w:t>0套/年</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264</w:t>
                  </w:r>
                  <w:r>
                    <w:rPr>
                      <w:rFonts w:hint="default" w:ascii="Times New Roman" w:hAnsi="Times New Roman" w:eastAsia="宋体" w:cs="Times New Roman"/>
                      <w:color w:val="auto"/>
                      <w:sz w:val="21"/>
                      <w:szCs w:val="21"/>
                      <w:highlight w:val="none"/>
                    </w:rPr>
                    <w:t>0套/年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60" w:lineRule="auto"/>
                    <w:jc w:val="center"/>
                    <w:rPr>
                      <w:rFonts w:hint="eastAsia" w:cs="Times New Roman"/>
                      <w:color w:val="auto"/>
                      <w:sz w:val="21"/>
                      <w:szCs w:val="21"/>
                      <w:highlight w:val="none"/>
                      <w:lang w:eastAsia="zh-CN"/>
                    </w:rPr>
                  </w:pPr>
                  <w:r>
                    <w:rPr>
                      <w:rFonts w:ascii="Times New Roman" w:hAnsi="Times New Roman" w:eastAsia="宋体" w:cs="Times New Roman"/>
                      <w:color w:val="auto"/>
                    </w:rPr>
                    <w:t>半导体设备功能零部件</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napToGrid w:val="0"/>
                    <w:spacing w:line="360" w:lineRule="auto"/>
                    <w:jc w:val="center"/>
                    <w:rPr>
                      <w:rFonts w:hint="eastAsia" w:cs="Times New Roman"/>
                      <w:color w:val="auto"/>
                      <w:sz w:val="21"/>
                      <w:szCs w:val="21"/>
                      <w:highlight w:val="none"/>
                      <w:lang w:val="en-US" w:eastAsia="zh-CN"/>
                    </w:rPr>
                  </w:pPr>
                  <w:r>
                    <w:rPr>
                      <w:rFonts w:ascii="Times New Roman" w:hAnsi="Times New Roman" w:eastAsia="宋体" w:cs="Times New Roman"/>
                      <w:color w:val="auto"/>
                    </w:rPr>
                    <w:t>200件/年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napToGrid w:val="0"/>
                    <w:spacing w:line="360" w:lineRule="auto"/>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lang w:val="en-US" w:eastAsia="zh-CN"/>
                    </w:rPr>
                    <w:t>+</w:t>
                  </w:r>
                  <w:r>
                    <w:rPr>
                      <w:rFonts w:ascii="Times New Roman" w:hAnsi="Times New Roman" w:eastAsia="宋体" w:cs="Times New Roman"/>
                      <w:color w:val="auto"/>
                    </w:rPr>
                    <w:t>200件/年</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pacing w:line="360" w:lineRule="auto"/>
                    <w:jc w:val="center"/>
                    <w:rPr>
                      <w:rFonts w:hint="eastAsia" w:cs="Times New Roman"/>
                      <w:color w:val="auto"/>
                      <w:sz w:val="21"/>
                      <w:szCs w:val="21"/>
                      <w:highlight w:val="none"/>
                      <w:lang w:eastAsia="zh-CN"/>
                    </w:rPr>
                  </w:pPr>
                  <w:r>
                    <w:rPr>
                      <w:rFonts w:ascii="Times New Roman" w:hAnsi="Times New Roman" w:eastAsia="宋体" w:cs="Times New Roman"/>
                      <w:color w:val="auto"/>
                    </w:rPr>
                    <w:t>半导体设备功能器件</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napToGrid w:val="0"/>
                    <w:spacing w:line="360" w:lineRule="auto"/>
                    <w:jc w:val="center"/>
                    <w:rPr>
                      <w:rFonts w:hint="eastAsia" w:cs="Times New Roman"/>
                      <w:color w:val="auto"/>
                      <w:sz w:val="21"/>
                      <w:szCs w:val="21"/>
                      <w:highlight w:val="none"/>
                      <w:lang w:val="en-US" w:eastAsia="zh-CN"/>
                    </w:rPr>
                  </w:pPr>
                  <w:r>
                    <w:rPr>
                      <w:rFonts w:ascii="Times New Roman" w:hAnsi="Times New Roman" w:eastAsia="宋体" w:cs="Times New Roman"/>
                    </w:rPr>
                    <w:t>200套/年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snapToGrid w:val="0"/>
                    <w:spacing w:line="360" w:lineRule="auto"/>
                    <w:jc w:val="center"/>
                    <w:rPr>
                      <w:rFonts w:hint="eastAsia" w:cs="Times New Roman"/>
                      <w:color w:val="auto"/>
                      <w:sz w:val="21"/>
                      <w:szCs w:val="21"/>
                      <w:highlight w:val="none"/>
                      <w:lang w:val="en-US" w:eastAsia="zh-CN"/>
                    </w:rPr>
                  </w:pPr>
                  <w:r>
                    <w:rPr>
                      <w:rFonts w:hint="eastAsia" w:ascii="Times New Roman" w:hAnsi="Times New Roman" w:eastAsia="宋体" w:cs="Times New Roman"/>
                      <w:lang w:val="en-US" w:eastAsia="zh-CN"/>
                    </w:rPr>
                    <w:t>+</w:t>
                  </w:r>
                  <w:r>
                    <w:rPr>
                      <w:rFonts w:ascii="Times New Roman" w:hAnsi="Times New Roman" w:eastAsia="宋体" w:cs="Times New Roman"/>
                    </w:rPr>
                    <w:t>200套/年</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Borders>
                    <w:top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贮运工程</w:t>
                  </w: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rPr>
                    <w:t>成品库</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spacing w:val="-12"/>
                      <w:highlight w:val="none"/>
                      <w:shd w:val="clear" w:color="auto" w:fill="auto"/>
                    </w:rPr>
                  </w:pPr>
                  <w:r>
                    <w:rPr>
                      <w:rFonts w:hint="eastAsia"/>
                      <w:color w:val="auto"/>
                      <w:highlight w:val="none"/>
                      <w:shd w:val="clear" w:color="auto" w:fill="auto"/>
                      <w:lang w:val="en-US" w:eastAsia="zh-CN"/>
                    </w:rPr>
                    <w:t>200</w:t>
                  </w:r>
                  <w:r>
                    <w:rPr>
                      <w:rFonts w:hint="eastAsia"/>
                      <w:color w:val="auto"/>
                      <w:highlight w:val="none"/>
                      <w:shd w:val="clear" w:color="auto" w:fill="auto"/>
                    </w:rPr>
                    <w:t>0m</w:t>
                  </w:r>
                  <w:r>
                    <w:rPr>
                      <w:rFonts w:hint="eastAsia"/>
                      <w:color w:val="auto"/>
                      <w:highlight w:val="none"/>
                      <w:shd w:val="clear" w:color="auto" w:fill="auto"/>
                      <w:vertAlign w:val="superscript"/>
                    </w:rPr>
                    <w:t>2</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200</w:t>
                  </w:r>
                  <w:r>
                    <w:rPr>
                      <w:rFonts w:hint="eastAsia"/>
                      <w:color w:val="auto"/>
                      <w:highlight w:val="none"/>
                      <w:shd w:val="clear" w:color="auto" w:fill="auto"/>
                    </w:rPr>
                    <w:t>0m</w:t>
                  </w:r>
                  <w:r>
                    <w:rPr>
                      <w:rFonts w:hint="eastAsia"/>
                      <w:color w:val="auto"/>
                      <w:highlight w:val="none"/>
                      <w:shd w:val="clear" w:color="auto" w:fill="auto"/>
                      <w:vertAlign w:val="superscript"/>
                    </w:rPr>
                    <w:t>2</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s="Times New Roman"/>
                      <w:color w:val="auto"/>
                      <w:sz w:val="21"/>
                      <w:szCs w:val="21"/>
                      <w:highlight w:val="none"/>
                      <w:lang w:val="en-US" w:eastAsia="zh-CN"/>
                    </w:rPr>
                    <w:t>不变</w:t>
                  </w:r>
                </w:p>
              </w:tc>
              <w:tc>
                <w:tcPr>
                  <w:tcW w:w="1033" w:type="pc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储存产品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rPr>
                    <w:t>原材料库</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val="en-US" w:eastAsia="zh-CN"/>
                    </w:rPr>
                    <w:t>2000</w:t>
                  </w:r>
                  <w:r>
                    <w:rPr>
                      <w:rFonts w:hint="eastAsia"/>
                      <w:color w:val="auto"/>
                      <w:highlight w:val="none"/>
                      <w:shd w:val="clear" w:color="auto" w:fill="auto"/>
                    </w:rPr>
                    <w:t>m</w:t>
                  </w:r>
                  <w:r>
                    <w:rPr>
                      <w:rFonts w:hint="eastAsia"/>
                      <w:color w:val="auto"/>
                      <w:highlight w:val="none"/>
                      <w:shd w:val="clear" w:color="auto" w:fill="auto"/>
                      <w:vertAlign w:val="superscript"/>
                    </w:rPr>
                    <w:t>2</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2000</w:t>
                  </w:r>
                  <w:r>
                    <w:rPr>
                      <w:rFonts w:hint="eastAsia"/>
                      <w:color w:val="auto"/>
                      <w:highlight w:val="none"/>
                      <w:shd w:val="clear" w:color="auto" w:fill="auto"/>
                    </w:rPr>
                    <w:t>m</w:t>
                  </w:r>
                  <w:r>
                    <w:rPr>
                      <w:rFonts w:hint="eastAsia"/>
                      <w:color w:val="auto"/>
                      <w:highlight w:val="none"/>
                      <w:shd w:val="clear" w:color="auto" w:fill="auto"/>
                      <w:vertAlign w:val="superscript"/>
                    </w:rPr>
                    <w:t>2</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s="Times New Roman"/>
                      <w:color w:val="auto"/>
                      <w:sz w:val="21"/>
                      <w:szCs w:val="21"/>
                      <w:highlight w:val="none"/>
                      <w:lang w:val="en-US" w:eastAsia="zh-CN"/>
                    </w:rPr>
                    <w:t>不变</w:t>
                  </w:r>
                </w:p>
              </w:tc>
              <w:tc>
                <w:tcPr>
                  <w:tcW w:w="1033" w:type="pc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储存原辅材料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top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外部运输</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spacing w:val="-12"/>
                      <w:highlight w:val="none"/>
                      <w:shd w:val="clear" w:color="auto" w:fill="auto"/>
                    </w:rPr>
                    <w:t>汽运</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spacing w:val="-12"/>
                      <w:highlight w:val="none"/>
                      <w:shd w:val="clear" w:color="auto" w:fill="auto"/>
                    </w:rPr>
                  </w:pPr>
                  <w:r>
                    <w:rPr>
                      <w:color w:val="auto"/>
                      <w:spacing w:val="-12"/>
                      <w:highlight w:val="none"/>
                      <w:shd w:val="clear" w:color="auto" w:fill="auto"/>
                    </w:rPr>
                    <w:t>汽运</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spacing w:val="-12"/>
                      <w:highlight w:val="none"/>
                      <w:shd w:val="clear" w:color="auto" w:fill="auto"/>
                    </w:rPr>
                  </w:pPr>
                  <w:r>
                    <w:rPr>
                      <w:color w:val="auto"/>
                      <w:spacing w:val="-12"/>
                      <w:highlight w:val="none"/>
                      <w:shd w:val="clear" w:color="auto" w:fill="auto"/>
                    </w:rPr>
                    <w:t>汽运</w:t>
                  </w:r>
                </w:p>
              </w:tc>
              <w:tc>
                <w:tcPr>
                  <w:tcW w:w="1033" w:type="pct"/>
                  <w:tcBorders>
                    <w:top w:val="single" w:color="auto" w:sz="4" w:space="0"/>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restart"/>
                  <w:tcBorders>
                    <w:top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公用工程</w:t>
                  </w:r>
                </w:p>
              </w:tc>
              <w:tc>
                <w:tcPr>
                  <w:tcW w:w="1284" w:type="pct"/>
                  <w:gridSpan w:val="3"/>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给水</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color w:val="auto"/>
                      <w:highlight w:val="none"/>
                      <w:shd w:val="clear" w:color="auto" w:fill="auto"/>
                    </w:rPr>
                  </w:pPr>
                  <w:r>
                    <w:rPr>
                      <w:color w:val="auto"/>
                      <w:highlight w:val="none"/>
                      <w:shd w:val="clear" w:color="auto" w:fill="auto"/>
                    </w:rPr>
                    <w:t>自来水</w:t>
                  </w:r>
                  <w:r>
                    <w:rPr>
                      <w:rFonts w:hint="eastAsia"/>
                      <w:color w:val="auto"/>
                      <w:highlight w:val="none"/>
                      <w:shd w:val="clear" w:color="auto" w:fill="auto"/>
                      <w:lang w:val="en-US" w:eastAsia="zh-CN"/>
                    </w:rPr>
                    <w:t>9454.10</w:t>
                  </w:r>
                  <w:r>
                    <w:rPr>
                      <w:color w:val="auto"/>
                      <w:highlight w:val="none"/>
                      <w:shd w:val="clear" w:color="auto" w:fill="auto"/>
                    </w:rPr>
                    <w:t>t/a</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default" w:eastAsia="宋体"/>
                      <w:color w:val="auto"/>
                      <w:highlight w:val="none"/>
                      <w:shd w:val="clear" w:color="auto" w:fill="auto"/>
                      <w:lang w:val="en-US" w:eastAsia="zh-CN"/>
                    </w:rPr>
                  </w:pPr>
                  <w:r>
                    <w:rPr>
                      <w:color w:val="auto"/>
                      <w:highlight w:val="none"/>
                      <w:shd w:val="clear" w:color="auto" w:fill="auto"/>
                    </w:rPr>
                    <w:t>自来水</w:t>
                  </w:r>
                  <w:r>
                    <w:rPr>
                      <w:rFonts w:hint="eastAsia"/>
                      <w:color w:val="auto"/>
                      <w:highlight w:val="none"/>
                      <w:shd w:val="clear" w:color="auto" w:fill="auto"/>
                      <w:lang w:val="en-US" w:eastAsia="zh-CN"/>
                    </w:rPr>
                    <w:t>10328.77</w:t>
                  </w:r>
                  <w:r>
                    <w:rPr>
                      <w:color w:val="auto"/>
                      <w:highlight w:val="none"/>
                      <w:shd w:val="clear" w:color="auto" w:fill="auto"/>
                    </w:rPr>
                    <w:t>t/a</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color w:val="auto"/>
                      <w:highlight w:val="none"/>
                      <w:shd w:val="clear" w:color="auto" w:fill="auto"/>
                    </w:rPr>
                  </w:pPr>
                  <w:r>
                    <w:rPr>
                      <w:rFonts w:hint="eastAsia"/>
                      <w:color w:val="auto"/>
                      <w:highlight w:val="none"/>
                      <w:shd w:val="clear" w:color="auto" w:fill="auto"/>
                      <w:lang w:val="en-US" w:eastAsia="zh-CN"/>
                    </w:rPr>
                    <w:t>+874.67</w:t>
                  </w:r>
                  <w:r>
                    <w:rPr>
                      <w:color w:val="auto"/>
                      <w:highlight w:val="none"/>
                      <w:shd w:val="clear" w:color="auto" w:fill="auto"/>
                    </w:rPr>
                    <w:t>t/a</w:t>
                  </w:r>
                </w:p>
              </w:tc>
              <w:tc>
                <w:tcPr>
                  <w:tcW w:w="1033" w:type="pc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自来水公司统一管网供给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排水</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color w:val="auto"/>
                      <w:highlight w:val="none"/>
                      <w:shd w:val="clear" w:color="auto" w:fill="auto"/>
                    </w:rPr>
                  </w:pPr>
                  <w:r>
                    <w:rPr>
                      <w:rFonts w:hint="eastAsia"/>
                      <w:color w:val="auto"/>
                      <w:highlight w:val="none"/>
                      <w:shd w:val="clear" w:color="auto" w:fill="auto"/>
                      <w:lang w:val="en-US" w:eastAsia="zh-CN"/>
                    </w:rPr>
                    <w:t>3077.67</w:t>
                  </w:r>
                  <w:r>
                    <w:rPr>
                      <w:color w:val="auto"/>
                      <w:highlight w:val="none"/>
                      <w:shd w:val="clear" w:color="auto" w:fill="auto"/>
                    </w:rPr>
                    <w:t>t/a</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3807.77</w:t>
                  </w:r>
                  <w:r>
                    <w:rPr>
                      <w:color w:val="auto"/>
                      <w:highlight w:val="none"/>
                      <w:shd w:val="clear" w:color="auto" w:fill="auto"/>
                    </w:rPr>
                    <w:t>t/a</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default"/>
                      <w:color w:val="auto"/>
                      <w:highlight w:val="none"/>
                      <w:shd w:val="clear" w:color="auto" w:fill="auto"/>
                      <w:lang w:val="en-US" w:eastAsia="zh-CN"/>
                    </w:rPr>
                  </w:pPr>
                  <w:r>
                    <w:rPr>
                      <w:rFonts w:hint="eastAsia"/>
                      <w:color w:val="auto"/>
                      <w:highlight w:val="none"/>
                      <w:shd w:val="clear" w:color="auto" w:fill="auto"/>
                      <w:lang w:val="en-US" w:eastAsia="zh-CN"/>
                    </w:rPr>
                    <w:t>730.1</w:t>
                  </w:r>
                  <w:r>
                    <w:rPr>
                      <w:color w:val="auto"/>
                      <w:highlight w:val="none"/>
                      <w:shd w:val="clear" w:color="auto" w:fill="auto"/>
                    </w:rPr>
                    <w:t>t/a</w:t>
                  </w:r>
                </w:p>
              </w:tc>
              <w:tc>
                <w:tcPr>
                  <w:tcW w:w="1033" w:type="pct"/>
                  <w:tcBorders>
                    <w:top w:val="single" w:color="auto" w:sz="4" w:space="0"/>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雨污分流，</w:t>
                  </w:r>
                  <w:r>
                    <w:rPr>
                      <w:color w:val="auto"/>
                      <w:szCs w:val="21"/>
                      <w:highlight w:val="none"/>
                      <w:shd w:val="clear" w:color="auto" w:fill="auto"/>
                    </w:rPr>
                    <w:t>生活污水经化粪池</w:t>
                  </w:r>
                  <w:r>
                    <w:rPr>
                      <w:rFonts w:hint="eastAsia"/>
                      <w:color w:val="auto"/>
                      <w:szCs w:val="21"/>
                      <w:highlight w:val="none"/>
                      <w:shd w:val="clear" w:color="auto" w:fill="auto"/>
                      <w:lang w:eastAsia="zh-CN"/>
                    </w:rPr>
                    <w:t>处理后的废水</w:t>
                  </w:r>
                  <w:r>
                    <w:rPr>
                      <w:rFonts w:hint="eastAsia"/>
                      <w:color w:val="auto"/>
                      <w:szCs w:val="21"/>
                      <w:highlight w:val="none"/>
                      <w:shd w:val="clear" w:color="auto" w:fill="auto"/>
                    </w:rPr>
                    <w:t>与纯</w:t>
                  </w:r>
                  <w:r>
                    <w:rPr>
                      <w:color w:val="auto"/>
                      <w:szCs w:val="21"/>
                      <w:highlight w:val="none"/>
                      <w:shd w:val="clear" w:color="auto" w:fill="auto"/>
                    </w:rPr>
                    <w:t>水制备浓水</w:t>
                  </w:r>
                  <w:r>
                    <w:rPr>
                      <w:rFonts w:hint="eastAsia"/>
                      <w:color w:val="auto"/>
                      <w:szCs w:val="21"/>
                      <w:highlight w:val="none"/>
                      <w:shd w:val="clear" w:color="auto" w:fill="auto"/>
                      <w:lang w:eastAsia="zh-CN"/>
                    </w:rPr>
                    <w:t>、冷却塔排水</w:t>
                  </w:r>
                  <w:r>
                    <w:rPr>
                      <w:color w:val="auto"/>
                      <w:szCs w:val="21"/>
                      <w:highlight w:val="none"/>
                      <w:shd w:val="clear" w:color="auto" w:fill="auto"/>
                    </w:rPr>
                    <w:t>一并接管至</w:t>
                  </w:r>
                  <w:r>
                    <w:rPr>
                      <w:rFonts w:hint="eastAsia"/>
                      <w:color w:val="auto"/>
                      <w:szCs w:val="21"/>
                      <w:highlight w:val="none"/>
                      <w:shd w:val="clear" w:color="auto" w:fill="auto"/>
                      <w:lang w:eastAsia="zh-CN"/>
                    </w:rPr>
                    <w:t>梅村水处理厂</w:t>
                  </w:r>
                  <w:r>
                    <w:rPr>
                      <w:color w:val="auto"/>
                      <w:szCs w:val="21"/>
                      <w:highlight w:val="none"/>
                      <w:shd w:val="clear" w:color="auto" w:fill="auto"/>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1284" w:type="pct"/>
                  <w:gridSpan w:val="3"/>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供电</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val="en-US" w:eastAsia="zh-CN"/>
                    </w:rPr>
                    <w:t>750</w:t>
                  </w:r>
                  <w:r>
                    <w:rPr>
                      <w:color w:val="auto"/>
                      <w:highlight w:val="none"/>
                      <w:shd w:val="clear" w:color="auto" w:fill="auto"/>
                    </w:rPr>
                    <w:t>万度/年</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830</w:t>
                  </w:r>
                  <w:r>
                    <w:rPr>
                      <w:color w:val="auto"/>
                      <w:highlight w:val="none"/>
                      <w:shd w:val="clear" w:color="auto" w:fill="auto"/>
                    </w:rPr>
                    <w:t>万度/年</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color w:val="auto"/>
                      <w:highlight w:val="none"/>
                      <w:shd w:val="clear" w:color="auto" w:fill="auto"/>
                      <w:lang w:val="en-US" w:eastAsia="zh-CN"/>
                    </w:rPr>
                  </w:pPr>
                  <w:r>
                    <w:rPr>
                      <w:rFonts w:hint="eastAsia"/>
                      <w:color w:val="auto"/>
                      <w:highlight w:val="none"/>
                      <w:shd w:val="clear" w:color="auto" w:fill="auto"/>
                      <w:lang w:val="en-US" w:eastAsia="zh-CN"/>
                    </w:rPr>
                    <w:t>+80</w:t>
                  </w:r>
                  <w:r>
                    <w:rPr>
                      <w:color w:val="auto"/>
                      <w:highlight w:val="none"/>
                      <w:shd w:val="clear" w:color="auto" w:fill="auto"/>
                    </w:rPr>
                    <w:t>万度/年</w:t>
                  </w:r>
                </w:p>
              </w:tc>
              <w:tc>
                <w:tcPr>
                  <w:tcW w:w="1033" w:type="pct"/>
                  <w:tcBorders>
                    <w:top w:val="single" w:color="auto" w:sz="4" w:space="0"/>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市政供电管网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3" w:hRule="atLeast"/>
                <w:jc w:val="center"/>
              </w:trPr>
              <w:tc>
                <w:tcPr>
                  <w:tcW w:w="319" w:type="pct"/>
                  <w:vMerge w:val="restart"/>
                  <w:tcBorders>
                    <w:top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环保工程</w:t>
                  </w:r>
                </w:p>
              </w:tc>
              <w:tc>
                <w:tcPr>
                  <w:tcW w:w="325" w:type="pct"/>
                  <w:vMerge w:val="restar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废气</w:t>
                  </w:r>
                </w:p>
                <w:p>
                  <w:pPr>
                    <w:adjustRightInd w:val="0"/>
                    <w:snapToGrid w:val="0"/>
                    <w:jc w:val="center"/>
                    <w:rPr>
                      <w:color w:val="auto"/>
                      <w:highlight w:val="none"/>
                      <w:shd w:val="clear" w:color="auto" w:fill="auto"/>
                    </w:rPr>
                  </w:pPr>
                  <w:r>
                    <w:rPr>
                      <w:color w:val="auto"/>
                      <w:highlight w:val="none"/>
                      <w:shd w:val="clear" w:color="auto" w:fill="auto"/>
                    </w:rPr>
                    <w:t>处理</w:t>
                  </w:r>
                </w:p>
              </w:tc>
              <w:tc>
                <w:tcPr>
                  <w:tcW w:w="48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szCs w:val="21"/>
                      <w:highlight w:val="none"/>
                      <w:shd w:val="clear" w:color="auto" w:fill="auto"/>
                    </w:rPr>
                    <w:t>机加工、精磨</w:t>
                  </w:r>
                </w:p>
              </w:tc>
              <w:tc>
                <w:tcPr>
                  <w:tcW w:w="470"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非甲烷总烃</w:t>
                  </w:r>
                </w:p>
              </w:tc>
              <w:tc>
                <w:tcPr>
                  <w:tcW w:w="913"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eastAsia="宋体"/>
                      <w:color w:val="auto"/>
                      <w:highlight w:val="none"/>
                      <w:shd w:val="clear" w:color="auto" w:fill="auto"/>
                      <w:lang w:val="en-US" w:eastAsia="zh-CN"/>
                    </w:rPr>
                  </w:pPr>
                  <w:r>
                    <w:rPr>
                      <w:rFonts w:hint="eastAsia"/>
                      <w:color w:val="auto"/>
                      <w:sz w:val="21"/>
                      <w:szCs w:val="21"/>
                      <w:highlight w:val="none"/>
                      <w:shd w:val="clear" w:color="auto" w:fill="auto"/>
                      <w:lang w:eastAsia="zh-CN"/>
                    </w:rPr>
                    <w:t>油雾回收器，</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15000m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796"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油雾回收器，</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16500m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651"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不变</w:t>
                  </w:r>
                </w:p>
              </w:tc>
              <w:tc>
                <w:tcPr>
                  <w:tcW w:w="1033" w:type="pc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rFonts w:hint="default" w:eastAsia="宋体"/>
                      <w:color w:val="auto"/>
                      <w:highlight w:val="none"/>
                      <w:shd w:val="clear" w:color="auto" w:fill="auto"/>
                      <w:lang w:val="en-US" w:eastAsia="zh-CN"/>
                    </w:rPr>
                  </w:pPr>
                  <w:r>
                    <w:rPr>
                      <w:rFonts w:hint="eastAsia"/>
                      <w:color w:val="auto"/>
                      <w:highlight w:val="none"/>
                      <w:shd w:val="clear" w:color="auto" w:fill="auto"/>
                      <w:lang w:eastAsia="zh-CN"/>
                    </w:rPr>
                    <w:t>通过</w:t>
                  </w:r>
                  <w:r>
                    <w:rPr>
                      <w:rFonts w:hint="eastAsia"/>
                      <w:color w:val="auto"/>
                      <w:highlight w:val="none"/>
                      <w:shd w:val="clear" w:color="auto" w:fill="auto"/>
                      <w:lang w:val="en-US" w:eastAsia="zh-CN"/>
                    </w:rPr>
                    <w:t>23m高排气筒DA001排放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3"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325" w:type="pct"/>
                  <w:vMerge w:val="continue"/>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48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kern w:val="2"/>
                      <w:sz w:val="21"/>
                      <w:szCs w:val="24"/>
                      <w:highlight w:val="none"/>
                      <w:shd w:val="clear" w:color="auto" w:fill="auto"/>
                      <w:lang w:val="en-US" w:eastAsia="zh-CN" w:bidi="ar-SA"/>
                    </w:rPr>
                  </w:pPr>
                  <w:r>
                    <w:rPr>
                      <w:rFonts w:hint="eastAsia"/>
                      <w:color w:val="auto"/>
                      <w:highlight w:val="none"/>
                      <w:shd w:val="clear" w:color="auto" w:fill="auto"/>
                    </w:rPr>
                    <w:t>打磨</w:t>
                  </w:r>
                </w:p>
              </w:tc>
              <w:tc>
                <w:tcPr>
                  <w:tcW w:w="470"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kern w:val="2"/>
                      <w:sz w:val="21"/>
                      <w:szCs w:val="24"/>
                      <w:highlight w:val="none"/>
                      <w:shd w:val="clear" w:color="auto" w:fill="auto"/>
                      <w:lang w:val="en-US" w:eastAsia="zh-CN" w:bidi="ar-SA"/>
                    </w:rPr>
                  </w:pPr>
                  <w:r>
                    <w:rPr>
                      <w:rFonts w:hint="eastAsia"/>
                      <w:color w:val="auto"/>
                      <w:highlight w:val="none"/>
                      <w:shd w:val="clear" w:color="auto" w:fill="auto"/>
                    </w:rPr>
                    <w:t>颗粒物</w:t>
                  </w:r>
                </w:p>
              </w:tc>
              <w:tc>
                <w:tcPr>
                  <w:tcW w:w="913"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rPr>
                  </w:pPr>
                  <w:r>
                    <w:rPr>
                      <w:rFonts w:hint="eastAsia"/>
                      <w:color w:val="auto"/>
                      <w:sz w:val="21"/>
                      <w:szCs w:val="21"/>
                      <w:highlight w:val="none"/>
                      <w:shd w:val="clear" w:color="auto" w:fill="auto"/>
                    </w:rPr>
                    <w:t>湿式除尘系统</w:t>
                  </w:r>
                  <w:r>
                    <w:rPr>
                      <w:rFonts w:hint="eastAsia"/>
                      <w:color w:val="auto"/>
                      <w:sz w:val="21"/>
                      <w:szCs w:val="21"/>
                      <w:highlight w:val="none"/>
                      <w:shd w:val="clear" w:color="auto" w:fill="auto"/>
                      <w:lang w:val="en-US" w:eastAsia="zh-CN"/>
                    </w:rPr>
                    <w:t>6套，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5000m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796"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rPr>
                  </w:pPr>
                  <w:r>
                    <w:rPr>
                      <w:rFonts w:hint="eastAsia"/>
                      <w:color w:val="auto"/>
                      <w:sz w:val="21"/>
                      <w:szCs w:val="21"/>
                      <w:highlight w:val="none"/>
                      <w:shd w:val="clear" w:color="auto" w:fill="auto"/>
                    </w:rPr>
                    <w:t>湿式除尘系统</w:t>
                  </w:r>
                  <w:r>
                    <w:rPr>
                      <w:rFonts w:hint="eastAsia"/>
                      <w:color w:val="auto"/>
                      <w:sz w:val="21"/>
                      <w:szCs w:val="21"/>
                      <w:highlight w:val="none"/>
                      <w:shd w:val="clear" w:color="auto" w:fill="auto"/>
                      <w:lang w:val="en-US" w:eastAsia="zh-CN"/>
                    </w:rPr>
                    <w:t>6套，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5000m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651"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不变</w:t>
                  </w:r>
                </w:p>
              </w:tc>
              <w:tc>
                <w:tcPr>
                  <w:tcW w:w="1033" w:type="pct"/>
                  <w:vMerge w:val="restart"/>
                  <w:tcBorders>
                    <w:lef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kern w:val="2"/>
                      <w:sz w:val="21"/>
                      <w:szCs w:val="24"/>
                      <w:highlight w:val="none"/>
                      <w:shd w:val="clear" w:color="auto" w:fill="auto"/>
                      <w:lang w:val="en-US" w:eastAsia="zh-CN" w:bidi="ar-SA"/>
                    </w:rPr>
                  </w:pPr>
                  <w:r>
                    <w:rPr>
                      <w:rFonts w:hint="eastAsia"/>
                      <w:color w:val="auto"/>
                      <w:highlight w:val="none"/>
                      <w:shd w:val="clear" w:color="auto" w:fill="auto"/>
                      <w:lang w:eastAsia="zh-CN"/>
                    </w:rPr>
                    <w:t>通过</w:t>
                  </w:r>
                  <w:r>
                    <w:rPr>
                      <w:rFonts w:hint="eastAsia"/>
                      <w:color w:val="auto"/>
                      <w:highlight w:val="none"/>
                      <w:shd w:val="clear" w:color="auto" w:fill="auto"/>
                      <w:lang w:val="en-US" w:eastAsia="zh-CN"/>
                    </w:rPr>
                    <w:t>23m高排气筒DA002排放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8"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325" w:type="pct"/>
                  <w:vMerge w:val="continue"/>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48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eastAsia="zh-CN"/>
                    </w:rPr>
                    <w:t>吹砂粗化、喷涂</w:t>
                  </w:r>
                </w:p>
              </w:tc>
              <w:tc>
                <w:tcPr>
                  <w:tcW w:w="470"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颗粒物</w:t>
                  </w:r>
                </w:p>
              </w:tc>
              <w:tc>
                <w:tcPr>
                  <w:tcW w:w="913"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滤筒除尘器</w:t>
                  </w:r>
                  <w:r>
                    <w:rPr>
                      <w:rFonts w:hint="eastAsia"/>
                      <w:color w:val="auto"/>
                      <w:sz w:val="21"/>
                      <w:szCs w:val="21"/>
                      <w:highlight w:val="none"/>
                      <w:shd w:val="clear" w:color="auto" w:fill="auto"/>
                      <w:lang w:val="en-US" w:eastAsia="zh-CN"/>
                    </w:rPr>
                    <w:t>1套，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27000m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796"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滤筒除尘器</w:t>
                  </w:r>
                  <w:r>
                    <w:rPr>
                      <w:rFonts w:hint="eastAsia"/>
                      <w:color w:val="auto"/>
                      <w:sz w:val="21"/>
                      <w:szCs w:val="21"/>
                      <w:highlight w:val="none"/>
                      <w:shd w:val="clear" w:color="auto" w:fill="auto"/>
                      <w:lang w:val="en-US" w:eastAsia="zh-CN"/>
                    </w:rPr>
                    <w:t>1套，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27000m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651" w:type="pct"/>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不变</w:t>
                  </w:r>
                </w:p>
              </w:tc>
              <w:tc>
                <w:tcPr>
                  <w:tcW w:w="1033" w:type="pct"/>
                  <w:vMerge w:val="continue"/>
                  <w:tcBorders>
                    <w:lef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3"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325" w:type="pct"/>
                  <w:vMerge w:val="continue"/>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48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rPr>
                    <w:t>焊接</w:t>
                  </w:r>
                </w:p>
              </w:tc>
              <w:tc>
                <w:tcPr>
                  <w:tcW w:w="470"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highlight w:val="none"/>
                      <w:shd w:val="clear" w:color="auto" w:fill="auto"/>
                    </w:rPr>
                    <w:t>颗粒物</w:t>
                  </w:r>
                </w:p>
              </w:tc>
              <w:tc>
                <w:tcPr>
                  <w:tcW w:w="913"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移动式焊烟除尘器</w:t>
                  </w:r>
                  <w:r>
                    <w:rPr>
                      <w:rFonts w:hint="eastAsia"/>
                      <w:color w:val="auto"/>
                      <w:sz w:val="21"/>
                      <w:szCs w:val="21"/>
                      <w:highlight w:val="none"/>
                      <w:shd w:val="clear" w:color="auto" w:fill="auto"/>
                      <w:lang w:val="en-US" w:eastAsia="zh-CN"/>
                    </w:rPr>
                    <w:t>1套，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1000m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796"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移动式焊烟除尘器</w:t>
                  </w:r>
                  <w:r>
                    <w:rPr>
                      <w:rFonts w:hint="eastAsia"/>
                      <w:color w:val="auto"/>
                      <w:sz w:val="21"/>
                      <w:szCs w:val="21"/>
                      <w:highlight w:val="none"/>
                      <w:shd w:val="clear" w:color="auto" w:fill="auto"/>
                      <w:lang w:val="en-US" w:eastAsia="zh-CN"/>
                    </w:rPr>
                    <w:t>1套，</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1500m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651"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shd w:val="clear" w:color="auto" w:fill="auto"/>
                      <w:lang w:val="en-US" w:eastAsia="zh-CN"/>
                    </w:rPr>
                    <w:t>+</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1500m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1033" w:type="pct"/>
                  <w:tcBorders>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highlight w:val="none"/>
                      <w:shd w:val="clear" w:color="auto" w:fill="auto"/>
                      <w:lang w:eastAsia="zh-CN"/>
                    </w:rPr>
                    <w:t>通风排放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3"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325" w:type="pct"/>
                  <w:vMerge w:val="continue"/>
                  <w:tcBorders>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48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szCs w:val="21"/>
                      <w:highlight w:val="none"/>
                      <w:shd w:val="clear" w:color="auto" w:fill="auto"/>
                    </w:rPr>
                    <w:t>机加工</w:t>
                  </w:r>
                </w:p>
              </w:tc>
              <w:tc>
                <w:tcPr>
                  <w:tcW w:w="470"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ascii="Times New Roman" w:hAnsi="Times New Roman" w:eastAsia="宋体" w:cs="Times New Roman"/>
                      <w:color w:val="auto"/>
                      <w:kern w:val="2"/>
                      <w:sz w:val="21"/>
                      <w:szCs w:val="24"/>
                      <w:highlight w:val="none"/>
                      <w:shd w:val="clear" w:color="auto" w:fill="auto"/>
                      <w:lang w:val="en-US" w:eastAsia="zh-CN" w:bidi="ar-SA"/>
                    </w:rPr>
                  </w:pPr>
                  <w:r>
                    <w:rPr>
                      <w:color w:val="auto"/>
                      <w:highlight w:val="none"/>
                      <w:shd w:val="clear" w:color="auto" w:fill="auto"/>
                    </w:rPr>
                    <w:t>非甲烷总烃</w:t>
                  </w:r>
                </w:p>
              </w:tc>
              <w:tc>
                <w:tcPr>
                  <w:tcW w:w="913"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sz w:val="21"/>
                      <w:szCs w:val="21"/>
                      <w:highlight w:val="none"/>
                      <w:shd w:val="clear" w:color="auto" w:fill="auto"/>
                      <w:lang w:val="en-US" w:eastAsia="zh-CN"/>
                    </w:rPr>
                    <w:t>/</w:t>
                  </w:r>
                </w:p>
              </w:tc>
              <w:tc>
                <w:tcPr>
                  <w:tcW w:w="796"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eastAsia="zh-CN"/>
                    </w:rPr>
                    <w:t>油雾回收器，</w:t>
                  </w:r>
                  <w:r>
                    <w:rPr>
                      <w:rFonts w:hint="eastAsia"/>
                      <w:color w:val="auto"/>
                      <w:highlight w:val="none"/>
                      <w:shd w:val="clear" w:color="auto" w:fill="auto"/>
                      <w:lang w:eastAsia="zh-CN"/>
                    </w:rPr>
                    <w:t>风量</w:t>
                  </w:r>
                  <w:r>
                    <w:rPr>
                      <w:rFonts w:hint="eastAsia"/>
                      <w:color w:val="auto"/>
                      <w:highlight w:val="none"/>
                      <w:shd w:val="clear" w:color="auto" w:fill="auto"/>
                      <w:lang w:val="en-US" w:eastAsia="zh-CN"/>
                    </w:rPr>
                    <w:t>1500m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/h</w:t>
                  </w:r>
                </w:p>
              </w:tc>
              <w:tc>
                <w:tcPr>
                  <w:tcW w:w="651" w:type="pct"/>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eastAsia="zh-CN"/>
                    </w:rPr>
                    <w:t>新增油雾回收器</w:t>
                  </w:r>
                </w:p>
              </w:tc>
              <w:tc>
                <w:tcPr>
                  <w:tcW w:w="1033" w:type="pct"/>
                  <w:tcBorders>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highlight w:val="none"/>
                      <w:shd w:val="clear" w:color="auto" w:fill="auto"/>
                      <w:lang w:eastAsia="zh-CN"/>
                    </w:rPr>
                    <w:t>通过</w:t>
                  </w:r>
                  <w:r>
                    <w:rPr>
                      <w:rFonts w:hint="eastAsia"/>
                      <w:color w:val="auto"/>
                      <w:highlight w:val="none"/>
                      <w:shd w:val="clear" w:color="auto" w:fill="auto"/>
                      <w:lang w:val="en-US" w:eastAsia="zh-CN"/>
                    </w:rPr>
                    <w:t>23m高排气筒DA003排放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p>
              </w:tc>
              <w:tc>
                <w:tcPr>
                  <w:tcW w:w="325" w:type="pct"/>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废水</w:t>
                  </w:r>
                </w:p>
                <w:p>
                  <w:pPr>
                    <w:adjustRightInd w:val="0"/>
                    <w:snapToGrid w:val="0"/>
                    <w:jc w:val="center"/>
                    <w:rPr>
                      <w:color w:val="auto"/>
                      <w:highlight w:val="none"/>
                      <w:shd w:val="clear" w:color="auto" w:fill="auto"/>
                    </w:rPr>
                  </w:pPr>
                  <w:r>
                    <w:rPr>
                      <w:color w:val="auto"/>
                      <w:highlight w:val="none"/>
                      <w:shd w:val="clear" w:color="auto" w:fill="auto"/>
                    </w:rPr>
                    <w:t>处理</w:t>
                  </w:r>
                </w:p>
              </w:tc>
              <w:tc>
                <w:tcPr>
                  <w:tcW w:w="959"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生活污水</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化粪池</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eastAsia="zh-CN"/>
                    </w:rPr>
                  </w:pPr>
                  <w:r>
                    <w:rPr>
                      <w:rFonts w:hint="eastAsia"/>
                      <w:color w:val="auto"/>
                      <w:highlight w:val="none"/>
                      <w:shd w:val="clear" w:color="auto" w:fill="auto"/>
                      <w:lang w:eastAsia="zh-CN"/>
                    </w:rPr>
                    <w:t>化粪池</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eastAsia="zh-CN"/>
                    </w:rPr>
                  </w:pPr>
                  <w:r>
                    <w:rPr>
                      <w:rFonts w:hint="eastAsia" w:cs="Times New Roman"/>
                      <w:color w:val="auto"/>
                      <w:sz w:val="21"/>
                      <w:szCs w:val="21"/>
                      <w:highlight w:val="none"/>
                      <w:lang w:val="en-US" w:eastAsia="zh-CN"/>
                    </w:rPr>
                    <w:t>不变</w:t>
                  </w:r>
                </w:p>
              </w:tc>
              <w:tc>
                <w:tcPr>
                  <w:tcW w:w="1033" w:type="pct"/>
                  <w:tcBorders>
                    <w:top w:val="single" w:color="auto" w:sz="4" w:space="0"/>
                    <w:lef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color w:val="auto"/>
                      <w:szCs w:val="21"/>
                      <w:highlight w:val="none"/>
                      <w:shd w:val="clear" w:color="auto" w:fill="auto"/>
                    </w:rPr>
                    <w:t>生活污水经</w:t>
                  </w:r>
                  <w:r>
                    <w:rPr>
                      <w:rFonts w:hint="eastAsia"/>
                      <w:color w:val="auto"/>
                      <w:szCs w:val="21"/>
                      <w:highlight w:val="none"/>
                      <w:shd w:val="clear" w:color="auto" w:fill="auto"/>
                      <w:lang w:eastAsia="zh-CN"/>
                    </w:rPr>
                    <w:t>化粪池</w:t>
                  </w:r>
                  <w:r>
                    <w:rPr>
                      <w:color w:val="auto"/>
                      <w:szCs w:val="21"/>
                      <w:highlight w:val="none"/>
                      <w:shd w:val="clear" w:color="auto" w:fill="auto"/>
                    </w:rPr>
                    <w:t>处理后</w:t>
                  </w:r>
                  <w:r>
                    <w:rPr>
                      <w:rFonts w:hint="eastAsia"/>
                      <w:color w:val="auto"/>
                      <w:szCs w:val="21"/>
                      <w:highlight w:val="none"/>
                      <w:shd w:val="clear" w:color="auto" w:fill="auto"/>
                      <w:lang w:eastAsia="zh-CN"/>
                    </w:rPr>
                    <w:t>同冷却塔排水、制纯水浓水、冷却排水一同</w:t>
                  </w:r>
                  <w:r>
                    <w:rPr>
                      <w:color w:val="auto"/>
                      <w:szCs w:val="21"/>
                      <w:highlight w:val="none"/>
                      <w:shd w:val="clear" w:color="auto" w:fill="auto"/>
                    </w:rPr>
                    <w:t>接管至</w:t>
                  </w:r>
                  <w:r>
                    <w:rPr>
                      <w:rFonts w:hint="eastAsia"/>
                      <w:color w:val="auto"/>
                      <w:szCs w:val="21"/>
                      <w:highlight w:val="none"/>
                      <w:shd w:val="clear" w:color="auto" w:fill="auto"/>
                      <w:lang w:eastAsia="zh-CN"/>
                    </w:rPr>
                    <w:t>梅村水处理厂</w:t>
                  </w:r>
                  <w:r>
                    <w:rPr>
                      <w:color w:val="auto"/>
                      <w:szCs w:val="21"/>
                      <w:highlight w:val="none"/>
                      <w:shd w:val="clear" w:color="auto" w:fill="auto"/>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p>
              </w:tc>
              <w:tc>
                <w:tcPr>
                  <w:tcW w:w="325"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固废</w:t>
                  </w:r>
                </w:p>
                <w:p>
                  <w:pPr>
                    <w:adjustRightInd w:val="0"/>
                    <w:snapToGrid w:val="0"/>
                    <w:jc w:val="center"/>
                    <w:rPr>
                      <w:color w:val="auto"/>
                      <w:highlight w:val="none"/>
                      <w:shd w:val="clear" w:color="auto" w:fill="auto"/>
                    </w:rPr>
                  </w:pPr>
                  <w:r>
                    <w:rPr>
                      <w:color w:val="auto"/>
                      <w:highlight w:val="none"/>
                      <w:shd w:val="clear" w:color="auto" w:fill="auto"/>
                    </w:rPr>
                    <w:t>贮存</w:t>
                  </w:r>
                </w:p>
              </w:tc>
              <w:tc>
                <w:tcPr>
                  <w:tcW w:w="959"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eastAsia="zh-CN"/>
                    </w:rPr>
                  </w:pPr>
                  <w:r>
                    <w:rPr>
                      <w:color w:val="auto"/>
                      <w:highlight w:val="none"/>
                      <w:shd w:val="clear" w:color="auto" w:fill="auto"/>
                    </w:rPr>
                    <w:t>一般固废</w:t>
                  </w:r>
                  <w:r>
                    <w:rPr>
                      <w:rFonts w:hint="eastAsia"/>
                      <w:color w:val="auto"/>
                      <w:highlight w:val="none"/>
                      <w:shd w:val="clear" w:color="auto" w:fill="auto"/>
                      <w:lang w:val="en-US" w:eastAsia="zh-CN"/>
                    </w:rPr>
                    <w:t>堆场</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val="en-US" w:eastAsia="zh-CN"/>
                    </w:rPr>
                    <w:t>3</w:t>
                  </w:r>
                  <w:r>
                    <w:rPr>
                      <w:rFonts w:hint="eastAsia"/>
                      <w:color w:val="auto"/>
                      <w:highlight w:val="none"/>
                      <w:shd w:val="clear" w:color="auto" w:fill="auto"/>
                    </w:rPr>
                    <w:t>0</w:t>
                  </w:r>
                  <w:r>
                    <w:rPr>
                      <w:color w:val="auto"/>
                      <w:highlight w:val="none"/>
                      <w:shd w:val="clear" w:color="auto" w:fill="auto"/>
                    </w:rPr>
                    <w:t>m</w:t>
                  </w:r>
                  <w:r>
                    <w:rPr>
                      <w:color w:val="auto"/>
                      <w:highlight w:val="none"/>
                      <w:shd w:val="clear" w:color="auto" w:fill="auto"/>
                      <w:vertAlign w:val="superscript"/>
                    </w:rPr>
                    <w:t>2</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3</w:t>
                  </w:r>
                  <w:r>
                    <w:rPr>
                      <w:rFonts w:hint="eastAsia"/>
                      <w:color w:val="auto"/>
                      <w:highlight w:val="none"/>
                      <w:shd w:val="clear" w:color="auto" w:fill="auto"/>
                    </w:rPr>
                    <w:t>0</w:t>
                  </w:r>
                  <w:r>
                    <w:rPr>
                      <w:color w:val="auto"/>
                      <w:highlight w:val="none"/>
                      <w:shd w:val="clear" w:color="auto" w:fill="auto"/>
                    </w:rPr>
                    <w:t>m</w:t>
                  </w:r>
                  <w:r>
                    <w:rPr>
                      <w:color w:val="auto"/>
                      <w:highlight w:val="none"/>
                      <w:shd w:val="clear" w:color="auto" w:fill="auto"/>
                      <w:vertAlign w:val="superscript"/>
                    </w:rPr>
                    <w:t>2</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s="Times New Roman"/>
                      <w:color w:val="auto"/>
                      <w:sz w:val="21"/>
                      <w:szCs w:val="21"/>
                      <w:highlight w:val="none"/>
                      <w:lang w:val="en-US" w:eastAsia="zh-CN"/>
                    </w:rPr>
                    <w:t>不变</w:t>
                  </w:r>
                </w:p>
              </w:tc>
              <w:tc>
                <w:tcPr>
                  <w:tcW w:w="1033" w:type="pct"/>
                  <w:tcBorders>
                    <w:top w:val="single" w:color="auto" w:sz="4" w:space="0"/>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分类临时储存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p>
              </w:tc>
              <w:tc>
                <w:tcPr>
                  <w:tcW w:w="325"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p>
              </w:tc>
              <w:tc>
                <w:tcPr>
                  <w:tcW w:w="959"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危险固废</w:t>
                  </w:r>
                  <w:r>
                    <w:rPr>
                      <w:rFonts w:hint="eastAsia"/>
                      <w:color w:val="auto"/>
                      <w:highlight w:val="none"/>
                      <w:shd w:val="clear" w:color="auto" w:fill="auto"/>
                      <w:lang w:val="en-US" w:eastAsia="zh-CN"/>
                    </w:rPr>
                    <w:t>堆场</w:t>
                  </w:r>
                </w:p>
              </w:tc>
              <w:tc>
                <w:tcPr>
                  <w:tcW w:w="91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val="en-US" w:eastAsia="zh-CN"/>
                    </w:rPr>
                    <w:t>60</w:t>
                  </w:r>
                  <w:r>
                    <w:rPr>
                      <w:color w:val="auto"/>
                      <w:highlight w:val="none"/>
                      <w:shd w:val="clear" w:color="auto" w:fill="auto"/>
                    </w:rPr>
                    <w:t>m</w:t>
                  </w:r>
                  <w:r>
                    <w:rPr>
                      <w:color w:val="auto"/>
                      <w:highlight w:val="none"/>
                      <w:shd w:val="clear" w:color="auto" w:fill="auto"/>
                      <w:vertAlign w:val="superscript"/>
                    </w:rPr>
                    <w:t>2</w:t>
                  </w:r>
                </w:p>
              </w:tc>
              <w:tc>
                <w:tcPr>
                  <w:tcW w:w="79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olor w:val="auto"/>
                      <w:highlight w:val="none"/>
                      <w:shd w:val="clear" w:color="auto" w:fill="auto"/>
                      <w:lang w:val="en-US" w:eastAsia="zh-CN"/>
                    </w:rPr>
                    <w:t>60</w:t>
                  </w:r>
                  <w:r>
                    <w:rPr>
                      <w:color w:val="auto"/>
                      <w:highlight w:val="none"/>
                      <w:shd w:val="clear" w:color="auto" w:fill="auto"/>
                    </w:rPr>
                    <w:t>m</w:t>
                  </w:r>
                  <w:r>
                    <w:rPr>
                      <w:color w:val="auto"/>
                      <w:highlight w:val="none"/>
                      <w:shd w:val="clear" w:color="auto" w:fill="auto"/>
                      <w:vertAlign w:val="superscript"/>
                    </w:rPr>
                    <w:t>2</w:t>
                  </w:r>
                </w:p>
              </w:tc>
              <w:tc>
                <w:tcPr>
                  <w:tcW w:w="651"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lang w:val="en-US" w:eastAsia="zh-CN"/>
                    </w:rPr>
                  </w:pPr>
                  <w:r>
                    <w:rPr>
                      <w:rFonts w:hint="eastAsia" w:cs="Times New Roman"/>
                      <w:color w:val="auto"/>
                      <w:sz w:val="21"/>
                      <w:szCs w:val="21"/>
                      <w:highlight w:val="none"/>
                      <w:lang w:val="en-US" w:eastAsia="zh-CN"/>
                    </w:rPr>
                    <w:t>不变</w:t>
                  </w:r>
                </w:p>
              </w:tc>
              <w:tc>
                <w:tcPr>
                  <w:tcW w:w="1033" w:type="pct"/>
                  <w:tcBorders>
                    <w:top w:val="single" w:color="auto" w:sz="4" w:space="0"/>
                    <w:left w:val="single" w:color="auto" w:sz="4" w:space="0"/>
                    <w:bottom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color w:val="auto"/>
                      <w:highlight w:val="none"/>
                      <w:shd w:val="clear" w:color="auto" w:fill="auto"/>
                    </w:rPr>
                    <w:t>分类临时储存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9" w:type="pct"/>
                  <w:vMerge w:val="continue"/>
                  <w:tcBorders>
                    <w:bottom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b/>
                      <w:bCs/>
                      <w:color w:val="auto"/>
                      <w:highlight w:val="none"/>
                      <w:shd w:val="clear" w:color="auto" w:fill="auto"/>
                    </w:rPr>
                  </w:pPr>
                </w:p>
              </w:tc>
              <w:tc>
                <w:tcPr>
                  <w:tcW w:w="1284" w:type="pct"/>
                  <w:gridSpan w:val="3"/>
                  <w:tcBorders>
                    <w:top w:val="single" w:color="auto" w:sz="4" w:space="0"/>
                    <w:left w:val="single" w:color="auto" w:sz="4" w:space="0"/>
                    <w:bottom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rPr>
                    <w:t>环境风险</w:t>
                  </w:r>
                </w:p>
              </w:tc>
              <w:tc>
                <w:tcPr>
                  <w:tcW w:w="913" w:type="pct"/>
                  <w:tcBorders>
                    <w:top w:val="single" w:color="auto" w:sz="4" w:space="0"/>
                    <w:left w:val="single" w:color="auto" w:sz="4" w:space="0"/>
                    <w:bottom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shd w:val="clear" w:color="auto" w:fill="auto"/>
                    </w:rPr>
                    <w:t>/</w:t>
                  </w:r>
                </w:p>
              </w:tc>
              <w:tc>
                <w:tcPr>
                  <w:tcW w:w="796" w:type="pct"/>
                  <w:tcBorders>
                    <w:top w:val="single" w:color="auto" w:sz="4" w:space="0"/>
                    <w:left w:val="single" w:color="auto" w:sz="4" w:space="0"/>
                    <w:bottom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color w:val="auto"/>
                      <w:highlight w:val="none"/>
                      <w:shd w:val="clear" w:color="auto" w:fill="auto"/>
                    </w:rPr>
                  </w:pPr>
                  <w:r>
                    <w:rPr>
                      <w:rFonts w:hint="eastAsia"/>
                      <w:color w:val="auto"/>
                      <w:highlight w:val="none"/>
                      <w:shd w:val="clear" w:color="auto" w:fill="auto"/>
                    </w:rPr>
                    <w:t>/</w:t>
                  </w:r>
                </w:p>
              </w:tc>
              <w:tc>
                <w:tcPr>
                  <w:tcW w:w="651" w:type="pct"/>
                  <w:tcBorders>
                    <w:top w:val="single" w:color="auto" w:sz="4" w:space="0"/>
                    <w:left w:val="single" w:color="auto" w:sz="4" w:space="0"/>
                    <w:bottom w:val="single" w:color="auto" w:sz="12" w:space="0"/>
                    <w:right w:val="single" w:color="auto" w:sz="4" w:space="0"/>
                  </w:tcBorders>
                  <w:noWrap w:val="0"/>
                  <w:tcMar>
                    <w:top w:w="0" w:type="dxa"/>
                    <w:left w:w="28" w:type="dxa"/>
                    <w:bottom w:w="0" w:type="dxa"/>
                    <w:right w:w="28" w:type="dxa"/>
                  </w:tcMar>
                  <w:vAlign w:val="center"/>
                </w:tcPr>
                <w:p>
                  <w:pPr>
                    <w:adjustRightInd w:val="0"/>
                    <w:snapToGrid w:val="0"/>
                    <w:jc w:val="center"/>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w:t>
                  </w:r>
                </w:p>
              </w:tc>
              <w:tc>
                <w:tcPr>
                  <w:tcW w:w="1033" w:type="pct"/>
                  <w:tcBorders>
                    <w:top w:val="single" w:color="auto" w:sz="4" w:space="0"/>
                    <w:left w:val="single" w:color="auto" w:sz="4" w:space="0"/>
                    <w:bottom w:val="single" w:color="auto" w:sz="12" w:space="0"/>
                  </w:tcBorders>
                  <w:noWrap w:val="0"/>
                  <w:tcMar>
                    <w:top w:w="0" w:type="dxa"/>
                    <w:left w:w="28" w:type="dxa"/>
                    <w:bottom w:w="0" w:type="dxa"/>
                    <w:right w:w="28" w:type="dxa"/>
                  </w:tcMar>
                  <w:vAlign w:val="center"/>
                </w:tcPr>
                <w:p>
                  <w:pPr>
                    <w:adjustRightInd w:val="0"/>
                    <w:snapToGrid w:val="0"/>
                    <w:jc w:val="center"/>
                    <w:rPr>
                      <w:color w:val="auto"/>
                      <w:highlight w:val="none"/>
                      <w:shd w:val="clear" w:color="auto" w:fill="auto"/>
                    </w:rPr>
                  </w:pPr>
                  <w:r>
                    <w:rPr>
                      <w:rFonts w:hint="eastAsia"/>
                      <w:color w:val="auto"/>
                      <w:highlight w:val="none"/>
                    </w:rPr>
                    <w:t>按照要求配备相应应急物资和应急设施</w:t>
                  </w:r>
                </w:p>
              </w:tc>
            </w:tr>
          </w:tbl>
          <w:p>
            <w:pPr>
              <w:spacing w:line="360" w:lineRule="auto"/>
              <w:jc w:val="left"/>
              <w:rPr>
                <w:b/>
                <w:bCs/>
                <w:color w:val="auto"/>
                <w:sz w:val="24"/>
                <w:highlight w:val="none"/>
                <w:shd w:val="clear" w:color="auto" w:fill="auto"/>
              </w:rPr>
            </w:pPr>
            <w:r>
              <w:rPr>
                <w:rFonts w:hint="eastAsia"/>
                <w:b/>
                <w:bCs/>
                <w:color w:val="auto"/>
                <w:sz w:val="24"/>
                <w:highlight w:val="none"/>
                <w:shd w:val="clear" w:color="auto" w:fill="auto"/>
              </w:rPr>
              <w:t>5、主要生产单元、主要工艺及生产设施名称一览表</w:t>
            </w:r>
          </w:p>
          <w:p>
            <w:pPr>
              <w:numPr>
                <w:ilvl w:val="0"/>
                <w:numId w:val="6"/>
              </w:numPr>
              <w:ind w:left="425" w:leftChars="0" w:hanging="425" w:firstLineChars="0"/>
              <w:jc w:val="center"/>
              <w:rPr>
                <w:b/>
                <w:bCs/>
                <w:color w:val="auto"/>
                <w:sz w:val="24"/>
                <w:highlight w:val="none"/>
                <w:shd w:val="clear" w:color="auto" w:fill="auto"/>
              </w:rPr>
            </w:pPr>
            <w:r>
              <w:rPr>
                <w:rFonts w:hint="eastAsia"/>
                <w:b/>
                <w:bCs/>
                <w:color w:val="auto"/>
                <w:sz w:val="24"/>
                <w:highlight w:val="none"/>
                <w:shd w:val="clear" w:color="auto" w:fill="auto"/>
              </w:rPr>
              <w:t>建设项目主要生产设施一览表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559"/>
              <w:gridCol w:w="1851"/>
              <w:gridCol w:w="2202"/>
              <w:gridCol w:w="862"/>
              <w:gridCol w:w="862"/>
              <w:gridCol w:w="861"/>
              <w:gridCol w:w="1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4" w:hRule="atLeast"/>
                <w:jc w:val="center"/>
              </w:trPr>
              <w:tc>
                <w:tcPr>
                  <w:tcW w:w="29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316"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cs="Times New Roman"/>
                      <w:b/>
                      <w:bCs/>
                      <w:color w:val="auto"/>
                      <w:sz w:val="21"/>
                      <w:szCs w:val="21"/>
                      <w:highlight w:val="none"/>
                      <w:shd w:val="clear" w:color="auto" w:fill="auto"/>
                      <w:lang w:eastAsia="zh-CN"/>
                    </w:rPr>
                    <w:t>车间</w:t>
                  </w:r>
                </w:p>
              </w:tc>
              <w:tc>
                <w:tcPr>
                  <w:tcW w:w="1048"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名称</w:t>
                  </w:r>
                </w:p>
              </w:tc>
              <w:tc>
                <w:tcPr>
                  <w:tcW w:w="1246" w:type="pct"/>
                  <w:vMerge w:val="restar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设施参数</w:t>
                  </w:r>
                </w:p>
              </w:tc>
              <w:tc>
                <w:tcPr>
                  <w:tcW w:w="1463" w:type="pct"/>
                  <w:gridSpan w:val="3"/>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数量（台/套）</w:t>
                  </w:r>
                </w:p>
              </w:tc>
              <w:tc>
                <w:tcPr>
                  <w:tcW w:w="6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lang w:eastAsia="zh-CN"/>
                    </w:rPr>
                  </w:pPr>
                  <w:r>
                    <w:rPr>
                      <w:rFonts w:hint="default" w:ascii="Times New Roman" w:hAnsi="Times New Roman" w:eastAsia="宋体" w:cs="Times New Roman"/>
                      <w:b/>
                      <w:bCs/>
                      <w:color w:val="auto"/>
                      <w:sz w:val="21"/>
                      <w:szCs w:val="21"/>
                      <w:highlight w:val="none"/>
                      <w:shd w:val="clear" w:color="auto" w:fill="auto"/>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316"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048"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1246" w:type="pct"/>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488"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shd w:val="clear" w:color="auto" w:fill="auto"/>
                      <w:lang w:val="en-US" w:eastAsia="zh-CN" w:bidi="ar-SA"/>
                    </w:rPr>
                  </w:pPr>
                  <w:r>
                    <w:rPr>
                      <w:rFonts w:hint="eastAsia" w:cs="Times New Roman"/>
                      <w:b/>
                      <w:bCs/>
                      <w:color w:val="auto"/>
                      <w:sz w:val="21"/>
                      <w:szCs w:val="21"/>
                      <w:shd w:val="clear" w:color="auto" w:fill="auto"/>
                      <w:lang w:eastAsia="zh-CN"/>
                    </w:rPr>
                    <w:t>扩建前</w:t>
                  </w:r>
                </w:p>
              </w:tc>
              <w:tc>
                <w:tcPr>
                  <w:tcW w:w="488"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shd w:val="clear" w:color="auto" w:fill="auto"/>
                      <w:lang w:val="en-US" w:eastAsia="zh-CN" w:bidi="ar-SA"/>
                    </w:rPr>
                  </w:pPr>
                  <w:r>
                    <w:rPr>
                      <w:rFonts w:hint="eastAsia" w:cs="Times New Roman"/>
                      <w:b/>
                      <w:bCs/>
                      <w:color w:val="auto"/>
                      <w:sz w:val="21"/>
                      <w:szCs w:val="21"/>
                      <w:shd w:val="clear" w:color="auto" w:fill="auto"/>
                      <w:lang w:eastAsia="zh-CN"/>
                    </w:rPr>
                    <w:t>扩建后</w:t>
                  </w:r>
                </w:p>
              </w:tc>
              <w:tc>
                <w:tcPr>
                  <w:tcW w:w="48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shd w:val="clear" w:color="auto" w:fill="auto"/>
                      <w:lang w:val="en-US" w:eastAsia="zh-CN" w:bidi="ar-SA"/>
                    </w:rPr>
                  </w:pPr>
                  <w:r>
                    <w:rPr>
                      <w:rFonts w:hint="eastAsia" w:cs="Times New Roman"/>
                      <w:b/>
                      <w:bCs/>
                      <w:color w:val="auto"/>
                      <w:sz w:val="21"/>
                      <w:szCs w:val="21"/>
                      <w:shd w:val="clear" w:color="auto" w:fill="auto"/>
                      <w:lang w:eastAsia="zh-CN"/>
                    </w:rPr>
                    <w:t>增减量</w:t>
                  </w:r>
                </w:p>
              </w:tc>
              <w:tc>
                <w:tcPr>
                  <w:tcW w:w="6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316" w:type="pct"/>
                  <w:vMerge w:val="restar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生产车间</w:t>
                  </w: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加工中心</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车床</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3</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打磨台</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打磨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4</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绗磨设备</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打磨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5</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清洗线</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lang w:eastAsia="zh-CN"/>
                    </w:rPr>
                    <w:t>每条线</w:t>
                  </w:r>
                  <w:r>
                    <w:rPr>
                      <w:rFonts w:hint="eastAsia"/>
                      <w:color w:val="auto"/>
                      <w:highlight w:val="none"/>
                      <w:lang w:val="en-US" w:eastAsia="zh-CN"/>
                    </w:rPr>
                    <w:t>4个清洗槽，1#清洗槽1.5*1.2*1.5m，有效容积约2.43m</w:t>
                  </w:r>
                  <w:r>
                    <w:rPr>
                      <w:rFonts w:hint="eastAsia"/>
                      <w:color w:val="auto"/>
                      <w:highlight w:val="none"/>
                      <w:vertAlign w:val="superscript"/>
                      <w:lang w:val="en-US" w:eastAsia="zh-CN"/>
                    </w:rPr>
                    <w:t>3</w:t>
                  </w:r>
                  <w:r>
                    <w:rPr>
                      <w:rFonts w:hint="eastAsia"/>
                      <w:color w:val="auto"/>
                      <w:highlight w:val="none"/>
                      <w:lang w:val="en-US" w:eastAsia="zh-CN"/>
                    </w:rPr>
                    <w:t>；2#、3#、4#纯水清洗槽1.5*1.0*1.5m，有效容积约2.025m</w:t>
                  </w:r>
                  <w:r>
                    <w:rPr>
                      <w:rFonts w:hint="eastAsia"/>
                      <w:color w:val="auto"/>
                      <w:highlight w:val="none"/>
                      <w:vertAlign w:val="superscript"/>
                      <w:lang w:val="en-US" w:eastAsia="zh-CN"/>
                    </w:rPr>
                    <w:t>3</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6</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烘箱</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烘干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7</w:t>
                  </w:r>
                </w:p>
              </w:tc>
              <w:tc>
                <w:tcPr>
                  <w:tcW w:w="316" w:type="pct"/>
                  <w:vMerge w:val="continue"/>
                  <w:tcBorders>
                    <w:right w:val="single" w:color="000000" w:sz="4" w:space="0"/>
                  </w:tcBorders>
                  <w:noWrap w:val="0"/>
                  <w:vAlign w:val="center"/>
                </w:tcPr>
                <w:p>
                  <w:pPr>
                    <w:jc w:val="center"/>
                    <w:rPr>
                      <w:rFonts w:hint="eastAsia" w:ascii="Times New Roman" w:hAnsi="Times New Roman" w:eastAsia="宋体" w:cs="Times New Roman"/>
                      <w:color w:val="auto"/>
                      <w:sz w:val="21"/>
                      <w:szCs w:val="21"/>
                      <w:highlight w:val="none"/>
                      <w:lang w:eastAsia="zh-CN"/>
                    </w:rPr>
                  </w:pPr>
                </w:p>
              </w:tc>
              <w:tc>
                <w:tcPr>
                  <w:tcW w:w="1048" w:type="pct"/>
                  <w:tcBorders>
                    <w:righ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喷砂机</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487"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吹砂粗化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8</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等离子喷涂设备</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焊接设备</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组装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10</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热处理炉</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11</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平面磨床</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精磨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12</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线切割设备</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线切割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13</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检漏仪</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影像仪</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15</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三坐标</w:t>
                  </w:r>
                  <w:r>
                    <w:rPr>
                      <w:rFonts w:hint="eastAsia" w:cs="Times New Roman"/>
                      <w:color w:val="auto"/>
                      <w:sz w:val="21"/>
                      <w:szCs w:val="21"/>
                      <w:highlight w:val="none"/>
                      <w:lang w:eastAsia="zh-CN"/>
                    </w:rPr>
                    <w:t>测量</w:t>
                  </w:r>
                  <w:r>
                    <w:rPr>
                      <w:rFonts w:hint="default" w:ascii="Times New Roman" w:hAnsi="Times New Roman" w:eastAsia="宋体" w:cs="Times New Roman"/>
                      <w:color w:val="auto"/>
                      <w:sz w:val="21"/>
                      <w:szCs w:val="21"/>
                      <w:highlight w:val="none"/>
                    </w:rPr>
                    <w:t>仪</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16</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空压机</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辅助设备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纯水机组</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8" w:type="pct"/>
                  <w:tcBorders>
                    <w:lef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辅助设备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18</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冷却塔</w:t>
                  </w:r>
                </w:p>
              </w:tc>
              <w:tc>
                <w:tcPr>
                  <w:tcW w:w="1246"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20m</w:t>
                  </w:r>
                  <w:r>
                    <w:rPr>
                      <w:rFonts w:hint="eastAsia"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h</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87"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6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辅助设备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w:t>
                  </w:r>
                </w:p>
              </w:tc>
              <w:tc>
                <w:tcPr>
                  <w:tcW w:w="316" w:type="pct"/>
                  <w:vMerge w:val="restar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研发中心</w:t>
                  </w:r>
                </w:p>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加工中心</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4</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4</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2</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清洗线</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highlight w:val="none"/>
                      <w:lang w:eastAsia="zh-CN"/>
                    </w:rPr>
                    <w:t>每条线</w:t>
                  </w:r>
                  <w:r>
                    <w:rPr>
                      <w:rFonts w:hint="eastAsia"/>
                      <w:color w:val="auto"/>
                      <w:highlight w:val="none"/>
                      <w:lang w:val="en-US" w:eastAsia="zh-CN"/>
                    </w:rPr>
                    <w:t>4个清洗槽，1#清洗槽1.5*1.2*1.5m，有效容积约2.43m</w:t>
                  </w:r>
                  <w:r>
                    <w:rPr>
                      <w:rFonts w:hint="eastAsia"/>
                      <w:color w:val="auto"/>
                      <w:highlight w:val="none"/>
                      <w:vertAlign w:val="superscript"/>
                      <w:lang w:val="en-US" w:eastAsia="zh-CN"/>
                    </w:rPr>
                    <w:t>3</w:t>
                  </w:r>
                  <w:r>
                    <w:rPr>
                      <w:rFonts w:hint="eastAsia"/>
                      <w:color w:val="auto"/>
                      <w:highlight w:val="none"/>
                      <w:lang w:val="en-US" w:eastAsia="zh-CN"/>
                    </w:rPr>
                    <w:t>；2#、3#、4#纯水清洗槽1.5*1.0*1.5m，有效容积约2.025m</w:t>
                  </w:r>
                  <w:r>
                    <w:rPr>
                      <w:rFonts w:hint="eastAsia"/>
                      <w:color w:val="auto"/>
                      <w:highlight w:val="none"/>
                      <w:vertAlign w:val="superscript"/>
                      <w:lang w:val="en-US" w:eastAsia="zh-CN"/>
                    </w:rPr>
                    <w:t>3</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1</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1</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3</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焊接设备</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1</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1</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焊接组装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4</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激光影像仪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1</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5</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X射线实时成像检测系统</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6</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万能拉伸试验机器</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1</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7</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检验设备</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3</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3</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8</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表面激光落尘量测仪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9</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IC离子色谱仪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10</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ATD-GC-MS气相色谱和质谱</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11</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SEM扫描电镜</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12</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XRF  X射线衍射仪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13</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ICP光谱仪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w:t>
                  </w:r>
                </w:p>
              </w:tc>
              <w:tc>
                <w:tcPr>
                  <w:tcW w:w="316" w:type="pct"/>
                  <w:vMerge w:val="continue"/>
                  <w:tcBorders>
                    <w:right w:val="single" w:color="000000" w:sz="4" w:space="0"/>
                  </w:tcBorders>
                  <w:noWrap w:val="0"/>
                  <w:vAlign w:val="center"/>
                </w:tcPr>
                <w:p>
                  <w:pPr>
                    <w:jc w:val="center"/>
                    <w:rPr>
                      <w:rFonts w:hint="default" w:ascii="Times New Roman" w:hAnsi="Times New Roman" w:eastAsia="宋体" w:cs="Times New Roman"/>
                      <w:color w:val="auto"/>
                      <w:sz w:val="21"/>
                      <w:szCs w:val="21"/>
                      <w:highlight w:val="none"/>
                    </w:rPr>
                  </w:pPr>
                </w:p>
              </w:tc>
              <w:tc>
                <w:tcPr>
                  <w:tcW w:w="1048" w:type="pct"/>
                  <w:tcBorders>
                    <w:right w:val="single" w:color="000000"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镀层结合力测试仪</w:t>
                  </w:r>
                </w:p>
              </w:tc>
              <w:tc>
                <w:tcPr>
                  <w:tcW w:w="1246"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488" w:type="pct"/>
                  <w:tcBorders>
                    <w:left w:val="single" w:color="000000" w:sz="4"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488" w:type="pct"/>
                  <w:tcBorders>
                    <w:left w:val="single" w:color="000000"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487"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2</w:t>
                  </w:r>
                </w:p>
              </w:tc>
              <w:tc>
                <w:tcPr>
                  <w:tcW w:w="62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检验</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24"/>
                <w:highlight w:val="none"/>
                <w:shd w:val="clear" w:color="auto" w:fill="auto"/>
              </w:rPr>
            </w:pPr>
            <w:r>
              <w:rPr>
                <w:rFonts w:hint="eastAsia"/>
                <w:b/>
                <w:bCs/>
                <w:color w:val="auto"/>
                <w:sz w:val="24"/>
                <w:highlight w:val="none"/>
                <w:shd w:val="clear" w:color="auto" w:fill="auto"/>
              </w:rPr>
              <w:t>6、项目主要原辅材料及燃料消耗表</w:t>
            </w:r>
          </w:p>
          <w:p>
            <w:pPr>
              <w:numPr>
                <w:ilvl w:val="0"/>
                <w:numId w:val="6"/>
              </w:numPr>
              <w:ind w:left="425" w:leftChars="0" w:hanging="425" w:firstLineChars="0"/>
              <w:jc w:val="center"/>
              <w:rPr>
                <w:b/>
                <w:bCs/>
                <w:color w:val="auto"/>
                <w:sz w:val="24"/>
                <w:highlight w:val="none"/>
                <w:shd w:val="clear" w:color="auto" w:fill="auto"/>
              </w:rPr>
            </w:pPr>
            <w:r>
              <w:rPr>
                <w:rFonts w:hint="eastAsia"/>
                <w:b/>
                <w:bCs/>
                <w:color w:val="auto"/>
                <w:sz w:val="24"/>
                <w:highlight w:val="none"/>
                <w:shd w:val="clear" w:color="auto" w:fill="auto"/>
              </w:rPr>
              <w:t>项目原辅材料及燃料消耗表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612"/>
              <w:gridCol w:w="1133"/>
              <w:gridCol w:w="974"/>
              <w:gridCol w:w="1148"/>
              <w:gridCol w:w="942"/>
              <w:gridCol w:w="670"/>
              <w:gridCol w:w="958"/>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7" w:hRule="atLeast"/>
                <w:jc w:val="center"/>
              </w:trPr>
              <w:tc>
                <w:tcPr>
                  <w:tcW w:w="308"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912"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名称</w:t>
                  </w:r>
                </w:p>
              </w:tc>
              <w:tc>
                <w:tcPr>
                  <w:tcW w:w="1842" w:type="pct"/>
                  <w:gridSpan w:val="3"/>
                  <w:noWrap w:val="0"/>
                  <w:vAlign w:val="center"/>
                </w:tcPr>
                <w:p>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年用量</w:t>
                  </w:r>
                </w:p>
              </w:tc>
              <w:tc>
                <w:tcPr>
                  <w:tcW w:w="533" w:type="pct"/>
                  <w:vMerge w:val="restart"/>
                  <w:noWrap w:val="0"/>
                  <w:vAlign w:val="center"/>
                </w:tcPr>
                <w:p>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最大储存量</w:t>
                  </w:r>
                </w:p>
              </w:tc>
              <w:tc>
                <w:tcPr>
                  <w:tcW w:w="379" w:type="pct"/>
                  <w:vMerge w:val="restart"/>
                  <w:noWrap w:val="0"/>
                  <w:vAlign w:val="center"/>
                </w:tcPr>
                <w:p>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性状</w:t>
                  </w:r>
                </w:p>
              </w:tc>
              <w:tc>
                <w:tcPr>
                  <w:tcW w:w="542" w:type="pct"/>
                  <w:vMerge w:val="restart"/>
                  <w:noWrap w:val="0"/>
                  <w:vAlign w:val="center"/>
                </w:tcPr>
                <w:p>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规格</w:t>
                  </w:r>
                </w:p>
              </w:tc>
              <w:tc>
                <w:tcPr>
                  <w:tcW w:w="481" w:type="pct"/>
                  <w:vMerge w:val="restart"/>
                  <w:noWrap w:val="0"/>
                  <w:vAlign w:val="center"/>
                </w:tcPr>
                <w:p>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8" w:type="pct"/>
                  <w:vMerge w:val="continue"/>
                  <w:noWrap w:val="0"/>
                  <w:vAlign w:val="center"/>
                </w:tcPr>
                <w:p>
                  <w:pPr>
                    <w:jc w:val="center"/>
                    <w:rPr>
                      <w:color w:val="auto"/>
                    </w:rPr>
                  </w:pPr>
                </w:p>
              </w:tc>
              <w:tc>
                <w:tcPr>
                  <w:tcW w:w="912" w:type="pct"/>
                  <w:vMerge w:val="continue"/>
                  <w:noWrap w:val="0"/>
                  <w:vAlign w:val="center"/>
                </w:tcPr>
                <w:p>
                  <w:pPr>
                    <w:jc w:val="center"/>
                    <w:rPr>
                      <w:color w:val="auto"/>
                    </w:rPr>
                  </w:pPr>
                </w:p>
              </w:tc>
              <w:tc>
                <w:tcPr>
                  <w:tcW w:w="64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eastAsia" w:cs="Times New Roman"/>
                      <w:b/>
                      <w:bCs/>
                      <w:color w:val="auto"/>
                      <w:sz w:val="21"/>
                      <w:szCs w:val="21"/>
                      <w:shd w:val="clear" w:color="auto" w:fill="auto"/>
                      <w:lang w:eastAsia="zh-CN"/>
                    </w:rPr>
                    <w:t>扩建前</w:t>
                  </w:r>
                </w:p>
              </w:tc>
              <w:tc>
                <w:tcPr>
                  <w:tcW w:w="55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FF"/>
                      <w:sz w:val="21"/>
                      <w:szCs w:val="21"/>
                      <w:highlight w:val="none"/>
                      <w:shd w:val="clear" w:color="auto" w:fill="auto"/>
                    </w:rPr>
                  </w:pPr>
                  <w:r>
                    <w:rPr>
                      <w:rFonts w:hint="eastAsia" w:cs="Times New Roman"/>
                      <w:b/>
                      <w:bCs/>
                      <w:color w:val="auto"/>
                      <w:sz w:val="21"/>
                      <w:szCs w:val="21"/>
                      <w:shd w:val="clear" w:color="auto" w:fill="auto"/>
                      <w:lang w:eastAsia="zh-CN"/>
                    </w:rPr>
                    <w:t>扩建后</w:t>
                  </w:r>
                </w:p>
              </w:tc>
              <w:tc>
                <w:tcPr>
                  <w:tcW w:w="64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FF"/>
                      <w:sz w:val="21"/>
                      <w:szCs w:val="21"/>
                      <w:highlight w:val="none"/>
                      <w:shd w:val="clear" w:color="auto" w:fill="auto"/>
                    </w:rPr>
                  </w:pPr>
                  <w:r>
                    <w:rPr>
                      <w:rFonts w:hint="eastAsia" w:cs="Times New Roman"/>
                      <w:b/>
                      <w:bCs/>
                      <w:color w:val="auto"/>
                      <w:sz w:val="21"/>
                      <w:szCs w:val="21"/>
                      <w:shd w:val="clear" w:color="auto" w:fill="auto"/>
                      <w:lang w:eastAsia="zh-CN"/>
                    </w:rPr>
                    <w:t>增减量</w:t>
                  </w:r>
                </w:p>
              </w:tc>
              <w:tc>
                <w:tcPr>
                  <w:tcW w:w="533" w:type="pct"/>
                  <w:vMerge w:val="continue"/>
                  <w:noWrap w:val="0"/>
                  <w:vAlign w:val="center"/>
                </w:tcPr>
                <w:p>
                  <w:pPr>
                    <w:jc w:val="center"/>
                    <w:rPr>
                      <w:rFonts w:hint="default" w:ascii="Times New Roman" w:hAnsi="Times New Roman" w:eastAsia="宋体" w:cs="Times New Roman"/>
                      <w:b/>
                      <w:bCs/>
                      <w:color w:val="0000FF"/>
                      <w:sz w:val="21"/>
                      <w:szCs w:val="21"/>
                      <w:highlight w:val="none"/>
                      <w:shd w:val="clear" w:color="auto" w:fill="auto"/>
                    </w:rPr>
                  </w:pPr>
                </w:p>
              </w:tc>
              <w:tc>
                <w:tcPr>
                  <w:tcW w:w="379" w:type="pct"/>
                  <w:vMerge w:val="continue"/>
                  <w:noWrap w:val="0"/>
                  <w:vAlign w:val="center"/>
                </w:tcPr>
                <w:p>
                  <w:pPr>
                    <w:jc w:val="center"/>
                    <w:rPr>
                      <w:rFonts w:hint="default" w:ascii="Times New Roman" w:hAnsi="Times New Roman" w:eastAsia="宋体" w:cs="Times New Roman"/>
                      <w:b/>
                      <w:bCs/>
                      <w:color w:val="0000FF"/>
                      <w:sz w:val="21"/>
                      <w:szCs w:val="21"/>
                      <w:highlight w:val="none"/>
                      <w:shd w:val="clear" w:color="auto" w:fill="auto"/>
                    </w:rPr>
                  </w:pPr>
                </w:p>
              </w:tc>
              <w:tc>
                <w:tcPr>
                  <w:tcW w:w="542" w:type="pct"/>
                  <w:vMerge w:val="continue"/>
                  <w:noWrap w:val="0"/>
                  <w:vAlign w:val="center"/>
                </w:tcPr>
                <w:p>
                  <w:pPr>
                    <w:jc w:val="center"/>
                    <w:rPr>
                      <w:rFonts w:hint="default" w:ascii="Times New Roman" w:hAnsi="Times New Roman" w:eastAsia="宋体" w:cs="Times New Roman"/>
                      <w:b/>
                      <w:bCs/>
                      <w:color w:val="0000FF"/>
                      <w:sz w:val="21"/>
                      <w:szCs w:val="21"/>
                      <w:highlight w:val="none"/>
                      <w:shd w:val="clear" w:color="auto" w:fill="auto"/>
                    </w:rPr>
                  </w:pPr>
                </w:p>
              </w:tc>
              <w:tc>
                <w:tcPr>
                  <w:tcW w:w="481" w:type="pct"/>
                  <w:vMerge w:val="continue"/>
                  <w:noWrap w:val="0"/>
                  <w:vAlign w:val="center"/>
                </w:tcPr>
                <w:p>
                  <w:pPr>
                    <w:jc w:val="center"/>
                    <w:rPr>
                      <w:rFonts w:hint="default" w:ascii="Times New Roman" w:hAnsi="Times New Roman" w:eastAsia="宋体" w:cs="Times New Roman"/>
                      <w:b/>
                      <w:bCs/>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912" w:type="pct"/>
                  <w:noWrap w:val="0"/>
                  <w:vAlign w:val="center"/>
                </w:tcPr>
                <w:p>
                  <w:pPr>
                    <w:ind w:firstLine="210" w:firstLineChars="1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铝合金材料</w:t>
                  </w:r>
                </w:p>
              </w:tc>
              <w:tc>
                <w:tcPr>
                  <w:tcW w:w="64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500吨</w:t>
                  </w:r>
                </w:p>
              </w:tc>
              <w:tc>
                <w:tcPr>
                  <w:tcW w:w="55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550</w:t>
                  </w:r>
                  <w:r>
                    <w:rPr>
                      <w:rFonts w:hint="default" w:ascii="Times New Roman" w:hAnsi="Times New Roman" w:eastAsia="宋体" w:cs="Times New Roman"/>
                      <w:color w:val="auto"/>
                      <w:sz w:val="21"/>
                      <w:szCs w:val="21"/>
                      <w:highlight w:val="none"/>
                    </w:rPr>
                    <w:t>吨</w:t>
                  </w:r>
                </w:p>
              </w:tc>
              <w:tc>
                <w:tcPr>
                  <w:tcW w:w="649" w:type="pct"/>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50吨</w:t>
                  </w:r>
                </w:p>
              </w:tc>
              <w:tc>
                <w:tcPr>
                  <w:tcW w:w="53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00吨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91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切削液</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25吨</w:t>
                  </w:r>
                </w:p>
              </w:tc>
              <w:tc>
                <w:tcPr>
                  <w:tcW w:w="55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2吨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250kg/桶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润滑油</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5吨</w:t>
                  </w:r>
                </w:p>
              </w:tc>
              <w:tc>
                <w:tcPr>
                  <w:tcW w:w="551" w:type="pct"/>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吨</w:t>
                  </w:r>
                </w:p>
              </w:tc>
              <w:tc>
                <w:tcPr>
                  <w:tcW w:w="649"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液压油</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5吨</w:t>
                  </w:r>
                </w:p>
              </w:tc>
              <w:tc>
                <w:tcPr>
                  <w:tcW w:w="55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吨</w:t>
                  </w:r>
                </w:p>
              </w:tc>
              <w:tc>
                <w:tcPr>
                  <w:tcW w:w="649"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机加工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5</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脱脂剂</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5吨</w:t>
                  </w:r>
                </w:p>
              </w:tc>
              <w:tc>
                <w:tcPr>
                  <w:tcW w:w="551"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1.735</w:t>
                  </w:r>
                  <w:r>
                    <w:rPr>
                      <w:rFonts w:hint="default" w:ascii="Times New Roman" w:hAnsi="Times New Roman" w:eastAsia="宋体" w:cs="Times New Roman"/>
                      <w:color w:val="auto"/>
                      <w:sz w:val="21"/>
                      <w:szCs w:val="21"/>
                      <w:highlight w:val="none"/>
                    </w:rPr>
                    <w:t>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+0.485</w:t>
                  </w:r>
                  <w:r>
                    <w:rPr>
                      <w:rFonts w:ascii="Times New Roman" w:hAnsi="Times New Roman" w:eastAsia="宋体" w:cs="Times New Roman"/>
                      <w:color w:val="auto"/>
                      <w:sz w:val="21"/>
                      <w:szCs w:val="21"/>
                    </w:rPr>
                    <w:t>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6</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活化剂</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0.25</w:t>
                  </w:r>
                  <w:r>
                    <w:rPr>
                      <w:rFonts w:hint="default" w:ascii="Times New Roman" w:hAnsi="Times New Roman" w:eastAsia="宋体" w:cs="Times New Roman"/>
                      <w:color w:val="auto"/>
                      <w:sz w:val="21"/>
                      <w:szCs w:val="21"/>
                      <w:highlight w:val="none"/>
                    </w:rPr>
                    <w:t>吨</w:t>
                  </w:r>
                </w:p>
              </w:tc>
              <w:tc>
                <w:tcPr>
                  <w:tcW w:w="551" w:type="pct"/>
                  <w:noWrap w:val="0"/>
                  <w:vAlign w:val="center"/>
                </w:tcPr>
                <w:p>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0.265</w:t>
                  </w:r>
                  <w:r>
                    <w:rPr>
                      <w:rFonts w:hint="default" w:ascii="Times New Roman" w:hAnsi="Times New Roman" w:eastAsia="宋体" w:cs="Times New Roman"/>
                      <w:color w:val="auto"/>
                      <w:sz w:val="21"/>
                      <w:szCs w:val="21"/>
                      <w:highlight w:val="none"/>
                    </w:rPr>
                    <w:t>吨</w:t>
                  </w:r>
                </w:p>
              </w:tc>
              <w:tc>
                <w:tcPr>
                  <w:tcW w:w="649" w:type="pct"/>
                  <w:noWrap w:val="0"/>
                  <w:vAlign w:val="center"/>
                </w:tcPr>
                <w:p>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ascii="Times New Roman" w:hAnsi="Times New Roman" w:eastAsia="宋体" w:cs="Times New Roman"/>
                      <w:color w:val="auto"/>
                      <w:sz w:val="21"/>
                      <w:szCs w:val="21"/>
                    </w:rPr>
                    <w:t>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清洗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7</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氧化钇粉末</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32.4吨</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32.4吨</w:t>
                  </w:r>
                </w:p>
              </w:tc>
              <w:tc>
                <w:tcPr>
                  <w:tcW w:w="649" w:type="pct"/>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8</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氧化铝粉末</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20吨</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5.0kg/桶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氢气</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980瓶</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980瓶</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瓶</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氦气</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100瓶</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100瓶</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0瓶</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白刚玉</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5.4吨</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250kg/袋</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氩气</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8000瓶</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8000瓶</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00瓶</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25kg/瓶</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组装/喷涂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焊丝</w:t>
                  </w:r>
                  <w:r>
                    <w:rPr>
                      <w:rFonts w:hint="eastAsia" w:cs="Times New Roman"/>
                      <w:color w:val="auto"/>
                      <w:sz w:val="21"/>
                      <w:szCs w:val="21"/>
                      <w:highlight w:val="none"/>
                      <w:lang w:eastAsia="zh-CN"/>
                    </w:rPr>
                    <w:t>（不含铅）</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1吨</w:t>
                  </w:r>
                </w:p>
              </w:tc>
              <w:tc>
                <w:tcPr>
                  <w:tcW w:w="55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+0.1</w:t>
                  </w:r>
                  <w:r>
                    <w:rPr>
                      <w:rFonts w:hint="default" w:ascii="Times New Roman" w:hAnsi="Times New Roman" w:eastAsia="宋体" w:cs="Times New Roman"/>
                      <w:color w:val="auto"/>
                      <w:sz w:val="21"/>
                      <w:szCs w:val="21"/>
                    </w:rPr>
                    <w:t>吨</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5kg</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组装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外购金属制品</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00套</w:t>
                  </w:r>
                </w:p>
              </w:tc>
              <w:tc>
                <w:tcPr>
                  <w:tcW w:w="55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6200</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w:t>
                  </w:r>
                  <w:r>
                    <w:rPr>
                      <w:rFonts w:ascii="Times New Roman" w:hAnsi="Times New Roman" w:eastAsia="宋体" w:cs="Times New Roman"/>
                      <w:color w:val="auto"/>
                      <w:sz w:val="21"/>
                      <w:szCs w:val="21"/>
                    </w:rPr>
                    <w:t>500套</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00套</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组装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15</w:t>
                  </w:r>
                </w:p>
              </w:tc>
              <w:tc>
                <w:tcPr>
                  <w:tcW w:w="91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碳钢制品</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75吨</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r>
                    <w:rPr>
                      <w:rFonts w:hint="eastAsia" w:cs="Times New Roman"/>
                      <w:color w:val="auto"/>
                      <w:sz w:val="21"/>
                      <w:szCs w:val="21"/>
                      <w:highlight w:val="none"/>
                      <w:shd w:val="clear" w:color="auto" w:fill="auto"/>
                      <w:lang w:val="en-US" w:eastAsia="zh-CN"/>
                    </w:rPr>
                    <w:t>6</w:t>
                  </w:r>
                </w:p>
              </w:tc>
              <w:tc>
                <w:tcPr>
                  <w:tcW w:w="91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线切割铜丝</w:t>
                  </w:r>
                </w:p>
              </w:tc>
              <w:tc>
                <w:tcPr>
                  <w:tcW w:w="64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15吨</w:t>
                  </w:r>
                </w:p>
              </w:tc>
              <w:tc>
                <w:tcPr>
                  <w:tcW w:w="97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15吨</w:t>
                  </w:r>
                </w:p>
              </w:tc>
              <w:tc>
                <w:tcPr>
                  <w:tcW w:w="649" w:type="pc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w:t>
                  </w:r>
                </w:p>
              </w:tc>
              <w:tc>
                <w:tcPr>
                  <w:tcW w:w="53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吨</w:t>
                  </w:r>
                </w:p>
              </w:tc>
              <w:tc>
                <w:tcPr>
                  <w:tcW w:w="379"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固态</w:t>
                  </w:r>
                </w:p>
              </w:tc>
              <w:tc>
                <w:tcPr>
                  <w:tcW w:w="54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5kg/卷</w:t>
                  </w:r>
                </w:p>
              </w:tc>
              <w:tc>
                <w:tcPr>
                  <w:tcW w:w="48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线切割</w:t>
                  </w:r>
                </w:p>
              </w:tc>
            </w:tr>
          </w:tbl>
          <w:p>
            <w:pPr>
              <w:numPr>
                <w:ilvl w:val="0"/>
                <w:numId w:val="0"/>
              </w:numPr>
              <w:spacing w:line="360" w:lineRule="auto"/>
              <w:ind w:firstLine="480" w:firstLineChars="200"/>
              <w:rPr>
                <w:rFonts w:hint="eastAsia"/>
                <w:color w:val="auto"/>
                <w:sz w:val="24"/>
                <w:highlight w:val="none"/>
                <w:lang w:val="en-US" w:eastAsia="zh-CN"/>
              </w:rPr>
            </w:pPr>
            <w:r>
              <w:rPr>
                <w:rFonts w:hint="eastAsia"/>
                <w:b w:val="0"/>
                <w:bCs w:val="0"/>
                <w:color w:val="auto"/>
                <w:sz w:val="24"/>
                <w:highlight w:val="none"/>
                <w:lang w:eastAsia="zh-CN"/>
              </w:rPr>
              <w:t>本项目清洗工序使用的</w:t>
            </w:r>
            <w:r>
              <w:rPr>
                <w:rFonts w:hint="eastAsia"/>
                <w:color w:val="auto"/>
                <w:sz w:val="24"/>
                <w:highlight w:val="none"/>
                <w:lang w:val="en-US" w:eastAsia="zh-CN"/>
              </w:rPr>
              <w:t>清洗剂为纯水、脱脂剂、活化剂配置而成，根据脱脂剂使用说明书及企业清洗剂作业指导书，清洗剂配比为纯水：脱脂剂：活性剂=96.4%：3%：0.6%。</w:t>
            </w:r>
          </w:p>
          <w:p>
            <w:pPr>
              <w:pStyle w:val="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eastAsia="zh-CN"/>
              </w:rPr>
            </w:pPr>
            <w:r>
              <w:rPr>
                <w:rFonts w:hint="eastAsia"/>
                <w:color w:val="auto"/>
                <w:sz w:val="24"/>
                <w:szCs w:val="24"/>
                <w:highlight w:val="none"/>
                <w:lang w:val="en-US" w:eastAsia="zh-CN"/>
              </w:rPr>
              <w:t>根据脱脂剂、活化剂MSDS，清洗剂中不含二氯甲烷、三氯甲烷、三氯乙烯、四氯乙烯、甲醛、苯、甲苯、乙苯和二甲苯。</w:t>
            </w:r>
            <w:r>
              <w:rPr>
                <w:rFonts w:hint="eastAsia"/>
                <w:color w:val="auto"/>
                <w:sz w:val="24"/>
                <w:szCs w:val="24"/>
                <w:highlight w:val="none"/>
              </w:rPr>
              <w:t>根据</w:t>
            </w:r>
            <w:r>
              <w:rPr>
                <w:rFonts w:hint="eastAsia"/>
                <w:color w:val="auto"/>
                <w:sz w:val="24"/>
                <w:szCs w:val="24"/>
                <w:highlight w:val="none"/>
                <w:lang w:eastAsia="zh-CN"/>
              </w:rPr>
              <w:t>苏州市华测检测技术有限公司司出具的</w:t>
            </w:r>
            <w:r>
              <w:rPr>
                <w:rFonts w:hint="eastAsia"/>
                <w:color w:val="auto"/>
                <w:sz w:val="24"/>
                <w:szCs w:val="24"/>
                <w:highlight w:val="none"/>
                <w:lang w:val="en-US" w:eastAsia="zh-CN"/>
              </w:rPr>
              <w:t>VOCs检测报告（报告编号：A2230123272101001C），其VOCs含量未检出（检出限2g/L）</w:t>
            </w:r>
            <w:r>
              <w:rPr>
                <w:rFonts w:hint="eastAsia"/>
                <w:b w:val="0"/>
                <w:bCs w:val="0"/>
                <w:color w:val="auto"/>
                <w:sz w:val="24"/>
                <w:szCs w:val="24"/>
                <w:highlight w:val="none"/>
                <w:lang w:eastAsia="zh-CN"/>
              </w:rPr>
              <w:t>，因此该清洗剂满足《清洗剂挥发性有机化合物含量限值》（GB 38508-2020）表1清洗剂VOC含量及特定挥发性有机物限值要求。</w:t>
            </w:r>
          </w:p>
          <w:p>
            <w:pPr>
              <w:keepNext w:val="0"/>
              <w:keepLines w:val="0"/>
              <w:pageBreakBefore w:val="0"/>
              <w:widowControl w:val="0"/>
              <w:numPr>
                <w:ilvl w:val="0"/>
                <w:numId w:val="6"/>
              </w:numPr>
              <w:kinsoku/>
              <w:wordWrap/>
              <w:overflowPunct/>
              <w:topLinePunct w:val="0"/>
              <w:autoSpaceDE/>
              <w:autoSpaceDN/>
              <w:bidi w:val="0"/>
              <w:adjustRightInd w:val="0"/>
              <w:snapToGrid w:val="0"/>
              <w:ind w:left="425" w:leftChars="0" w:hanging="425" w:firstLineChars="0"/>
              <w:jc w:val="center"/>
              <w:textAlignment w:val="auto"/>
              <w:rPr>
                <w:b/>
                <w:bCs/>
                <w:color w:val="auto"/>
                <w:sz w:val="24"/>
                <w:highlight w:val="none"/>
                <w:shd w:val="clear" w:color="auto" w:fill="auto"/>
                <w:lang w:val="zh-CN"/>
              </w:rPr>
            </w:pPr>
            <w:r>
              <w:rPr>
                <w:b/>
                <w:bCs/>
                <w:color w:val="auto"/>
                <w:sz w:val="24"/>
                <w:highlight w:val="none"/>
                <w:shd w:val="clear" w:color="auto" w:fill="auto"/>
                <w:lang w:val="zh-CN"/>
              </w:rPr>
              <w:t>主要原辅料理化性质</w:t>
            </w:r>
          </w:p>
          <w:tbl>
            <w:tblPr>
              <w:tblStyle w:val="24"/>
              <w:tblW w:w="498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975"/>
              <w:gridCol w:w="4798"/>
              <w:gridCol w:w="1251"/>
              <w:gridCol w:w="17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52" w:type="pct"/>
                  <w:noWrap w:val="0"/>
                  <w:vAlign w:val="center"/>
                </w:tcPr>
                <w:p>
                  <w:pPr>
                    <w:adjustRightInd w:val="0"/>
                    <w:snapToGrid w:val="0"/>
                    <w:jc w:val="center"/>
                    <w:rPr>
                      <w:b/>
                      <w:bCs/>
                      <w:color w:val="auto"/>
                      <w:highlight w:val="none"/>
                      <w:shd w:val="clear" w:color="auto" w:fill="auto"/>
                    </w:rPr>
                  </w:pPr>
                  <w:r>
                    <w:rPr>
                      <w:b/>
                      <w:bCs/>
                      <w:color w:val="auto"/>
                      <w:highlight w:val="none"/>
                      <w:shd w:val="clear" w:color="auto" w:fill="auto"/>
                    </w:rPr>
                    <w:t>名称</w:t>
                  </w:r>
                </w:p>
              </w:tc>
              <w:tc>
                <w:tcPr>
                  <w:tcW w:w="2720" w:type="pct"/>
                  <w:noWrap w:val="0"/>
                  <w:vAlign w:val="center"/>
                </w:tcPr>
                <w:p>
                  <w:pPr>
                    <w:adjustRightInd w:val="0"/>
                    <w:snapToGrid w:val="0"/>
                    <w:jc w:val="center"/>
                    <w:rPr>
                      <w:b/>
                      <w:bCs/>
                      <w:color w:val="auto"/>
                      <w:highlight w:val="none"/>
                      <w:shd w:val="clear" w:color="auto" w:fill="auto"/>
                    </w:rPr>
                  </w:pPr>
                  <w:r>
                    <w:rPr>
                      <w:b/>
                      <w:bCs/>
                      <w:color w:val="auto"/>
                      <w:highlight w:val="none"/>
                      <w:shd w:val="clear" w:color="auto" w:fill="auto"/>
                    </w:rPr>
                    <w:t>理化特性</w:t>
                  </w:r>
                </w:p>
              </w:tc>
              <w:tc>
                <w:tcPr>
                  <w:tcW w:w="709" w:type="pct"/>
                  <w:noWrap w:val="0"/>
                  <w:vAlign w:val="center"/>
                </w:tcPr>
                <w:p>
                  <w:pPr>
                    <w:adjustRightInd w:val="0"/>
                    <w:snapToGrid w:val="0"/>
                    <w:jc w:val="center"/>
                    <w:rPr>
                      <w:b/>
                      <w:bCs/>
                      <w:color w:val="auto"/>
                      <w:highlight w:val="none"/>
                      <w:shd w:val="clear" w:color="auto" w:fill="auto"/>
                    </w:rPr>
                  </w:pPr>
                  <w:r>
                    <w:rPr>
                      <w:b/>
                      <w:bCs/>
                      <w:color w:val="auto"/>
                      <w:highlight w:val="none"/>
                      <w:shd w:val="clear" w:color="auto" w:fill="auto"/>
                    </w:rPr>
                    <w:t>燃烧爆炸性</w:t>
                  </w:r>
                </w:p>
              </w:tc>
              <w:tc>
                <w:tcPr>
                  <w:tcW w:w="1017" w:type="pct"/>
                  <w:noWrap w:val="0"/>
                  <w:vAlign w:val="center"/>
                </w:tcPr>
                <w:p>
                  <w:pPr>
                    <w:adjustRightInd w:val="0"/>
                    <w:snapToGrid w:val="0"/>
                    <w:jc w:val="center"/>
                    <w:rPr>
                      <w:b/>
                      <w:bCs/>
                      <w:color w:val="auto"/>
                      <w:highlight w:val="none"/>
                      <w:shd w:val="clear" w:color="auto" w:fill="auto"/>
                    </w:rPr>
                  </w:pPr>
                  <w:r>
                    <w:rPr>
                      <w:b/>
                      <w:bCs/>
                      <w:color w:val="auto"/>
                      <w:highlight w:val="none"/>
                      <w:shd w:val="clear" w:color="auto" w:fill="auto"/>
                    </w:rPr>
                    <w:t>毒性毒理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552" w:type="pct"/>
                  <w:noWrap w:val="0"/>
                  <w:vAlign w:val="center"/>
                </w:tcPr>
                <w:p>
                  <w:pPr>
                    <w:adjustRightInd w:val="0"/>
                    <w:snapToGrid w:val="0"/>
                    <w:jc w:val="center"/>
                    <w:rPr>
                      <w:rFonts w:hint="eastAsia" w:eastAsia="宋体"/>
                      <w:color w:val="auto"/>
                      <w:kern w:val="0"/>
                      <w:highlight w:val="none"/>
                      <w:shd w:val="clear" w:color="auto" w:fill="auto"/>
                      <w:lang w:eastAsia="zh-CN"/>
                    </w:rPr>
                  </w:pPr>
                  <w:r>
                    <w:rPr>
                      <w:rFonts w:hint="eastAsia"/>
                      <w:color w:val="auto"/>
                      <w:kern w:val="0"/>
                      <w:highlight w:val="none"/>
                      <w:shd w:val="clear" w:color="auto" w:fill="auto"/>
                      <w:lang w:eastAsia="zh-CN"/>
                    </w:rPr>
                    <w:t>切削液</w:t>
                  </w:r>
                </w:p>
              </w:tc>
              <w:tc>
                <w:tcPr>
                  <w:tcW w:w="2720" w:type="pct"/>
                  <w:noWrap w:val="0"/>
                  <w:vAlign w:val="center"/>
                </w:tcPr>
                <w:p>
                  <w:pPr>
                    <w:jc w:val="center"/>
                    <w:rPr>
                      <w:color w:val="auto"/>
                      <w:kern w:val="0"/>
                      <w:highlight w:val="none"/>
                      <w:shd w:val="clear" w:color="auto" w:fill="auto"/>
                    </w:rPr>
                  </w:pPr>
                  <w:r>
                    <w:rPr>
                      <w:rFonts w:hint="eastAsia"/>
                      <w:color w:val="auto"/>
                      <w:highlight w:val="none"/>
                      <w:shd w:val="clear" w:color="auto" w:fill="auto"/>
                    </w:rPr>
                    <w:t>清澈黄色透明液体</w:t>
                  </w:r>
                  <w:r>
                    <w:rPr>
                      <w:rFonts w:hint="eastAsia"/>
                      <w:color w:val="auto"/>
                      <w:highlight w:val="none"/>
                      <w:shd w:val="clear" w:color="auto" w:fill="auto"/>
                      <w:lang w:eastAsia="zh-CN"/>
                    </w:rPr>
                    <w:t>，</w:t>
                  </w:r>
                  <w:r>
                    <w:rPr>
                      <w:rFonts w:hint="eastAsia"/>
                      <w:color w:val="auto"/>
                      <w:highlight w:val="none"/>
                      <w:shd w:val="clear" w:color="auto" w:fill="auto"/>
                      <w:lang w:val="en-US" w:eastAsia="zh-CN"/>
                    </w:rPr>
                    <w:t>主要成分为精制基础油40-60</w:t>
                  </w:r>
                  <w:r>
                    <w:rPr>
                      <w:color w:val="auto"/>
                      <w:highlight w:val="none"/>
                      <w:shd w:val="clear" w:color="auto" w:fill="auto"/>
                    </w:rPr>
                    <w:t>%、</w:t>
                  </w:r>
                  <w:r>
                    <w:rPr>
                      <w:rFonts w:hint="eastAsia"/>
                      <w:color w:val="auto"/>
                      <w:highlight w:val="none"/>
                      <w:shd w:val="clear" w:color="auto" w:fill="auto"/>
                      <w:lang w:val="en-US" w:eastAsia="zh-CN"/>
                    </w:rPr>
                    <w:t>油酸10-15%、</w:t>
                  </w:r>
                  <w:r>
                    <w:rPr>
                      <w:rFonts w:hint="eastAsia"/>
                      <w:color w:val="auto"/>
                      <w:highlight w:val="none"/>
                      <w:shd w:val="clear" w:color="auto" w:fill="auto"/>
                      <w:lang w:eastAsia="zh-CN"/>
                    </w:rPr>
                    <w:t>合成</w:t>
                  </w:r>
                  <w:r>
                    <w:rPr>
                      <w:rFonts w:hint="eastAsia"/>
                      <w:color w:val="auto"/>
                      <w:highlight w:val="none"/>
                      <w:shd w:val="clear" w:color="auto" w:fill="auto"/>
                      <w:lang w:val="en-US" w:eastAsia="zh-CN"/>
                    </w:rPr>
                    <w:t>5-10</w:t>
                  </w:r>
                  <w:r>
                    <w:rPr>
                      <w:color w:val="auto"/>
                      <w:highlight w:val="none"/>
                      <w:shd w:val="clear" w:color="auto" w:fill="auto"/>
                    </w:rPr>
                    <w:t>%</w:t>
                  </w:r>
                  <w:r>
                    <w:rPr>
                      <w:rFonts w:hint="eastAsia"/>
                      <w:color w:val="auto"/>
                      <w:highlight w:val="none"/>
                      <w:shd w:val="clear" w:color="auto" w:fill="auto"/>
                    </w:rPr>
                    <w:t>、</w:t>
                  </w:r>
                  <w:r>
                    <w:rPr>
                      <w:rFonts w:hint="eastAsia"/>
                      <w:color w:val="auto"/>
                      <w:highlight w:val="none"/>
                      <w:shd w:val="clear" w:color="auto" w:fill="auto"/>
                      <w:lang w:eastAsia="zh-CN"/>
                    </w:rPr>
                    <w:t>纯净</w:t>
                  </w:r>
                  <w:r>
                    <w:rPr>
                      <w:rFonts w:hint="eastAsia"/>
                      <w:color w:val="auto"/>
                      <w:highlight w:val="none"/>
                      <w:shd w:val="clear" w:color="auto" w:fill="auto"/>
                      <w:lang w:val="en-US" w:eastAsia="zh-CN"/>
                    </w:rPr>
                    <w:t>5-20%</w:t>
                  </w:r>
                  <w:r>
                    <w:rPr>
                      <w:color w:val="auto"/>
                      <w:highlight w:val="none"/>
                      <w:shd w:val="clear" w:color="auto" w:fill="auto"/>
                    </w:rPr>
                    <w:t>、</w:t>
                  </w:r>
                  <w:r>
                    <w:rPr>
                      <w:rFonts w:hint="eastAsia"/>
                      <w:color w:val="auto"/>
                      <w:highlight w:val="none"/>
                      <w:shd w:val="clear" w:color="auto" w:fill="auto"/>
                      <w:lang w:val="en-US" w:eastAsia="zh-CN"/>
                    </w:rPr>
                    <w:t>三乙醇胺0-20</w:t>
                  </w:r>
                  <w:r>
                    <w:rPr>
                      <w:color w:val="auto"/>
                      <w:highlight w:val="none"/>
                      <w:shd w:val="clear" w:color="auto" w:fill="auto"/>
                    </w:rPr>
                    <w:t>%</w:t>
                  </w:r>
                  <w:r>
                    <w:rPr>
                      <w:rFonts w:hint="eastAsia"/>
                      <w:color w:val="auto"/>
                      <w:highlight w:val="none"/>
                      <w:shd w:val="clear" w:color="auto" w:fill="auto"/>
                    </w:rPr>
                    <w:t>。</w:t>
                  </w:r>
                  <w:r>
                    <w:rPr>
                      <w:rFonts w:hint="eastAsia"/>
                      <w:color w:val="auto"/>
                      <w:highlight w:val="none"/>
                      <w:shd w:val="clear" w:color="auto" w:fill="auto"/>
                      <w:lang w:val="en-US" w:eastAsia="zh-CN"/>
                    </w:rPr>
                    <w:t>密度为0.95g/cm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vertAlign w:val="baseline"/>
                      <w:lang w:val="en-US" w:eastAsia="zh-CN"/>
                    </w:rPr>
                    <w:t>，任意比例溶于水。</w:t>
                  </w:r>
                </w:p>
              </w:tc>
              <w:tc>
                <w:tcPr>
                  <w:tcW w:w="709" w:type="pct"/>
                  <w:noWrap w:val="0"/>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val="en-US" w:eastAsia="zh-CN"/>
                    </w:rPr>
                    <w:t>不燃</w:t>
                  </w:r>
                </w:p>
              </w:tc>
              <w:tc>
                <w:tcPr>
                  <w:tcW w:w="1017" w:type="pct"/>
                  <w:noWrap w:val="0"/>
                  <w:vAlign w:val="center"/>
                </w:tcPr>
                <w:p>
                  <w:pPr>
                    <w:adjustRightInd w:val="0"/>
                    <w:snapToGrid w:val="0"/>
                    <w:jc w:val="center"/>
                    <w:rPr>
                      <w:color w:val="auto"/>
                      <w:highlight w:val="none"/>
                      <w:shd w:val="clear" w:color="auto" w:fill="auto"/>
                    </w:rPr>
                  </w:pPr>
                  <w:r>
                    <w:rPr>
                      <w:color w:val="auto"/>
                      <w:highlight w:val="none"/>
                      <w:shd w:val="clear" w:color="auto" w:fill="auto"/>
                    </w:rPr>
                    <w:t>长时间直接接触皮肤，可能会引起过敏、皮肤炎。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52" w:type="pct"/>
                  <w:noWrap w:val="0"/>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脱脂剂</w:t>
                  </w:r>
                </w:p>
              </w:tc>
              <w:tc>
                <w:tcPr>
                  <w:tcW w:w="272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bCs/>
                      <w:color w:val="auto"/>
                      <w:highlight w:val="none"/>
                      <w:shd w:val="clear" w:color="auto" w:fill="auto"/>
                    </w:rPr>
                    <w:t>碱性清洗剂，褐色液体，主要成分为碳酸盐10-20</w:t>
                  </w:r>
                  <w:r>
                    <w:rPr>
                      <w:bCs/>
                      <w:color w:val="auto"/>
                      <w:highlight w:val="none"/>
                      <w:shd w:val="clear" w:color="auto" w:fill="auto"/>
                    </w:rPr>
                    <w:t>%、</w:t>
                  </w:r>
                  <w:r>
                    <w:rPr>
                      <w:rFonts w:hint="eastAsia"/>
                      <w:bCs/>
                      <w:color w:val="auto"/>
                      <w:highlight w:val="none"/>
                      <w:shd w:val="clear" w:color="auto" w:fill="auto"/>
                    </w:rPr>
                    <w:t>氢氧化钾5-</w:t>
                  </w:r>
                  <w:r>
                    <w:rPr>
                      <w:bCs/>
                      <w:color w:val="auto"/>
                      <w:highlight w:val="none"/>
                      <w:shd w:val="clear" w:color="auto" w:fill="auto"/>
                    </w:rPr>
                    <w:t>1</w:t>
                  </w:r>
                  <w:r>
                    <w:rPr>
                      <w:rFonts w:hint="eastAsia"/>
                      <w:bCs/>
                      <w:color w:val="auto"/>
                      <w:highlight w:val="none"/>
                      <w:shd w:val="clear" w:color="auto" w:fill="auto"/>
                    </w:rPr>
                    <w:t>0</w:t>
                  </w:r>
                  <w:r>
                    <w:rPr>
                      <w:bCs/>
                      <w:color w:val="auto"/>
                      <w:highlight w:val="none"/>
                      <w:shd w:val="clear" w:color="auto" w:fill="auto"/>
                    </w:rPr>
                    <w:t>%、</w:t>
                  </w:r>
                  <w:r>
                    <w:rPr>
                      <w:rFonts w:hint="eastAsia"/>
                      <w:bCs/>
                      <w:color w:val="auto"/>
                      <w:highlight w:val="none"/>
                      <w:shd w:val="clear" w:color="auto" w:fill="auto"/>
                    </w:rPr>
                    <w:t>丙烯酸3-</w:t>
                  </w:r>
                  <w:r>
                    <w:rPr>
                      <w:bCs/>
                      <w:color w:val="auto"/>
                      <w:highlight w:val="none"/>
                      <w:shd w:val="clear" w:color="auto" w:fill="auto"/>
                    </w:rPr>
                    <w:t>1</w:t>
                  </w:r>
                  <w:r>
                    <w:rPr>
                      <w:rFonts w:hint="eastAsia"/>
                      <w:bCs/>
                      <w:color w:val="auto"/>
                      <w:highlight w:val="none"/>
                      <w:shd w:val="clear" w:color="auto" w:fill="auto"/>
                    </w:rPr>
                    <w:t>0</w:t>
                  </w:r>
                  <w:r>
                    <w:rPr>
                      <w:bCs/>
                      <w:color w:val="auto"/>
                      <w:highlight w:val="none"/>
                      <w:shd w:val="clear" w:color="auto" w:fill="auto"/>
                    </w:rPr>
                    <w:t>%、</w:t>
                  </w:r>
                  <w:r>
                    <w:rPr>
                      <w:rFonts w:hint="eastAsia"/>
                      <w:bCs/>
                      <w:color w:val="auto"/>
                      <w:highlight w:val="none"/>
                      <w:shd w:val="clear" w:color="auto" w:fill="auto"/>
                    </w:rPr>
                    <w:t>硅酸盐1-1</w:t>
                  </w:r>
                  <w:r>
                    <w:rPr>
                      <w:bCs/>
                      <w:color w:val="auto"/>
                      <w:highlight w:val="none"/>
                      <w:shd w:val="clear" w:color="auto" w:fill="auto"/>
                    </w:rPr>
                    <w:t>0%、</w:t>
                  </w:r>
                  <w:r>
                    <w:rPr>
                      <w:rFonts w:hint="eastAsia"/>
                      <w:bCs/>
                      <w:color w:val="auto"/>
                      <w:highlight w:val="none"/>
                      <w:shd w:val="clear" w:color="auto" w:fill="auto"/>
                    </w:rPr>
                    <w:t>二元羧酸0.25-0.</w:t>
                  </w:r>
                  <w:r>
                    <w:rPr>
                      <w:bCs/>
                      <w:color w:val="auto"/>
                      <w:highlight w:val="none"/>
                      <w:shd w:val="clear" w:color="auto" w:fill="auto"/>
                    </w:rPr>
                    <w:t>1%</w:t>
                  </w:r>
                  <w:r>
                    <w:rPr>
                      <w:rFonts w:hint="eastAsia"/>
                      <w:bCs/>
                      <w:color w:val="auto"/>
                      <w:highlight w:val="none"/>
                      <w:shd w:val="clear" w:color="auto" w:fill="auto"/>
                      <w:lang w:eastAsia="zh-CN"/>
                    </w:rPr>
                    <w:t>，其余为水</w:t>
                  </w:r>
                  <w:r>
                    <w:rPr>
                      <w:rFonts w:hint="eastAsia"/>
                      <w:bCs/>
                      <w:color w:val="auto"/>
                      <w:highlight w:val="none"/>
                      <w:shd w:val="clear" w:color="auto" w:fill="auto"/>
                    </w:rPr>
                    <w:t>。</w:t>
                  </w:r>
                  <w:r>
                    <w:rPr>
                      <w:bCs/>
                      <w:color w:val="auto"/>
                      <w:highlight w:val="none"/>
                      <w:shd w:val="clear" w:color="auto" w:fill="auto"/>
                    </w:rPr>
                    <w:t>密度（水=1）</w:t>
                  </w:r>
                  <w:r>
                    <w:rPr>
                      <w:rFonts w:hint="eastAsia"/>
                      <w:bCs/>
                      <w:color w:val="auto"/>
                      <w:highlight w:val="none"/>
                      <w:shd w:val="clear" w:color="auto" w:fill="auto"/>
                    </w:rPr>
                    <w:t>1.29-1.3</w:t>
                  </w:r>
                  <w:r>
                    <w:rPr>
                      <w:bCs/>
                      <w:color w:val="auto"/>
                      <w:highlight w:val="none"/>
                      <w:shd w:val="clear" w:color="auto" w:fill="auto"/>
                    </w:rPr>
                    <w:t>。</w:t>
                  </w:r>
                </w:p>
              </w:tc>
              <w:tc>
                <w:tcPr>
                  <w:tcW w:w="709"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highlight w:val="none"/>
                      <w:shd w:val="clear" w:color="auto" w:fill="auto"/>
                      <w:lang w:val="en-US" w:eastAsia="zh-CN"/>
                    </w:rPr>
                    <w:t>不燃</w:t>
                  </w:r>
                </w:p>
              </w:tc>
              <w:tc>
                <w:tcPr>
                  <w:tcW w:w="101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szCs w:val="21"/>
                      <w:highlight w:val="none"/>
                      <w:shd w:val="clear" w:color="auto" w:fill="auto"/>
                    </w:rPr>
                    <w:t>LD</w:t>
                  </w:r>
                  <w:r>
                    <w:rPr>
                      <w:rFonts w:hint="eastAsia"/>
                      <w:color w:val="auto"/>
                      <w:szCs w:val="21"/>
                      <w:highlight w:val="none"/>
                      <w:shd w:val="clear" w:color="auto" w:fill="auto"/>
                      <w:vertAlign w:val="subscript"/>
                    </w:rPr>
                    <w:t>50</w:t>
                  </w:r>
                  <w:r>
                    <w:rPr>
                      <w:rFonts w:hint="eastAsia"/>
                      <w:color w:val="auto"/>
                      <w:szCs w:val="21"/>
                      <w:highlight w:val="none"/>
                      <w:shd w:val="clear" w:color="auto" w:fill="auto"/>
                      <w:lang w:eastAsia="zh-CN"/>
                    </w:rPr>
                    <w:t>：</w:t>
                  </w:r>
                  <w:r>
                    <w:rPr>
                      <w:rFonts w:hint="eastAsia"/>
                      <w:color w:val="auto"/>
                      <w:szCs w:val="21"/>
                      <w:highlight w:val="none"/>
                      <w:shd w:val="clear" w:color="auto" w:fill="auto"/>
                    </w:rPr>
                    <w:t>2596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52" w:type="pct"/>
                  <w:noWrap w:val="0"/>
                  <w:vAlign w:val="center"/>
                </w:tcPr>
                <w:p>
                  <w:pPr>
                    <w:adjustRightInd w:val="0"/>
                    <w:snapToGrid w:val="0"/>
                    <w:jc w:val="center"/>
                    <w:rPr>
                      <w:color w:val="auto"/>
                      <w:kern w:val="0"/>
                      <w:highlight w:val="none"/>
                      <w:shd w:val="clear" w:color="auto" w:fill="auto"/>
                    </w:rPr>
                  </w:pPr>
                  <w:r>
                    <w:rPr>
                      <w:rFonts w:hint="eastAsia"/>
                      <w:color w:val="auto"/>
                      <w:highlight w:val="none"/>
                      <w:shd w:val="clear" w:color="auto" w:fill="auto"/>
                      <w:lang w:eastAsia="zh-CN"/>
                    </w:rPr>
                    <w:t>活化</w:t>
                  </w:r>
                  <w:r>
                    <w:rPr>
                      <w:color w:val="auto"/>
                      <w:highlight w:val="none"/>
                      <w:shd w:val="clear" w:color="auto" w:fill="auto"/>
                    </w:rPr>
                    <w:t>剂</w:t>
                  </w:r>
                </w:p>
              </w:tc>
              <w:tc>
                <w:tcPr>
                  <w:tcW w:w="2720" w:type="pct"/>
                  <w:noWrap w:val="0"/>
                  <w:vAlign w:val="center"/>
                </w:tcPr>
                <w:p>
                  <w:pPr>
                    <w:adjustRightInd w:val="0"/>
                    <w:snapToGrid w:val="0"/>
                    <w:jc w:val="center"/>
                    <w:rPr>
                      <w:rFonts w:hint="default" w:eastAsia="宋体"/>
                      <w:color w:val="auto"/>
                      <w:highlight w:val="none"/>
                      <w:shd w:val="clear" w:color="auto" w:fill="auto"/>
                      <w:lang w:val="en-US" w:eastAsia="zh-CN"/>
                    </w:rPr>
                  </w:pPr>
                  <w:r>
                    <w:rPr>
                      <w:rFonts w:hint="eastAsia"/>
                      <w:color w:val="auto"/>
                      <w:highlight w:val="none"/>
                      <w:shd w:val="clear" w:color="auto" w:fill="auto"/>
                      <w:lang w:eastAsia="zh-CN"/>
                    </w:rPr>
                    <w:t>无色液体，闪点</w:t>
                  </w:r>
                  <w:r>
                    <w:rPr>
                      <w:rFonts w:hint="eastAsia"/>
                      <w:color w:val="auto"/>
                      <w:highlight w:val="none"/>
                      <w:shd w:val="clear" w:color="auto" w:fill="auto"/>
                      <w:lang w:val="en-US" w:eastAsia="zh-CN"/>
                    </w:rPr>
                    <w:t>93℃、密度1.015-1.030g/cm</w:t>
                  </w:r>
                  <w:r>
                    <w:rPr>
                      <w:rFonts w:hint="eastAsia"/>
                      <w:color w:val="auto"/>
                      <w:highlight w:val="none"/>
                      <w:shd w:val="clear" w:color="auto" w:fill="auto"/>
                      <w:vertAlign w:val="superscript"/>
                      <w:lang w:val="en-US" w:eastAsia="zh-CN"/>
                    </w:rPr>
                    <w:t>3</w:t>
                  </w:r>
                  <w:r>
                    <w:rPr>
                      <w:rFonts w:hint="eastAsia"/>
                      <w:color w:val="auto"/>
                      <w:highlight w:val="none"/>
                      <w:shd w:val="clear" w:color="auto" w:fill="auto"/>
                      <w:lang w:val="en-US" w:eastAsia="zh-CN"/>
                    </w:rPr>
                    <w:t>。主要成分为非离子表面活性剂10-20%、表面活性剂1-2.5%</w:t>
                  </w:r>
                  <w:r>
                    <w:rPr>
                      <w:rFonts w:hint="eastAsia"/>
                      <w:bCs/>
                      <w:color w:val="auto"/>
                      <w:highlight w:val="none"/>
                      <w:shd w:val="clear" w:color="auto" w:fill="auto"/>
                      <w:lang w:eastAsia="zh-CN"/>
                    </w:rPr>
                    <w:t>，其余为水</w:t>
                  </w:r>
                  <w:r>
                    <w:rPr>
                      <w:rFonts w:hint="eastAsia"/>
                      <w:color w:val="auto"/>
                      <w:highlight w:val="none"/>
                      <w:shd w:val="clear" w:color="auto" w:fill="auto"/>
                      <w:lang w:val="en-US" w:eastAsia="zh-CN"/>
                    </w:rPr>
                    <w:t>。</w:t>
                  </w:r>
                </w:p>
              </w:tc>
              <w:tc>
                <w:tcPr>
                  <w:tcW w:w="709" w:type="pct"/>
                  <w:noWrap w:val="0"/>
                  <w:vAlign w:val="center"/>
                </w:tcPr>
                <w:p>
                  <w:pPr>
                    <w:adjustRightInd w:val="0"/>
                    <w:snapToGrid w:val="0"/>
                    <w:jc w:val="center"/>
                    <w:rPr>
                      <w:rFonts w:hint="eastAsia" w:eastAsia="宋体"/>
                      <w:color w:val="auto"/>
                      <w:highlight w:val="none"/>
                      <w:shd w:val="clear" w:color="auto" w:fill="auto"/>
                      <w:lang w:eastAsia="zh-CN"/>
                    </w:rPr>
                  </w:pPr>
                  <w:r>
                    <w:rPr>
                      <w:rFonts w:hint="eastAsia"/>
                      <w:color w:val="auto"/>
                      <w:highlight w:val="none"/>
                      <w:shd w:val="clear" w:color="auto" w:fill="auto"/>
                      <w:lang w:eastAsia="zh-CN"/>
                    </w:rPr>
                    <w:t>不燃</w:t>
                  </w:r>
                </w:p>
              </w:tc>
              <w:tc>
                <w:tcPr>
                  <w:tcW w:w="1017" w:type="pct"/>
                  <w:noWrap w:val="0"/>
                  <w:vAlign w:val="center"/>
                </w:tcPr>
                <w:p>
                  <w:pPr>
                    <w:adjustRightInd w:val="0"/>
                    <w:snapToGrid w:val="0"/>
                    <w:jc w:val="center"/>
                    <w:rPr>
                      <w:color w:val="auto"/>
                      <w:highlight w:val="none"/>
                      <w:shd w:val="clear" w:color="auto" w:fill="auto"/>
                    </w:rPr>
                  </w:pPr>
                  <w:r>
                    <w:rPr>
                      <w:rFonts w:hint="eastAsia"/>
                      <w:color w:val="auto"/>
                      <w:szCs w:val="21"/>
                      <w:highlight w:val="none"/>
                      <w:shd w:val="clear" w:color="auto" w:fill="auto"/>
                    </w:rPr>
                    <w:t>LD</w:t>
                  </w:r>
                  <w:r>
                    <w:rPr>
                      <w:rFonts w:hint="eastAsia"/>
                      <w:color w:val="auto"/>
                      <w:szCs w:val="21"/>
                      <w:highlight w:val="none"/>
                      <w:shd w:val="clear" w:color="auto" w:fill="auto"/>
                      <w:vertAlign w:val="subscript"/>
                    </w:rPr>
                    <w:t>50</w:t>
                  </w:r>
                  <w:r>
                    <w:rPr>
                      <w:rFonts w:hint="eastAsia"/>
                      <w:color w:val="auto"/>
                      <w:szCs w:val="21"/>
                      <w:highlight w:val="none"/>
                      <w:shd w:val="clear" w:color="auto" w:fill="auto"/>
                      <w:lang w:eastAsia="zh-CN"/>
                    </w:rPr>
                    <w:t>：</w:t>
                  </w:r>
                  <w:r>
                    <w:rPr>
                      <w:rFonts w:hint="eastAsia"/>
                      <w:color w:val="auto"/>
                      <w:szCs w:val="21"/>
                      <w:highlight w:val="none"/>
                      <w:shd w:val="clear" w:color="auto" w:fill="auto"/>
                      <w:lang w:val="en-US" w:eastAsia="zh-CN"/>
                    </w:rPr>
                    <w:t>5000</w:t>
                  </w:r>
                  <w:r>
                    <w:rPr>
                      <w:rFonts w:hint="eastAsia"/>
                      <w:color w:val="auto"/>
                      <w:szCs w:val="21"/>
                      <w:highlight w:val="none"/>
                      <w:shd w:val="clear" w:color="auto" w:fill="auto"/>
                    </w:rPr>
                    <w:t>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52" w:type="pct"/>
                  <w:noWrap w:val="0"/>
                  <w:vAlign w:val="center"/>
                </w:tcPr>
                <w:p>
                  <w:pPr>
                    <w:adjustRightInd w:val="0"/>
                    <w:snapToGrid w:val="0"/>
                    <w:jc w:val="center"/>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eastAsia="zh-CN"/>
                    </w:rPr>
                    <w:t>液压油</w:t>
                  </w:r>
                </w:p>
              </w:tc>
              <w:tc>
                <w:tcPr>
                  <w:tcW w:w="2720" w:type="pct"/>
                  <w:noWrap w:val="0"/>
                  <w:vAlign w:val="center"/>
                </w:tcPr>
                <w:p>
                  <w:pPr>
                    <w:pStyle w:val="44"/>
                    <w:rPr>
                      <w:rFonts w:hint="eastAsia" w:eastAsia="宋体"/>
                      <w:color w:val="auto"/>
                      <w:kern w:val="0"/>
                      <w:szCs w:val="21"/>
                      <w:highlight w:val="none"/>
                      <w:shd w:val="clear" w:color="auto" w:fill="auto"/>
                      <w:lang w:val="en-US" w:eastAsia="zh-CN"/>
                    </w:rPr>
                  </w:pPr>
                  <w:r>
                    <w:rPr>
                      <w:rFonts w:hint="eastAsia"/>
                      <w:color w:val="auto"/>
                      <w:kern w:val="0"/>
                      <w:szCs w:val="21"/>
                      <w:highlight w:val="none"/>
                      <w:shd w:val="clear" w:color="auto" w:fill="auto"/>
                      <w:lang w:eastAsia="zh-CN"/>
                    </w:rPr>
                    <w:t>琥珀色液体，闪点</w:t>
                  </w:r>
                  <w:r>
                    <w:rPr>
                      <w:rFonts w:hint="eastAsia"/>
                      <w:color w:val="auto"/>
                      <w:kern w:val="0"/>
                      <w:szCs w:val="21"/>
                      <w:highlight w:val="none"/>
                      <w:shd w:val="clear" w:color="auto" w:fill="auto"/>
                      <w:lang w:val="en-US" w:eastAsia="zh-CN"/>
                    </w:rPr>
                    <w:t>222℃，沸点290℃，不溶于水，密度0.896</w:t>
                  </w:r>
                  <w:r>
                    <w:rPr>
                      <w:color w:val="auto"/>
                      <w:kern w:val="0"/>
                      <w:szCs w:val="21"/>
                      <w:highlight w:val="none"/>
                      <w:shd w:val="clear" w:color="auto" w:fill="auto"/>
                    </w:rPr>
                    <w:t>kg/m³</w:t>
                  </w:r>
                  <w:r>
                    <w:rPr>
                      <w:rFonts w:hint="eastAsia"/>
                      <w:color w:val="auto"/>
                      <w:kern w:val="0"/>
                      <w:szCs w:val="21"/>
                      <w:highlight w:val="none"/>
                      <w:shd w:val="clear" w:color="auto" w:fill="auto"/>
                      <w:lang w:eastAsia="zh-CN"/>
                    </w:rPr>
                    <w:t>，液压油适用于制造业和工业的各种类型的液压系统。</w:t>
                  </w:r>
                </w:p>
              </w:tc>
              <w:tc>
                <w:tcPr>
                  <w:tcW w:w="709" w:type="pct"/>
                  <w:noWrap w:val="0"/>
                  <w:vAlign w:val="center"/>
                </w:tcPr>
                <w:p>
                  <w:pPr>
                    <w:adjustRightInd w:val="0"/>
                    <w:snapToGrid w:val="0"/>
                    <w:jc w:val="center"/>
                    <w:rPr>
                      <w:rFonts w:hint="eastAsia"/>
                      <w:color w:val="auto"/>
                      <w:szCs w:val="21"/>
                      <w:highlight w:val="none"/>
                      <w:shd w:val="clear" w:color="auto" w:fill="auto"/>
                    </w:rPr>
                  </w:pPr>
                  <w:r>
                    <w:rPr>
                      <w:rFonts w:hint="eastAsia"/>
                      <w:color w:val="auto"/>
                      <w:szCs w:val="21"/>
                      <w:highlight w:val="none"/>
                      <w:shd w:val="clear" w:color="auto" w:fill="auto"/>
                    </w:rPr>
                    <w:t>可</w:t>
                  </w:r>
                  <w:r>
                    <w:rPr>
                      <w:color w:val="auto"/>
                      <w:szCs w:val="21"/>
                      <w:highlight w:val="none"/>
                      <w:shd w:val="clear" w:color="auto" w:fill="auto"/>
                    </w:rPr>
                    <w:t>燃</w:t>
                  </w:r>
                  <w:r>
                    <w:rPr>
                      <w:color w:val="auto"/>
                      <w:highlight w:val="none"/>
                      <w:shd w:val="clear" w:color="auto" w:fill="auto"/>
                    </w:rPr>
                    <w:t>、</w:t>
                  </w:r>
                  <w:r>
                    <w:rPr>
                      <w:snapToGrid w:val="0"/>
                      <w:color w:val="auto"/>
                      <w:kern w:val="0"/>
                      <w:highlight w:val="none"/>
                      <w:shd w:val="clear" w:color="auto" w:fill="auto"/>
                    </w:rPr>
                    <w:t>不易</w:t>
                  </w:r>
                  <w:r>
                    <w:rPr>
                      <w:color w:val="auto"/>
                      <w:highlight w:val="none"/>
                      <w:shd w:val="clear" w:color="auto" w:fill="auto"/>
                    </w:rPr>
                    <w:t>爆</w:t>
                  </w:r>
                </w:p>
              </w:tc>
              <w:tc>
                <w:tcPr>
                  <w:tcW w:w="1017" w:type="pct"/>
                  <w:noWrap w:val="0"/>
                  <w:vAlign w:val="center"/>
                </w:tcPr>
                <w:p>
                  <w:pPr>
                    <w:adjustRightInd w:val="0"/>
                    <w:snapToGrid w:val="0"/>
                    <w:jc w:val="center"/>
                    <w:rPr>
                      <w:rFonts w:hint="eastAsia"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40" w:hRule="atLeast"/>
                <w:jc w:val="center"/>
              </w:trPr>
              <w:tc>
                <w:tcPr>
                  <w:tcW w:w="552" w:type="pct"/>
                  <w:noWrap w:val="0"/>
                  <w:vAlign w:val="center"/>
                </w:tcPr>
                <w:p>
                  <w:pPr>
                    <w:adjustRightInd w:val="0"/>
                    <w:snapToGrid w:val="0"/>
                    <w:jc w:val="center"/>
                    <w:rPr>
                      <w:color w:val="auto"/>
                      <w:kern w:val="0"/>
                      <w:highlight w:val="none"/>
                      <w:shd w:val="clear" w:color="auto" w:fill="auto"/>
                    </w:rPr>
                  </w:pPr>
                  <w:r>
                    <w:rPr>
                      <w:rFonts w:hint="eastAsia"/>
                      <w:color w:val="auto"/>
                      <w:szCs w:val="21"/>
                      <w:highlight w:val="none"/>
                      <w:shd w:val="clear" w:color="auto" w:fill="auto"/>
                    </w:rPr>
                    <w:t>润滑</w:t>
                  </w:r>
                  <w:r>
                    <w:rPr>
                      <w:color w:val="auto"/>
                      <w:szCs w:val="21"/>
                      <w:highlight w:val="none"/>
                      <w:shd w:val="clear" w:color="auto" w:fill="auto"/>
                    </w:rPr>
                    <w:t>油</w:t>
                  </w:r>
                </w:p>
              </w:tc>
              <w:tc>
                <w:tcPr>
                  <w:tcW w:w="2720" w:type="pct"/>
                  <w:noWrap w:val="0"/>
                  <w:vAlign w:val="center"/>
                </w:tcPr>
                <w:p>
                  <w:pPr>
                    <w:pStyle w:val="44"/>
                    <w:rPr>
                      <w:color w:val="auto"/>
                      <w:highlight w:val="none"/>
                      <w:shd w:val="clear" w:color="auto" w:fill="auto"/>
                    </w:rPr>
                  </w:pPr>
                  <w:r>
                    <w:rPr>
                      <w:color w:val="auto"/>
                      <w:kern w:val="0"/>
                      <w:szCs w:val="21"/>
                      <w:highlight w:val="none"/>
                      <w:shd w:val="clear" w:color="auto" w:fill="auto"/>
                    </w:rPr>
                    <w:t>由基础油和添加剂两部分组成，密度约为0.91×10³（kg/m³）能对发动机起到润滑减磨、辅助冷却降温、密封防漏、防锈防蚀、减震缓冲等作用</w:t>
                  </w:r>
                </w:p>
              </w:tc>
              <w:tc>
                <w:tcPr>
                  <w:tcW w:w="709" w:type="pct"/>
                  <w:noWrap w:val="0"/>
                  <w:vAlign w:val="center"/>
                </w:tcPr>
                <w:p>
                  <w:pPr>
                    <w:adjustRightInd w:val="0"/>
                    <w:snapToGrid w:val="0"/>
                    <w:jc w:val="center"/>
                    <w:rPr>
                      <w:color w:val="auto"/>
                      <w:highlight w:val="none"/>
                      <w:shd w:val="clear" w:color="auto" w:fill="auto"/>
                    </w:rPr>
                  </w:pPr>
                  <w:r>
                    <w:rPr>
                      <w:rFonts w:hint="eastAsia"/>
                      <w:color w:val="auto"/>
                      <w:szCs w:val="21"/>
                      <w:highlight w:val="none"/>
                      <w:shd w:val="clear" w:color="auto" w:fill="auto"/>
                    </w:rPr>
                    <w:t>可</w:t>
                  </w:r>
                  <w:r>
                    <w:rPr>
                      <w:color w:val="auto"/>
                      <w:szCs w:val="21"/>
                      <w:highlight w:val="none"/>
                      <w:shd w:val="clear" w:color="auto" w:fill="auto"/>
                    </w:rPr>
                    <w:t>燃</w:t>
                  </w:r>
                  <w:r>
                    <w:rPr>
                      <w:color w:val="auto"/>
                      <w:highlight w:val="none"/>
                      <w:shd w:val="clear" w:color="auto" w:fill="auto"/>
                    </w:rPr>
                    <w:t>、</w:t>
                  </w:r>
                  <w:r>
                    <w:rPr>
                      <w:snapToGrid w:val="0"/>
                      <w:color w:val="auto"/>
                      <w:kern w:val="0"/>
                      <w:highlight w:val="none"/>
                      <w:shd w:val="clear" w:color="auto" w:fill="auto"/>
                    </w:rPr>
                    <w:t>不易</w:t>
                  </w:r>
                  <w:r>
                    <w:rPr>
                      <w:color w:val="auto"/>
                      <w:highlight w:val="none"/>
                      <w:shd w:val="clear" w:color="auto" w:fill="auto"/>
                    </w:rPr>
                    <w:t>爆</w:t>
                  </w:r>
                </w:p>
              </w:tc>
              <w:tc>
                <w:tcPr>
                  <w:tcW w:w="1017" w:type="pct"/>
                  <w:noWrap w:val="0"/>
                  <w:vAlign w:val="center"/>
                </w:tcPr>
                <w:p>
                  <w:pPr>
                    <w:adjustRightInd w:val="0"/>
                    <w:snapToGrid w:val="0"/>
                    <w:jc w:val="center"/>
                    <w:rPr>
                      <w:color w:val="auto"/>
                      <w:highlight w:val="none"/>
                      <w:shd w:val="clear" w:color="auto" w:fill="auto"/>
                    </w:rPr>
                  </w:pPr>
                  <w:r>
                    <w:rPr>
                      <w:color w:val="auto"/>
                      <w:szCs w:val="21"/>
                      <w:highlight w:val="none"/>
                      <w:shd w:val="clear" w:color="auto" w:fill="auto"/>
                    </w:rPr>
                    <w:t>不可吞食，短期接触无害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52" w:type="pct"/>
                  <w:noWrap w:val="0"/>
                  <w:vAlign w:val="center"/>
                </w:tcPr>
                <w:p>
                  <w:pPr>
                    <w:adjustRightInd w:val="0"/>
                    <w:snapToGrid w:val="0"/>
                    <w:jc w:val="center"/>
                    <w:rPr>
                      <w:color w:val="auto"/>
                      <w:szCs w:val="21"/>
                      <w:highlight w:val="none"/>
                      <w:shd w:val="clear" w:color="auto" w:fill="auto"/>
                    </w:rPr>
                  </w:pPr>
                  <w:r>
                    <w:rPr>
                      <w:rFonts w:hint="eastAsia"/>
                      <w:color w:val="auto"/>
                      <w:szCs w:val="21"/>
                      <w:highlight w:val="none"/>
                      <w:shd w:val="clear" w:color="auto" w:fill="auto"/>
                    </w:rPr>
                    <w:t>氩气</w:t>
                  </w:r>
                </w:p>
              </w:tc>
              <w:tc>
                <w:tcPr>
                  <w:tcW w:w="2720" w:type="pct"/>
                  <w:noWrap w:val="0"/>
                  <w:vAlign w:val="center"/>
                </w:tcPr>
                <w:p>
                  <w:pPr>
                    <w:pStyle w:val="44"/>
                    <w:rPr>
                      <w:color w:val="auto"/>
                      <w:kern w:val="0"/>
                      <w:szCs w:val="21"/>
                      <w:highlight w:val="none"/>
                      <w:shd w:val="clear" w:color="auto" w:fill="auto"/>
                    </w:rPr>
                  </w:pPr>
                  <w:r>
                    <w:rPr>
                      <w:color w:val="auto"/>
                      <w:szCs w:val="21"/>
                      <w:highlight w:val="none"/>
                      <w:shd w:val="clear" w:color="auto" w:fill="auto"/>
                    </w:rPr>
                    <w:t>无色无味的单原子气体，相对原子质量为39.948，微溶于水，密度为1.784kg/m</w:t>
                  </w:r>
                  <w:r>
                    <w:rPr>
                      <w:color w:val="auto"/>
                      <w:szCs w:val="21"/>
                      <w:highlight w:val="none"/>
                      <w:shd w:val="clear" w:color="auto" w:fill="auto"/>
                      <w:vertAlign w:val="superscript"/>
                    </w:rPr>
                    <w:t>3</w:t>
                  </w:r>
                  <w:r>
                    <w:rPr>
                      <w:color w:val="auto"/>
                      <w:szCs w:val="21"/>
                      <w:highlight w:val="none"/>
                      <w:shd w:val="clear" w:color="auto" w:fill="auto"/>
                    </w:rPr>
                    <w:t>，熔点为-189.2℃，沸点为-185.9℃，三相点为-199.3℃</w:t>
                  </w:r>
                  <w:r>
                    <w:rPr>
                      <w:rFonts w:hint="eastAsia"/>
                      <w:color w:val="auto"/>
                      <w:szCs w:val="21"/>
                      <w:highlight w:val="none"/>
                      <w:shd w:val="clear" w:color="auto" w:fill="auto"/>
                    </w:rPr>
                    <w:t>。</w:t>
                  </w:r>
                </w:p>
              </w:tc>
              <w:tc>
                <w:tcPr>
                  <w:tcW w:w="709" w:type="pct"/>
                  <w:noWrap w:val="0"/>
                  <w:vAlign w:val="center"/>
                </w:tcPr>
                <w:p>
                  <w:pPr>
                    <w:adjustRightInd w:val="0"/>
                    <w:snapToGrid w:val="0"/>
                    <w:jc w:val="center"/>
                    <w:rPr>
                      <w:color w:val="auto"/>
                      <w:szCs w:val="21"/>
                      <w:highlight w:val="none"/>
                      <w:shd w:val="clear" w:color="auto" w:fill="auto"/>
                    </w:rPr>
                  </w:pPr>
                  <w:r>
                    <w:rPr>
                      <w:color w:val="auto"/>
                      <w:highlight w:val="none"/>
                      <w:shd w:val="clear" w:color="auto" w:fill="auto"/>
                    </w:rPr>
                    <w:t>不燃</w:t>
                  </w:r>
                </w:p>
              </w:tc>
              <w:tc>
                <w:tcPr>
                  <w:tcW w:w="1017" w:type="pct"/>
                  <w:noWrap w:val="0"/>
                  <w:vAlign w:val="center"/>
                </w:tcPr>
                <w:p>
                  <w:pPr>
                    <w:adjustRightInd w:val="0"/>
                    <w:snapToGrid w:val="0"/>
                    <w:jc w:val="center"/>
                    <w:rPr>
                      <w:color w:val="auto"/>
                      <w:szCs w:val="21"/>
                      <w:highlight w:val="none"/>
                      <w:shd w:val="clear" w:color="auto" w:fill="auto"/>
                    </w:rPr>
                  </w:pPr>
                  <w:r>
                    <w:rPr>
                      <w:rFonts w:hint="eastAsia"/>
                      <w:color w:val="auto"/>
                      <w:szCs w:val="21"/>
                      <w:highlight w:val="none"/>
                      <w:shd w:val="clear" w:color="auto" w:fill="auto"/>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auto"/>
                <w:sz w:val="24"/>
                <w:highlight w:val="none"/>
                <w:shd w:val="clear" w:color="auto" w:fill="auto"/>
              </w:rPr>
            </w:pPr>
            <w:r>
              <w:rPr>
                <w:rFonts w:hint="eastAsia"/>
                <w:b/>
                <w:bCs/>
                <w:color w:val="auto"/>
                <w:sz w:val="24"/>
                <w:highlight w:val="none"/>
                <w:shd w:val="clear" w:color="auto" w:fill="auto"/>
                <w:lang w:val="en-US" w:eastAsia="zh-CN"/>
              </w:rPr>
              <w:t>7、</w:t>
            </w:r>
            <w:r>
              <w:rPr>
                <w:b/>
                <w:bCs/>
                <w:color w:val="auto"/>
                <w:sz w:val="24"/>
                <w:highlight w:val="none"/>
                <w:shd w:val="clear" w:color="auto" w:fill="auto"/>
              </w:rPr>
              <w:t>项目</w:t>
            </w:r>
            <w:r>
              <w:rPr>
                <w:rFonts w:hint="eastAsia"/>
                <w:b/>
                <w:bCs/>
                <w:color w:val="auto"/>
                <w:sz w:val="24"/>
                <w:highlight w:val="none"/>
                <w:shd w:val="clear" w:color="auto" w:fill="auto"/>
              </w:rPr>
              <w:t>用排水平衡</w:t>
            </w:r>
          </w:p>
          <w:p>
            <w:pPr>
              <w:spacing w:line="360" w:lineRule="auto"/>
              <w:ind w:firstLine="480" w:firstLineChars="200"/>
              <w:rPr>
                <w:color w:val="auto"/>
                <w:sz w:val="24"/>
                <w:shd w:val="clear" w:color="auto" w:fill="auto"/>
              </w:rPr>
            </w:pPr>
            <w:r>
              <w:rPr>
                <w:color w:val="auto"/>
                <w:sz w:val="24"/>
                <w:shd w:val="clear" w:color="auto" w:fill="auto"/>
              </w:rPr>
              <w:t>本项目用水主要为生活用水、</w:t>
            </w:r>
            <w:r>
              <w:rPr>
                <w:rFonts w:hint="eastAsia"/>
                <w:color w:val="auto"/>
                <w:sz w:val="24"/>
                <w:shd w:val="clear" w:color="auto" w:fill="auto"/>
                <w:lang w:eastAsia="zh-CN"/>
              </w:rPr>
              <w:t>切削液</w:t>
            </w:r>
            <w:r>
              <w:rPr>
                <w:color w:val="auto"/>
                <w:sz w:val="24"/>
                <w:shd w:val="clear" w:color="auto" w:fill="auto"/>
              </w:rPr>
              <w:t>配置用水</w:t>
            </w:r>
            <w:r>
              <w:rPr>
                <w:rFonts w:hint="eastAsia"/>
                <w:color w:val="auto"/>
                <w:sz w:val="24"/>
                <w:shd w:val="clear" w:color="auto" w:fill="auto"/>
              </w:rPr>
              <w:t>、</w:t>
            </w:r>
            <w:r>
              <w:rPr>
                <w:rFonts w:hint="eastAsia"/>
                <w:color w:val="auto"/>
                <w:sz w:val="24"/>
                <w:shd w:val="clear" w:color="auto" w:fill="auto"/>
                <w:lang w:eastAsia="zh-CN"/>
              </w:rPr>
              <w:t>油雾回收器</w:t>
            </w:r>
            <w:r>
              <w:rPr>
                <w:rFonts w:hint="eastAsia"/>
                <w:color w:val="auto"/>
                <w:sz w:val="24"/>
                <w:shd w:val="clear" w:color="auto" w:fill="auto"/>
              </w:rPr>
              <w:t>清洗用水、</w:t>
            </w:r>
            <w:r>
              <w:rPr>
                <w:color w:val="auto"/>
                <w:sz w:val="24"/>
                <w:shd w:val="clear" w:color="auto" w:fill="auto"/>
              </w:rPr>
              <w:t>清洗用水。</w:t>
            </w:r>
          </w:p>
          <w:p>
            <w:pPr>
              <w:spacing w:line="360" w:lineRule="auto"/>
              <w:ind w:firstLine="482" w:firstLineChars="200"/>
              <w:rPr>
                <w:color w:val="0000FF"/>
                <w:sz w:val="24"/>
                <w:shd w:val="clear" w:color="auto" w:fill="auto"/>
              </w:rPr>
            </w:pPr>
            <w:r>
              <w:rPr>
                <w:b/>
                <w:bCs/>
                <w:color w:val="auto"/>
                <w:sz w:val="24"/>
                <w:shd w:val="clear" w:color="auto" w:fill="auto"/>
              </w:rPr>
              <w:t>（1）生活用水：</w:t>
            </w:r>
            <w:r>
              <w:rPr>
                <w:color w:val="auto"/>
                <w:sz w:val="24"/>
                <w:shd w:val="clear" w:color="auto" w:fill="auto"/>
              </w:rPr>
              <w:t>按照国家《</w:t>
            </w:r>
            <w:r>
              <w:rPr>
                <w:rFonts w:hint="default" w:ascii="Times New Roman" w:hAnsi="Times New Roman" w:cs="Times New Roman"/>
                <w:color w:val="auto"/>
                <w:sz w:val="24"/>
                <w:szCs w:val="24"/>
                <w:shd w:val="clear" w:color="auto" w:fill="auto"/>
              </w:rPr>
              <w:t>建筑给水排水设计标准</w:t>
            </w:r>
            <w:r>
              <w:rPr>
                <w:color w:val="auto"/>
                <w:sz w:val="24"/>
                <w:shd w:val="clear" w:color="auto" w:fill="auto"/>
              </w:rPr>
              <w:t>》（2019版），工业企业建筑、管理人员、车间工人生活用水定额建筑给水排水设计规范为30～50L/人•班，本报告采用50L/人•班计。本项目有职工</w:t>
            </w:r>
            <w:r>
              <w:rPr>
                <w:rFonts w:hint="eastAsia"/>
                <w:color w:val="auto"/>
                <w:sz w:val="24"/>
                <w:shd w:val="clear" w:color="auto" w:fill="auto"/>
                <w:lang w:val="en-US" w:eastAsia="zh-CN"/>
              </w:rPr>
              <w:t>50</w:t>
            </w:r>
            <w:r>
              <w:rPr>
                <w:color w:val="auto"/>
                <w:sz w:val="24"/>
                <w:shd w:val="clear" w:color="auto" w:fill="auto"/>
              </w:rPr>
              <w:t>人，全年工作3</w:t>
            </w:r>
            <w:r>
              <w:rPr>
                <w:rFonts w:hint="eastAsia"/>
                <w:color w:val="auto"/>
                <w:sz w:val="24"/>
                <w:shd w:val="clear" w:color="auto" w:fill="auto"/>
                <w:lang w:val="en-US" w:eastAsia="zh-CN"/>
              </w:rPr>
              <w:t>2</w:t>
            </w:r>
            <w:r>
              <w:rPr>
                <w:color w:val="auto"/>
                <w:sz w:val="24"/>
                <w:shd w:val="clear" w:color="auto" w:fill="auto"/>
              </w:rPr>
              <w:t>0天，生活用水的总量为</w:t>
            </w:r>
            <w:r>
              <w:rPr>
                <w:rFonts w:hint="eastAsia"/>
                <w:color w:val="auto"/>
                <w:sz w:val="24"/>
                <w:shd w:val="clear" w:color="auto" w:fill="auto"/>
                <w:lang w:val="en-US" w:eastAsia="zh-CN"/>
              </w:rPr>
              <w:t>800</w:t>
            </w:r>
            <w:r>
              <w:rPr>
                <w:color w:val="auto"/>
                <w:sz w:val="24"/>
                <w:shd w:val="clear" w:color="auto" w:fill="auto"/>
              </w:rPr>
              <w:t>t/a。污水产生量按用水量的</w:t>
            </w:r>
            <w:r>
              <w:rPr>
                <w:rFonts w:hint="eastAsia"/>
                <w:color w:val="auto"/>
                <w:sz w:val="24"/>
                <w:shd w:val="clear" w:color="auto" w:fill="auto"/>
              </w:rPr>
              <w:t>9</w:t>
            </w:r>
            <w:r>
              <w:rPr>
                <w:color w:val="auto"/>
                <w:sz w:val="24"/>
                <w:shd w:val="clear" w:color="auto" w:fill="auto"/>
              </w:rPr>
              <w:t>0%计算，损耗按</w:t>
            </w:r>
            <w:r>
              <w:rPr>
                <w:rFonts w:hint="eastAsia"/>
                <w:color w:val="auto"/>
                <w:sz w:val="24"/>
                <w:shd w:val="clear" w:color="auto" w:fill="auto"/>
              </w:rPr>
              <w:t>1</w:t>
            </w:r>
            <w:r>
              <w:rPr>
                <w:color w:val="auto"/>
                <w:sz w:val="24"/>
                <w:shd w:val="clear" w:color="auto" w:fill="auto"/>
              </w:rPr>
              <w:t>0%计算。</w:t>
            </w:r>
          </w:p>
          <w:p>
            <w:pPr>
              <w:spacing w:line="360" w:lineRule="auto"/>
              <w:ind w:firstLine="482" w:firstLineChars="200"/>
              <w:rPr>
                <w:rFonts w:hint="default" w:eastAsia="宋体"/>
                <w:color w:val="auto"/>
                <w:sz w:val="24"/>
                <w:shd w:val="clear" w:color="auto" w:fill="auto"/>
                <w:lang w:val="en-US" w:eastAsia="zh-CN"/>
              </w:rPr>
            </w:pPr>
            <w:r>
              <w:rPr>
                <w:rFonts w:hint="eastAsia"/>
                <w:b/>
                <w:snapToGrid w:val="0"/>
                <w:color w:val="auto"/>
                <w:kern w:val="0"/>
                <w:sz w:val="24"/>
                <w:shd w:val="clear" w:color="auto" w:fill="auto"/>
              </w:rPr>
              <w:t>（2）</w:t>
            </w:r>
            <w:r>
              <w:rPr>
                <w:b/>
                <w:bCs/>
                <w:color w:val="auto"/>
                <w:sz w:val="24"/>
                <w:shd w:val="clear" w:color="auto" w:fill="auto"/>
              </w:rPr>
              <w:t>配置</w:t>
            </w:r>
            <w:r>
              <w:rPr>
                <w:rFonts w:hint="eastAsia"/>
                <w:b/>
                <w:bCs/>
                <w:color w:val="auto"/>
                <w:sz w:val="24"/>
                <w:shd w:val="clear" w:color="auto" w:fill="auto"/>
                <w:lang w:eastAsia="zh-CN"/>
              </w:rPr>
              <w:t>切削液</w:t>
            </w:r>
            <w:r>
              <w:rPr>
                <w:b/>
                <w:bCs/>
                <w:color w:val="auto"/>
                <w:sz w:val="24"/>
                <w:shd w:val="clear" w:color="auto" w:fill="auto"/>
              </w:rPr>
              <w:t>用水：</w:t>
            </w:r>
            <w:r>
              <w:rPr>
                <w:color w:val="auto"/>
                <w:sz w:val="24"/>
                <w:shd w:val="clear" w:color="auto" w:fill="auto"/>
              </w:rPr>
              <w:t>项目</w:t>
            </w:r>
            <w:r>
              <w:rPr>
                <w:rFonts w:hint="eastAsia"/>
                <w:color w:val="auto"/>
                <w:sz w:val="24"/>
                <w:shd w:val="clear" w:color="auto" w:fill="auto"/>
                <w:lang w:eastAsia="zh-CN"/>
              </w:rPr>
              <w:t>切削液</w:t>
            </w:r>
            <w:r>
              <w:rPr>
                <w:color w:val="auto"/>
                <w:sz w:val="24"/>
                <w:shd w:val="clear" w:color="auto" w:fill="auto"/>
              </w:rPr>
              <w:t>原液与水的配比为1</w:t>
            </w:r>
            <w:r>
              <w:rPr>
                <w:rFonts w:hint="eastAsia"/>
                <w:color w:val="auto"/>
                <w:sz w:val="24"/>
                <w:shd w:val="clear" w:color="auto" w:fill="auto"/>
                <w:lang w:val="en-US" w:eastAsia="zh-CN"/>
              </w:rPr>
              <w:t>:</w:t>
            </w:r>
            <w:r>
              <w:rPr>
                <w:color w:val="auto"/>
                <w:sz w:val="24"/>
                <w:shd w:val="clear" w:color="auto" w:fill="auto"/>
              </w:rPr>
              <w:t>20，</w:t>
            </w:r>
            <w:r>
              <w:rPr>
                <w:rFonts w:hint="eastAsia"/>
                <w:color w:val="auto"/>
                <w:sz w:val="24"/>
                <w:shd w:val="clear" w:color="auto" w:fill="auto"/>
                <w:lang w:val="en-US" w:eastAsia="zh-CN"/>
              </w:rPr>
              <w:t>切削液</w:t>
            </w:r>
            <w:r>
              <w:rPr>
                <w:color w:val="auto"/>
                <w:sz w:val="24"/>
                <w:shd w:val="clear" w:color="auto" w:fill="auto"/>
              </w:rPr>
              <w:t>用量为</w:t>
            </w:r>
            <w:r>
              <w:rPr>
                <w:rFonts w:hint="eastAsia"/>
                <w:color w:val="auto"/>
                <w:sz w:val="24"/>
                <w:shd w:val="clear" w:color="auto" w:fill="auto"/>
                <w:lang w:val="en-US" w:eastAsia="zh-CN"/>
              </w:rPr>
              <w:t>2</w:t>
            </w:r>
            <w:r>
              <w:rPr>
                <w:rFonts w:hint="eastAsia"/>
                <w:color w:val="auto"/>
                <w:sz w:val="24"/>
                <w:shd w:val="clear" w:color="auto" w:fill="auto"/>
              </w:rPr>
              <w:t>t/a</w:t>
            </w:r>
            <w:r>
              <w:rPr>
                <w:color w:val="auto"/>
                <w:sz w:val="24"/>
                <w:shd w:val="clear" w:color="auto" w:fill="auto"/>
              </w:rPr>
              <w:t>，则配制用水量为</w:t>
            </w:r>
            <w:r>
              <w:rPr>
                <w:rFonts w:hint="eastAsia"/>
                <w:color w:val="auto"/>
                <w:sz w:val="24"/>
                <w:shd w:val="clear" w:color="auto" w:fill="auto"/>
                <w:lang w:val="en-US" w:eastAsia="zh-CN"/>
              </w:rPr>
              <w:t>40</w:t>
            </w:r>
            <w:r>
              <w:rPr>
                <w:color w:val="auto"/>
                <w:sz w:val="24"/>
                <w:shd w:val="clear" w:color="auto" w:fill="auto"/>
              </w:rPr>
              <w:t>t/a。</w:t>
            </w:r>
          </w:p>
          <w:p>
            <w:pPr>
              <w:spacing w:line="360" w:lineRule="auto"/>
              <w:ind w:firstLine="482" w:firstLineChars="200"/>
              <w:rPr>
                <w:b/>
                <w:bCs/>
                <w:color w:val="auto"/>
                <w:sz w:val="24"/>
                <w:shd w:val="clear" w:color="auto" w:fill="auto"/>
              </w:rPr>
            </w:pPr>
            <w:r>
              <w:rPr>
                <w:b/>
                <w:bCs/>
                <w:color w:val="auto"/>
                <w:sz w:val="24"/>
                <w:shd w:val="clear" w:color="auto" w:fill="auto"/>
              </w:rPr>
              <w:t>（</w:t>
            </w:r>
            <w:r>
              <w:rPr>
                <w:rFonts w:hint="eastAsia"/>
                <w:b/>
                <w:bCs/>
                <w:color w:val="auto"/>
                <w:sz w:val="24"/>
                <w:shd w:val="clear" w:color="auto" w:fill="auto"/>
              </w:rPr>
              <w:t>3</w:t>
            </w:r>
            <w:r>
              <w:rPr>
                <w:b/>
                <w:bCs/>
                <w:color w:val="auto"/>
                <w:sz w:val="24"/>
                <w:shd w:val="clear" w:color="auto" w:fill="auto"/>
              </w:rPr>
              <w:t>）</w:t>
            </w:r>
            <w:r>
              <w:rPr>
                <w:rFonts w:hint="eastAsia"/>
                <w:b/>
                <w:bCs/>
                <w:color w:val="auto"/>
                <w:sz w:val="24"/>
                <w:shd w:val="clear" w:color="auto" w:fill="auto"/>
                <w:lang w:eastAsia="zh-CN"/>
              </w:rPr>
              <w:t>油雾回收器</w:t>
            </w:r>
            <w:r>
              <w:rPr>
                <w:b/>
                <w:bCs/>
                <w:color w:val="auto"/>
                <w:sz w:val="24"/>
                <w:shd w:val="clear" w:color="auto" w:fill="auto"/>
              </w:rPr>
              <w:t>清洗用水：</w:t>
            </w:r>
            <w:r>
              <w:rPr>
                <w:rFonts w:hint="eastAsia"/>
                <w:color w:val="auto"/>
                <w:sz w:val="24"/>
                <w:shd w:val="clear" w:color="auto" w:fill="auto"/>
                <w:lang w:eastAsia="zh-CN"/>
              </w:rPr>
              <w:t>油雾回收器</w:t>
            </w:r>
            <w:r>
              <w:rPr>
                <w:color w:val="auto"/>
                <w:sz w:val="24"/>
                <w:shd w:val="clear" w:color="auto" w:fill="auto"/>
              </w:rPr>
              <w:t>需定期采用水进行清洗，</w:t>
            </w:r>
            <w:r>
              <w:rPr>
                <w:rFonts w:hint="eastAsia"/>
                <w:color w:val="auto"/>
                <w:sz w:val="24"/>
                <w:shd w:val="clear" w:color="auto" w:fill="auto"/>
                <w:lang w:val="en-US" w:eastAsia="zh-CN"/>
              </w:rPr>
              <w:t>每年约清洗两次，每次用水量约0.5吨，则清洗</w:t>
            </w:r>
            <w:r>
              <w:rPr>
                <w:color w:val="auto"/>
                <w:sz w:val="24"/>
                <w:shd w:val="clear" w:color="auto" w:fill="auto"/>
              </w:rPr>
              <w:t>用水量约</w:t>
            </w:r>
            <w:r>
              <w:rPr>
                <w:rFonts w:hint="eastAsia"/>
                <w:color w:val="auto"/>
                <w:sz w:val="24"/>
                <w:shd w:val="clear" w:color="auto" w:fill="auto"/>
              </w:rPr>
              <w:t>1</w:t>
            </w:r>
            <w:r>
              <w:rPr>
                <w:color w:val="auto"/>
                <w:sz w:val="24"/>
                <w:shd w:val="clear" w:color="auto" w:fill="auto"/>
              </w:rPr>
              <w:t>t/a</w:t>
            </w:r>
            <w:r>
              <w:rPr>
                <w:rFonts w:hint="eastAsia"/>
                <w:color w:val="auto"/>
                <w:sz w:val="24"/>
                <w:shd w:val="clear" w:color="auto" w:fill="auto"/>
                <w:lang w:eastAsia="zh-CN"/>
              </w:rPr>
              <w:t>，损耗按</w:t>
            </w:r>
            <w:r>
              <w:rPr>
                <w:rFonts w:hint="eastAsia"/>
                <w:color w:val="auto"/>
                <w:sz w:val="24"/>
                <w:shd w:val="clear" w:color="auto" w:fill="auto"/>
                <w:lang w:val="en-US" w:eastAsia="zh-CN"/>
              </w:rPr>
              <w:t>20%计算</w:t>
            </w:r>
            <w:r>
              <w:rPr>
                <w:color w:val="auto"/>
                <w:sz w:val="24"/>
                <w:shd w:val="clear" w:color="auto" w:fill="auto"/>
              </w:rPr>
              <w:t>。</w:t>
            </w:r>
          </w:p>
          <w:p>
            <w:pPr>
              <w:spacing w:line="360" w:lineRule="auto"/>
              <w:ind w:firstLine="482" w:firstLineChars="200"/>
              <w:rPr>
                <w:rFonts w:hint="eastAsia"/>
                <w:color w:val="auto"/>
                <w:sz w:val="24"/>
                <w:shd w:val="clear" w:color="auto" w:fill="auto"/>
                <w:lang w:eastAsia="zh-CN"/>
              </w:rPr>
            </w:pPr>
            <w:r>
              <w:rPr>
                <w:b/>
                <w:bCs/>
                <w:color w:val="auto"/>
                <w:sz w:val="24"/>
                <w:shd w:val="clear" w:color="auto" w:fill="auto"/>
              </w:rPr>
              <w:t>（</w:t>
            </w:r>
            <w:r>
              <w:rPr>
                <w:rFonts w:hint="eastAsia"/>
                <w:b/>
                <w:bCs/>
                <w:color w:val="auto"/>
                <w:sz w:val="24"/>
                <w:shd w:val="clear" w:color="auto" w:fill="auto"/>
              </w:rPr>
              <w:t>4</w:t>
            </w:r>
            <w:r>
              <w:rPr>
                <w:b/>
                <w:bCs/>
                <w:color w:val="auto"/>
                <w:sz w:val="24"/>
                <w:shd w:val="clear" w:color="auto" w:fill="auto"/>
              </w:rPr>
              <w:t>）</w:t>
            </w:r>
            <w:r>
              <w:rPr>
                <w:rFonts w:hint="eastAsia"/>
                <w:b/>
                <w:bCs/>
                <w:color w:val="auto"/>
                <w:sz w:val="24"/>
                <w:shd w:val="clear" w:color="auto" w:fill="auto"/>
                <w:lang w:eastAsia="zh-CN"/>
              </w:rPr>
              <w:t>清洗剂配制</w:t>
            </w:r>
            <w:r>
              <w:rPr>
                <w:rFonts w:hint="eastAsia"/>
                <w:b/>
                <w:bCs/>
                <w:color w:val="auto"/>
                <w:sz w:val="24"/>
                <w:shd w:val="clear" w:color="auto" w:fill="auto"/>
              </w:rPr>
              <w:t>用水：</w:t>
            </w:r>
            <w:r>
              <w:rPr>
                <w:color w:val="auto"/>
                <w:sz w:val="24"/>
                <w:shd w:val="clear" w:color="auto" w:fill="auto"/>
              </w:rPr>
              <w:t>本项目</w:t>
            </w:r>
            <w:r>
              <w:rPr>
                <w:rFonts w:hint="eastAsia"/>
                <w:color w:val="auto"/>
                <w:sz w:val="24"/>
                <w:shd w:val="clear" w:color="auto" w:fill="auto"/>
                <w:lang w:eastAsia="zh-CN"/>
              </w:rPr>
              <w:t>设置</w:t>
            </w:r>
            <w:r>
              <w:rPr>
                <w:rFonts w:hint="eastAsia"/>
                <w:color w:val="auto"/>
                <w:sz w:val="24"/>
                <w:shd w:val="clear" w:color="auto" w:fill="auto"/>
                <w:lang w:val="en-US" w:eastAsia="zh-CN"/>
              </w:rPr>
              <w:t>1条清洗线，</w:t>
            </w:r>
            <w:r>
              <w:rPr>
                <w:rFonts w:hint="eastAsia"/>
                <w:color w:val="auto"/>
                <w:sz w:val="24"/>
                <w:highlight w:val="none"/>
                <w:shd w:val="clear" w:color="auto" w:fill="auto"/>
                <w:lang w:val="en-US" w:eastAsia="zh-CN"/>
              </w:rPr>
              <w:t>其中1#清洗槽使用清洗剂，</w:t>
            </w:r>
            <w:r>
              <w:rPr>
                <w:rFonts w:hint="eastAsia"/>
                <w:color w:val="auto"/>
                <w:sz w:val="24"/>
                <w:highlight w:val="none"/>
                <w:lang w:val="en-US" w:eastAsia="zh-CN"/>
              </w:rPr>
              <w:t>清洗剂配比为纯水：脱脂剂：活性剂=96.4%：3%：0.6%</w:t>
            </w:r>
            <w:r>
              <w:rPr>
                <w:rFonts w:hint="eastAsia"/>
                <w:color w:val="auto"/>
                <w:sz w:val="24"/>
                <w:highlight w:val="none"/>
                <w:shd w:val="clear" w:color="auto" w:fill="auto"/>
                <w:lang w:val="en-US" w:eastAsia="zh-CN"/>
              </w:rPr>
              <w:t>，本项目</w:t>
            </w:r>
            <w:r>
              <w:rPr>
                <w:rFonts w:hint="eastAsia"/>
                <w:color w:val="auto"/>
                <w:sz w:val="24"/>
                <w:highlight w:val="none"/>
                <w:shd w:val="clear" w:color="auto" w:fill="auto"/>
                <w:lang w:eastAsia="zh-CN"/>
              </w:rPr>
              <w:t>脱脂</w:t>
            </w:r>
            <w:r>
              <w:rPr>
                <w:color w:val="auto"/>
                <w:sz w:val="24"/>
                <w:highlight w:val="none"/>
                <w:shd w:val="clear" w:color="auto" w:fill="auto"/>
              </w:rPr>
              <w:t>剂</w:t>
            </w:r>
            <w:r>
              <w:rPr>
                <w:rFonts w:hint="eastAsia"/>
                <w:color w:val="auto"/>
                <w:sz w:val="24"/>
                <w:highlight w:val="none"/>
                <w:shd w:val="clear" w:color="auto" w:fill="auto"/>
              </w:rPr>
              <w:t>使用浓度</w:t>
            </w:r>
            <w:r>
              <w:rPr>
                <w:rFonts w:hint="eastAsia"/>
                <w:color w:val="auto"/>
                <w:sz w:val="24"/>
                <w:highlight w:val="none"/>
                <w:shd w:val="clear" w:color="auto" w:fill="auto"/>
                <w:lang w:val="en-US" w:eastAsia="zh-CN"/>
              </w:rPr>
              <w:t>配置为3</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的溶液</w:t>
            </w:r>
            <w:r>
              <w:rPr>
                <w:rFonts w:hint="eastAsia"/>
                <w:color w:val="auto"/>
                <w:sz w:val="24"/>
                <w:highlight w:val="none"/>
                <w:shd w:val="clear" w:color="auto" w:fill="auto"/>
              </w:rPr>
              <w:t>，</w:t>
            </w:r>
            <w:r>
              <w:rPr>
                <w:rFonts w:hint="eastAsia"/>
                <w:color w:val="auto"/>
                <w:sz w:val="24"/>
                <w:highlight w:val="none"/>
                <w:shd w:val="clear" w:color="auto" w:fill="auto"/>
                <w:lang w:eastAsia="zh-CN"/>
              </w:rPr>
              <w:t>脱脂剂年</w:t>
            </w:r>
            <w:r>
              <w:rPr>
                <w:rFonts w:hint="eastAsia"/>
                <w:color w:val="auto"/>
                <w:sz w:val="24"/>
                <w:highlight w:val="none"/>
                <w:shd w:val="clear" w:color="auto" w:fill="auto"/>
              </w:rPr>
              <w:t>用量为</w:t>
            </w:r>
            <w:r>
              <w:rPr>
                <w:rFonts w:hint="eastAsia"/>
                <w:color w:val="auto"/>
                <w:sz w:val="24"/>
                <w:highlight w:val="none"/>
                <w:shd w:val="clear" w:color="auto" w:fill="auto"/>
                <w:lang w:val="en-US" w:eastAsia="zh-CN"/>
              </w:rPr>
              <w:t>0.485</w:t>
            </w:r>
            <w:r>
              <w:rPr>
                <w:rFonts w:hint="eastAsia"/>
                <w:color w:val="auto"/>
                <w:sz w:val="24"/>
                <w:highlight w:val="none"/>
                <w:shd w:val="clear" w:color="auto" w:fill="auto"/>
              </w:rPr>
              <w:t>t/a</w:t>
            </w:r>
            <w:r>
              <w:rPr>
                <w:rFonts w:hint="eastAsia"/>
                <w:color w:val="auto"/>
                <w:sz w:val="24"/>
                <w:shd w:val="clear" w:color="auto" w:fill="auto"/>
              </w:rPr>
              <w:t>，则配置后清洗剂总量</w:t>
            </w:r>
            <w:r>
              <w:rPr>
                <w:rFonts w:hint="eastAsia"/>
                <w:color w:val="auto"/>
                <w:sz w:val="24"/>
                <w:shd w:val="clear" w:color="auto" w:fill="auto"/>
                <w:lang w:eastAsia="zh-CN"/>
              </w:rPr>
              <w:t>约</w:t>
            </w:r>
            <w:r>
              <w:rPr>
                <w:rFonts w:hint="eastAsia"/>
                <w:color w:val="auto"/>
                <w:sz w:val="24"/>
                <w:shd w:val="clear" w:color="auto" w:fill="auto"/>
              </w:rPr>
              <w:t>为</w:t>
            </w:r>
            <w:r>
              <w:rPr>
                <w:rFonts w:hint="eastAsia"/>
                <w:color w:val="auto"/>
                <w:sz w:val="24"/>
                <w:shd w:val="clear" w:color="auto" w:fill="auto"/>
                <w:lang w:val="en-US" w:eastAsia="zh-CN"/>
              </w:rPr>
              <w:t>16.17</w:t>
            </w:r>
            <w:r>
              <w:rPr>
                <w:rFonts w:hint="eastAsia"/>
                <w:color w:val="auto"/>
                <w:sz w:val="24"/>
                <w:shd w:val="clear" w:color="auto" w:fill="auto"/>
              </w:rPr>
              <w:t>t/a，则纯水用量为</w:t>
            </w:r>
            <w:r>
              <w:rPr>
                <w:rFonts w:hint="eastAsia"/>
                <w:color w:val="auto"/>
                <w:sz w:val="24"/>
                <w:shd w:val="clear" w:color="auto" w:fill="auto"/>
                <w:lang w:val="en-US" w:eastAsia="zh-CN"/>
              </w:rPr>
              <w:t>15.67</w:t>
            </w:r>
            <w:r>
              <w:rPr>
                <w:rFonts w:hint="eastAsia"/>
                <w:color w:val="auto"/>
                <w:sz w:val="24"/>
                <w:shd w:val="clear" w:color="auto" w:fill="auto"/>
              </w:rPr>
              <w:t>t/a，</w:t>
            </w:r>
            <w:r>
              <w:rPr>
                <w:rFonts w:hint="eastAsia"/>
                <w:color w:val="auto"/>
                <w:sz w:val="24"/>
                <w:shd w:val="clear" w:color="auto" w:fill="auto"/>
                <w:vertAlign w:val="baseline"/>
                <w:lang w:eastAsia="zh-CN"/>
              </w:rPr>
              <w:t>损耗按</w:t>
            </w:r>
            <w:r>
              <w:rPr>
                <w:rFonts w:hint="eastAsia"/>
                <w:color w:val="auto"/>
                <w:sz w:val="24"/>
                <w:shd w:val="clear" w:color="auto" w:fill="auto"/>
                <w:vertAlign w:val="baseline"/>
                <w:lang w:val="en-US" w:eastAsia="zh-CN"/>
              </w:rPr>
              <w:t>10%</w:t>
            </w:r>
            <w:r>
              <w:rPr>
                <w:color w:val="auto"/>
                <w:sz w:val="24"/>
                <w:shd w:val="clear" w:color="auto" w:fill="auto"/>
              </w:rPr>
              <w:t>计算</w:t>
            </w:r>
            <w:r>
              <w:rPr>
                <w:rFonts w:hint="eastAsia"/>
                <w:color w:val="auto"/>
                <w:sz w:val="24"/>
                <w:shd w:val="clear" w:color="auto" w:fill="auto"/>
                <w:lang w:eastAsia="zh-CN"/>
              </w:rPr>
              <w:t>。</w:t>
            </w:r>
          </w:p>
          <w:p>
            <w:pPr>
              <w:spacing w:line="360" w:lineRule="auto"/>
              <w:ind w:firstLine="482" w:firstLineChars="200"/>
              <w:rPr>
                <w:color w:val="0000FF"/>
                <w:highlight w:val="none"/>
                <w:shd w:val="clear" w:color="auto" w:fill="auto"/>
              </w:rPr>
            </w:pPr>
            <w:r>
              <w:rPr>
                <w:b/>
                <w:bCs/>
                <w:color w:val="auto"/>
                <w:sz w:val="24"/>
                <w:highlight w:val="none"/>
                <w:shd w:val="clear" w:color="auto" w:fill="auto"/>
              </w:rPr>
              <w:t>（</w:t>
            </w:r>
            <w:r>
              <w:rPr>
                <w:rFonts w:hint="eastAsia"/>
                <w:b/>
                <w:bCs/>
                <w:color w:val="auto"/>
                <w:sz w:val="24"/>
                <w:highlight w:val="none"/>
                <w:shd w:val="clear" w:color="auto" w:fill="auto"/>
              </w:rPr>
              <w:t>5</w:t>
            </w:r>
            <w:r>
              <w:rPr>
                <w:b/>
                <w:bCs/>
                <w:color w:val="auto"/>
                <w:sz w:val="24"/>
                <w:highlight w:val="none"/>
                <w:shd w:val="clear" w:color="auto" w:fill="auto"/>
              </w:rPr>
              <w:t>）</w:t>
            </w:r>
            <w:r>
              <w:rPr>
                <w:rFonts w:hint="eastAsia"/>
                <w:b/>
                <w:bCs/>
                <w:color w:val="auto"/>
                <w:sz w:val="24"/>
                <w:szCs w:val="24"/>
                <w:highlight w:val="none"/>
                <w:shd w:val="clear" w:color="auto" w:fill="auto"/>
                <w:lang w:eastAsia="zh-CN"/>
              </w:rPr>
              <w:t>清洗用水：</w:t>
            </w:r>
            <w:r>
              <w:rPr>
                <w:color w:val="auto"/>
                <w:sz w:val="24"/>
                <w:szCs w:val="24"/>
                <w:highlight w:val="none"/>
                <w:shd w:val="clear" w:color="auto" w:fill="auto"/>
              </w:rPr>
              <w:t>本项目</w:t>
            </w:r>
            <w:r>
              <w:rPr>
                <w:rFonts w:hint="eastAsia"/>
                <w:color w:val="auto"/>
                <w:sz w:val="24"/>
                <w:szCs w:val="24"/>
                <w:highlight w:val="none"/>
                <w:shd w:val="clear" w:color="auto" w:fill="auto"/>
                <w:lang w:eastAsia="zh-CN"/>
              </w:rPr>
              <w:t>设置</w:t>
            </w:r>
            <w:r>
              <w:rPr>
                <w:rFonts w:hint="eastAsia"/>
                <w:color w:val="auto"/>
                <w:sz w:val="24"/>
                <w:szCs w:val="24"/>
                <w:highlight w:val="none"/>
                <w:shd w:val="clear" w:color="auto" w:fill="auto"/>
                <w:lang w:val="en-US" w:eastAsia="zh-CN"/>
              </w:rPr>
              <w:t>1条清洗线，其中2#、3#、4#</w:t>
            </w:r>
            <w:r>
              <w:rPr>
                <w:rFonts w:hint="eastAsia"/>
                <w:color w:val="auto"/>
                <w:sz w:val="24"/>
                <w:szCs w:val="24"/>
                <w:highlight w:val="none"/>
                <w:shd w:val="clear" w:color="auto" w:fill="auto"/>
              </w:rPr>
              <w:t>清洗槽</w:t>
            </w:r>
            <w:r>
              <w:rPr>
                <w:rFonts w:hint="eastAsia"/>
                <w:color w:val="auto"/>
                <w:sz w:val="24"/>
                <w:szCs w:val="24"/>
                <w:highlight w:val="none"/>
                <w:shd w:val="clear" w:color="auto" w:fill="auto"/>
                <w:lang w:val="en-US" w:eastAsia="zh-CN"/>
              </w:rPr>
              <w:t>使用纯水进行浸泡清洗，2#、3#、4#纯水清洗槽有效容积约2.025m</w:t>
            </w:r>
            <w:r>
              <w:rPr>
                <w:rFonts w:hint="eastAsia"/>
                <w:color w:val="auto"/>
                <w:sz w:val="24"/>
                <w:szCs w:val="24"/>
                <w:highlight w:val="none"/>
                <w:shd w:val="clear" w:color="auto" w:fill="auto"/>
                <w:vertAlign w:val="superscript"/>
                <w:lang w:val="en-US" w:eastAsia="zh-CN"/>
              </w:rPr>
              <w:t>3</w:t>
            </w:r>
            <w:r>
              <w:rPr>
                <w:rFonts w:hint="eastAsia"/>
                <w:color w:val="auto"/>
                <w:sz w:val="24"/>
                <w:szCs w:val="24"/>
                <w:highlight w:val="none"/>
                <w:shd w:val="clear" w:color="auto" w:fill="auto"/>
                <w:vertAlign w:val="baseline"/>
                <w:lang w:val="en-US" w:eastAsia="zh-CN"/>
              </w:rPr>
              <w:t>，</w:t>
            </w:r>
            <w:r>
              <w:rPr>
                <w:rFonts w:hint="eastAsia"/>
                <w:color w:val="auto"/>
                <w:sz w:val="24"/>
                <w:szCs w:val="24"/>
                <w:highlight w:val="none"/>
                <w:shd w:val="clear" w:color="auto" w:fill="auto"/>
              </w:rPr>
              <w:t>所需纯水量为</w:t>
            </w:r>
            <w:r>
              <w:rPr>
                <w:rFonts w:hint="eastAsia"/>
                <w:color w:val="auto"/>
                <w:sz w:val="24"/>
                <w:szCs w:val="24"/>
                <w:highlight w:val="none"/>
                <w:shd w:val="clear" w:color="auto" w:fill="auto"/>
                <w:lang w:val="en-US" w:eastAsia="zh-CN"/>
              </w:rPr>
              <w:t>6.075</w:t>
            </w:r>
            <w:r>
              <w:rPr>
                <w:rFonts w:hint="eastAsia"/>
                <w:color w:val="auto"/>
                <w:sz w:val="24"/>
                <w:szCs w:val="24"/>
                <w:highlight w:val="none"/>
                <w:shd w:val="clear" w:color="auto" w:fill="auto"/>
              </w:rPr>
              <w:t>t/a</w:t>
            </w:r>
            <w:r>
              <w:rPr>
                <w:rFonts w:hint="eastAsia"/>
                <w:color w:val="auto"/>
                <w:sz w:val="24"/>
                <w:szCs w:val="24"/>
                <w:highlight w:val="none"/>
                <w:shd w:val="clear" w:color="auto" w:fill="auto"/>
                <w:lang w:eastAsia="zh-CN"/>
              </w:rPr>
              <w:t>，</w:t>
            </w:r>
            <w:r>
              <w:rPr>
                <w:rFonts w:hint="eastAsia"/>
                <w:bCs/>
                <w:color w:val="auto"/>
                <w:sz w:val="24"/>
                <w:szCs w:val="24"/>
                <w:highlight w:val="none"/>
                <w:shd w:val="clear" w:color="auto" w:fill="auto"/>
                <w:lang w:eastAsia="zh-CN"/>
              </w:rPr>
              <w:t>纯水清洗</w:t>
            </w:r>
            <w:r>
              <w:rPr>
                <w:rFonts w:hint="default" w:ascii="Times New Roman" w:hAnsi="Times New Roman" w:eastAsia="宋体" w:cs="Times New Roman"/>
                <w:bCs/>
                <w:color w:val="auto"/>
                <w:sz w:val="24"/>
                <w:szCs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auto"/>
                <w:sz w:val="24"/>
                <w:szCs w:val="24"/>
                <w:highlight w:val="none"/>
                <w:lang w:val="en-US" w:eastAsia="zh-CN"/>
              </w:rPr>
              <w:t>，</w:t>
            </w:r>
            <w:r>
              <w:rPr>
                <w:rFonts w:hint="eastAsia"/>
                <w:color w:val="auto"/>
                <w:sz w:val="24"/>
                <w:szCs w:val="24"/>
                <w:highlight w:val="none"/>
                <w:shd w:val="clear" w:color="auto" w:fill="auto"/>
                <w:vertAlign w:val="baseline"/>
                <w:lang w:eastAsia="zh-CN"/>
              </w:rPr>
              <w:t>损耗按</w:t>
            </w:r>
            <w:r>
              <w:rPr>
                <w:rFonts w:hint="eastAsia"/>
                <w:color w:val="auto"/>
                <w:sz w:val="24"/>
                <w:szCs w:val="24"/>
                <w:highlight w:val="none"/>
                <w:shd w:val="clear" w:color="auto" w:fill="auto"/>
                <w:vertAlign w:val="baseline"/>
                <w:lang w:val="en-US" w:eastAsia="zh-CN"/>
              </w:rPr>
              <w:t>30%</w:t>
            </w:r>
            <w:r>
              <w:rPr>
                <w:color w:val="auto"/>
                <w:sz w:val="24"/>
                <w:szCs w:val="24"/>
                <w:highlight w:val="none"/>
                <w:shd w:val="clear" w:color="auto" w:fill="auto"/>
              </w:rPr>
              <w:t>计算</w:t>
            </w:r>
            <w:r>
              <w:rPr>
                <w:rFonts w:hint="eastAsia"/>
                <w:color w:val="auto"/>
                <w:sz w:val="24"/>
                <w:szCs w:val="24"/>
                <w:highlight w:val="none"/>
                <w:shd w:val="clear" w:color="auto" w:fill="auto"/>
                <w:lang w:eastAsia="zh-CN"/>
              </w:rPr>
              <w:t>，定期补充损耗，补水量约为</w:t>
            </w:r>
            <w:r>
              <w:rPr>
                <w:rFonts w:hint="eastAsia"/>
                <w:color w:val="auto"/>
                <w:sz w:val="24"/>
                <w:szCs w:val="24"/>
                <w:highlight w:val="none"/>
                <w:shd w:val="clear" w:color="auto" w:fill="auto"/>
                <w:lang w:val="en-US" w:eastAsia="zh-CN"/>
              </w:rPr>
              <w:t>1.823</w:t>
            </w:r>
            <w:r>
              <w:rPr>
                <w:rFonts w:hint="eastAsia"/>
                <w:color w:val="auto"/>
                <w:sz w:val="24"/>
                <w:szCs w:val="24"/>
                <w:highlight w:val="none"/>
                <w:shd w:val="clear" w:color="auto" w:fill="auto"/>
              </w:rPr>
              <w:t>t/a</w:t>
            </w:r>
            <w:r>
              <w:rPr>
                <w:rFonts w:hint="eastAsia"/>
                <w:color w:val="auto"/>
                <w:sz w:val="24"/>
                <w:szCs w:val="24"/>
                <w:highlight w:val="none"/>
                <w:shd w:val="clear" w:color="auto" w:fill="auto"/>
                <w:lang w:eastAsia="zh-CN"/>
              </w:rPr>
              <w:t>，则清洗用水所需纯水量约为</w:t>
            </w:r>
            <w:r>
              <w:rPr>
                <w:rFonts w:hint="eastAsia"/>
                <w:color w:val="auto"/>
                <w:sz w:val="24"/>
                <w:szCs w:val="24"/>
                <w:highlight w:val="none"/>
                <w:shd w:val="clear" w:color="auto" w:fill="auto"/>
                <w:lang w:val="en-US" w:eastAsia="zh-CN"/>
              </w:rPr>
              <w:t>7.9</w:t>
            </w:r>
            <w:r>
              <w:rPr>
                <w:rFonts w:hint="eastAsia"/>
                <w:color w:val="auto"/>
                <w:sz w:val="24"/>
                <w:szCs w:val="24"/>
                <w:highlight w:val="none"/>
                <w:shd w:val="clear" w:color="auto" w:fill="auto"/>
              </w:rPr>
              <w:t>t/a</w:t>
            </w:r>
            <w:r>
              <w:rPr>
                <w:rFonts w:hint="eastAsia"/>
                <w:color w:val="auto"/>
                <w:sz w:val="24"/>
                <w:szCs w:val="24"/>
                <w:highlight w:val="none"/>
                <w:shd w:val="clear" w:color="auto" w:fill="auto"/>
                <w:lang w:eastAsia="zh-CN"/>
              </w:rPr>
              <w:t>。</w:t>
            </w:r>
            <w:r>
              <w:rPr>
                <w:rFonts w:hint="eastAsia" w:cs="Times New Roman"/>
                <w:bCs/>
                <w:color w:val="auto"/>
                <w:sz w:val="24"/>
                <w:szCs w:val="24"/>
                <w:highlight w:val="none"/>
                <w:lang w:val="en-US" w:eastAsia="zh-CN"/>
              </w:rPr>
              <w:t>回用水池中水</w:t>
            </w:r>
            <w:r>
              <w:rPr>
                <w:rFonts w:hint="eastAsia" w:ascii="Times New Roman" w:hAnsi="Times New Roman" w:eastAsia="宋体" w:cs="Times New Roman"/>
                <w:bCs/>
                <w:color w:val="auto"/>
                <w:sz w:val="24"/>
                <w:szCs w:val="24"/>
                <w:highlight w:val="none"/>
                <w:lang w:val="en-US" w:eastAsia="zh-CN"/>
              </w:rPr>
              <w:t>约</w:t>
            </w:r>
            <w:r>
              <w:rPr>
                <w:rFonts w:hint="eastAsia" w:cs="Times New Roman"/>
                <w:bCs/>
                <w:color w:val="auto"/>
                <w:sz w:val="24"/>
                <w:szCs w:val="24"/>
                <w:highlight w:val="none"/>
                <w:lang w:val="en-US" w:eastAsia="zh-CN"/>
              </w:rPr>
              <w:t>一</w:t>
            </w:r>
            <w:r>
              <w:rPr>
                <w:rFonts w:hint="eastAsia" w:ascii="Times New Roman" w:hAnsi="Times New Roman" w:eastAsia="宋体"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更换一次，产生清洗废液约4.25t/a，委托有资质单位处置</w:t>
            </w:r>
            <w:r>
              <w:rPr>
                <w:rFonts w:hint="eastAsia"/>
                <w:color w:val="auto"/>
                <w:sz w:val="24"/>
                <w:szCs w:val="24"/>
                <w:highlight w:val="none"/>
                <w:shd w:val="clear" w:color="auto" w:fill="auto"/>
                <w:lang w:eastAsia="zh-CN"/>
              </w:rPr>
              <w:t>。</w:t>
            </w:r>
          </w:p>
          <w:p>
            <w:pPr>
              <w:spacing w:line="360" w:lineRule="auto"/>
              <w:ind w:firstLine="480" w:firstLineChars="200"/>
              <w:rPr>
                <w:color w:val="auto"/>
                <w:sz w:val="24"/>
                <w:shd w:val="clear" w:color="auto" w:fill="auto"/>
              </w:rPr>
            </w:pPr>
            <w:r>
              <w:rPr>
                <w:rFonts w:hint="eastAsia"/>
                <w:color w:val="auto"/>
                <w:sz w:val="24"/>
                <w:shd w:val="clear" w:color="auto" w:fill="auto"/>
              </w:rPr>
              <w:t>故本项目纯水用量合计为</w:t>
            </w:r>
            <w:r>
              <w:rPr>
                <w:rFonts w:hint="eastAsia"/>
                <w:color w:val="auto"/>
                <w:sz w:val="24"/>
                <w:shd w:val="clear" w:color="auto" w:fill="auto"/>
                <w:lang w:val="en-US" w:eastAsia="zh-CN"/>
              </w:rPr>
              <w:t>23.57</w:t>
            </w:r>
            <w:r>
              <w:rPr>
                <w:rFonts w:hint="eastAsia"/>
                <w:color w:val="auto"/>
                <w:sz w:val="24"/>
                <w:shd w:val="clear" w:color="auto" w:fill="auto"/>
              </w:rPr>
              <w:t>t/a，纯水制备效率约为70%，则制备纯水需</w:t>
            </w:r>
            <w:r>
              <w:rPr>
                <w:rFonts w:hint="eastAsia"/>
                <w:color w:val="auto"/>
                <w:sz w:val="24"/>
                <w:shd w:val="clear" w:color="auto" w:fill="auto"/>
                <w:lang w:val="en-US" w:eastAsia="zh-CN"/>
              </w:rPr>
              <w:t>33.67</w:t>
            </w:r>
            <w:r>
              <w:rPr>
                <w:rFonts w:hint="eastAsia"/>
                <w:color w:val="auto"/>
                <w:sz w:val="24"/>
                <w:shd w:val="clear" w:color="auto" w:fill="auto"/>
              </w:rPr>
              <w:t>t/a自来水。</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本项目水量平衡图见图</w:t>
            </w:r>
            <w:r>
              <w:rPr>
                <w:rFonts w:hint="eastAsia"/>
                <w:color w:val="auto"/>
                <w:sz w:val="24"/>
                <w:highlight w:val="none"/>
                <w:shd w:val="clear" w:color="auto" w:fill="auto"/>
              </w:rPr>
              <w:t>2-1</w:t>
            </w:r>
            <w:r>
              <w:rPr>
                <w:color w:val="auto"/>
                <w:sz w:val="24"/>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FF"/>
                <w:highlight w:val="none"/>
                <w:shd w:val="clear" w:color="auto" w:fill="auto"/>
              </w:rPr>
            </w:pPr>
            <w:r>
              <w:pict>
                <v:shape id="_x0000_i1025" o:spt="75" type="#_x0000_t75" style="height:219.5pt;width:441.55pt;" filled="f" stroked="f" coordsize="21600,21600">
                  <v:path/>
                  <v:fill on="f" focussize="0,0"/>
                  <v:stroke on="f"/>
                  <v:imagedata r:id="rId9" o:title=""/>
                  <o:lock v:ext="edit" aspectratio="t"/>
                  <w10:wrap type="none"/>
                  <w10:anchorlock/>
                </v:shape>
              </w:pict>
            </w:r>
          </w:p>
          <w:p>
            <w:pPr>
              <w:jc w:val="center"/>
              <w:rPr>
                <w:b/>
                <w:bCs/>
                <w:color w:val="auto"/>
                <w:sz w:val="24"/>
                <w:highlight w:val="none"/>
                <w:shd w:val="clear" w:color="auto" w:fill="auto"/>
              </w:rPr>
            </w:pPr>
            <w:r>
              <w:rPr>
                <w:b/>
                <w:bCs/>
                <w:color w:val="auto"/>
                <w:sz w:val="24"/>
                <w:highlight w:val="none"/>
                <w:shd w:val="clear" w:color="auto" w:fill="auto"/>
              </w:rPr>
              <w:t>图</w:t>
            </w:r>
            <w:r>
              <w:rPr>
                <w:rFonts w:hint="eastAsia"/>
                <w:b/>
                <w:bCs/>
                <w:color w:val="auto"/>
                <w:sz w:val="24"/>
                <w:highlight w:val="none"/>
                <w:shd w:val="clear" w:color="auto" w:fill="auto"/>
              </w:rPr>
              <w:t>2-</w:t>
            </w:r>
            <w:r>
              <w:rPr>
                <w:rFonts w:hint="eastAsia"/>
                <w:b/>
                <w:bCs/>
                <w:color w:val="auto"/>
                <w:sz w:val="24"/>
                <w:highlight w:val="none"/>
                <w:shd w:val="clear" w:color="auto" w:fill="auto"/>
                <w:lang w:val="en-US" w:eastAsia="zh-CN"/>
              </w:rPr>
              <w:t xml:space="preserve">1 </w:t>
            </w:r>
            <w:r>
              <w:rPr>
                <w:b/>
                <w:bCs/>
                <w:color w:val="auto"/>
                <w:sz w:val="24"/>
                <w:highlight w:val="none"/>
                <w:shd w:val="clear" w:color="auto" w:fill="auto"/>
              </w:rPr>
              <w:t xml:space="preserve"> 本项目水量平衡图（t/a）</w:t>
            </w:r>
          </w:p>
          <w:p>
            <w:pPr>
              <w:jc w:val="center"/>
              <w:rPr>
                <w:b/>
                <w:bCs/>
                <w:color w:val="auto"/>
                <w:sz w:val="24"/>
                <w:highlight w:val="none"/>
                <w:shd w:val="clear" w:color="auto" w:fill="auto"/>
              </w:rPr>
            </w:pPr>
            <w:r>
              <w:pict>
                <v:shape id="_x0000_i1026" o:spt="75" type="#_x0000_t75" style="height:368.3pt;width:441.2pt;" filled="f" stroked="f" coordsize="21600,21600">
                  <v:path/>
                  <v:fill on="f" focussize="0,0"/>
                  <v:stroke on="f"/>
                  <v:imagedata r:id="rId10" o:title=""/>
                  <o:lock v:ext="edit" aspectratio="t"/>
                  <w10:wrap type="none"/>
                  <w10:anchorlock/>
                </v:shape>
              </w:pict>
            </w:r>
          </w:p>
          <w:p>
            <w:pPr>
              <w:jc w:val="center"/>
              <w:rPr>
                <w:b/>
                <w:bCs/>
                <w:color w:val="auto"/>
                <w:sz w:val="24"/>
                <w:highlight w:val="none"/>
                <w:shd w:val="clear" w:color="auto" w:fill="auto"/>
              </w:rPr>
            </w:pPr>
            <w:r>
              <w:rPr>
                <w:b/>
                <w:bCs/>
                <w:color w:val="auto"/>
                <w:sz w:val="24"/>
                <w:highlight w:val="none"/>
                <w:shd w:val="clear" w:color="auto" w:fill="auto"/>
              </w:rPr>
              <w:t>图</w:t>
            </w:r>
            <w:r>
              <w:rPr>
                <w:rFonts w:hint="eastAsia"/>
                <w:b/>
                <w:bCs/>
                <w:color w:val="auto"/>
                <w:sz w:val="24"/>
                <w:highlight w:val="none"/>
                <w:shd w:val="clear" w:color="auto" w:fill="auto"/>
              </w:rPr>
              <w:t>2-</w:t>
            </w:r>
            <w:r>
              <w:rPr>
                <w:rFonts w:hint="eastAsia"/>
                <w:b/>
                <w:bCs/>
                <w:color w:val="auto"/>
                <w:sz w:val="24"/>
                <w:highlight w:val="none"/>
                <w:shd w:val="clear" w:color="auto" w:fill="auto"/>
                <w:lang w:val="en-US" w:eastAsia="zh-CN"/>
              </w:rPr>
              <w:t xml:space="preserve">2 </w:t>
            </w:r>
            <w:r>
              <w:rPr>
                <w:b/>
                <w:bCs/>
                <w:color w:val="auto"/>
                <w:sz w:val="24"/>
                <w:highlight w:val="none"/>
                <w:shd w:val="clear" w:color="auto" w:fill="auto"/>
              </w:rPr>
              <w:t xml:space="preserve"> 本项目</w:t>
            </w:r>
            <w:r>
              <w:rPr>
                <w:rFonts w:hint="eastAsia"/>
                <w:b/>
                <w:bCs/>
                <w:color w:val="auto"/>
                <w:sz w:val="24"/>
                <w:highlight w:val="none"/>
                <w:shd w:val="clear" w:color="auto" w:fill="auto"/>
                <w:lang w:eastAsia="zh-CN"/>
              </w:rPr>
              <w:t>建成后新厂区（新华路厂区）全厂</w:t>
            </w:r>
            <w:r>
              <w:rPr>
                <w:b/>
                <w:bCs/>
                <w:color w:val="auto"/>
                <w:sz w:val="24"/>
                <w:highlight w:val="none"/>
                <w:shd w:val="clear" w:color="auto" w:fill="auto"/>
              </w:rPr>
              <w:t>水量平衡图（t/a）</w:t>
            </w:r>
          </w:p>
          <w:p>
            <w:pPr>
              <w:spacing w:line="360" w:lineRule="auto"/>
              <w:jc w:val="left"/>
              <w:rPr>
                <w:b/>
                <w:bCs/>
                <w:color w:val="auto"/>
                <w:sz w:val="24"/>
                <w:highlight w:val="none"/>
                <w:shd w:val="clear" w:color="auto" w:fill="auto"/>
              </w:rPr>
            </w:pPr>
            <w:r>
              <w:rPr>
                <w:rFonts w:hint="eastAsia"/>
                <w:b/>
                <w:bCs/>
                <w:color w:val="auto"/>
                <w:sz w:val="24"/>
                <w:highlight w:val="none"/>
                <w:shd w:val="clear" w:color="auto" w:fill="auto"/>
                <w:lang w:val="en-US" w:eastAsia="zh-CN"/>
              </w:rPr>
              <w:t>9</w:t>
            </w:r>
            <w:r>
              <w:rPr>
                <w:b/>
                <w:bCs/>
                <w:color w:val="auto"/>
                <w:sz w:val="24"/>
                <w:highlight w:val="none"/>
                <w:shd w:val="clear" w:color="auto" w:fill="auto"/>
              </w:rPr>
              <w:t>、劳动定员及工作制度</w:t>
            </w:r>
          </w:p>
          <w:p>
            <w:pPr>
              <w:spacing w:line="360" w:lineRule="auto"/>
              <w:ind w:firstLine="480"/>
              <w:rPr>
                <w:color w:val="auto"/>
                <w:sz w:val="24"/>
                <w:highlight w:val="none"/>
                <w:shd w:val="clear" w:color="auto" w:fill="auto"/>
              </w:rPr>
            </w:pPr>
            <w:r>
              <w:rPr>
                <w:color w:val="auto"/>
                <w:sz w:val="24"/>
                <w:highlight w:val="none"/>
                <w:shd w:val="clear" w:color="auto" w:fill="auto"/>
              </w:rPr>
              <w:t>劳动定员：</w:t>
            </w:r>
            <w:r>
              <w:rPr>
                <w:color w:val="auto"/>
                <w:sz w:val="24"/>
                <w:highlight w:val="none"/>
              </w:rPr>
              <w:t>原项目有员工</w:t>
            </w:r>
            <w:r>
              <w:rPr>
                <w:rFonts w:hint="eastAsia"/>
                <w:color w:val="auto"/>
                <w:sz w:val="24"/>
                <w:highlight w:val="none"/>
                <w:lang w:val="en-US" w:eastAsia="zh-CN"/>
              </w:rPr>
              <w:t>2</w:t>
            </w:r>
            <w:r>
              <w:rPr>
                <w:rFonts w:hint="eastAsia"/>
                <w:color w:val="auto"/>
                <w:sz w:val="24"/>
                <w:highlight w:val="none"/>
              </w:rPr>
              <w:t>80</w:t>
            </w:r>
            <w:r>
              <w:rPr>
                <w:color w:val="auto"/>
                <w:sz w:val="24"/>
                <w:highlight w:val="none"/>
              </w:rPr>
              <w:t>人，本次扩建新增员工</w:t>
            </w:r>
            <w:r>
              <w:rPr>
                <w:rFonts w:hint="eastAsia"/>
                <w:color w:val="auto"/>
                <w:sz w:val="24"/>
                <w:highlight w:val="none"/>
                <w:lang w:val="en-US" w:eastAsia="zh-CN"/>
              </w:rPr>
              <w:t>50</w:t>
            </w:r>
            <w:r>
              <w:rPr>
                <w:color w:val="auto"/>
                <w:sz w:val="24"/>
                <w:highlight w:val="none"/>
              </w:rPr>
              <w:t>人</w:t>
            </w:r>
            <w:r>
              <w:rPr>
                <w:rFonts w:hint="eastAsia"/>
                <w:color w:val="auto"/>
                <w:sz w:val="24"/>
                <w:szCs w:val="32"/>
                <w:highlight w:val="none"/>
              </w:rPr>
              <w:t>；本项目建成后全厂职工</w:t>
            </w:r>
            <w:r>
              <w:rPr>
                <w:rFonts w:hint="eastAsia"/>
                <w:color w:val="auto"/>
                <w:sz w:val="24"/>
                <w:szCs w:val="32"/>
                <w:highlight w:val="none"/>
                <w:lang w:val="en-US" w:eastAsia="zh-CN"/>
              </w:rPr>
              <w:t>330</w:t>
            </w:r>
            <w:r>
              <w:rPr>
                <w:rFonts w:hint="eastAsia"/>
                <w:color w:val="auto"/>
                <w:sz w:val="24"/>
                <w:szCs w:val="32"/>
                <w:highlight w:val="none"/>
              </w:rPr>
              <w:t>人</w:t>
            </w:r>
            <w:r>
              <w:rPr>
                <w:rFonts w:hint="eastAsia"/>
                <w:color w:val="auto"/>
                <w:sz w:val="24"/>
                <w:highlight w:val="none"/>
              </w:rPr>
              <w:t>。</w:t>
            </w:r>
          </w:p>
          <w:p>
            <w:pPr>
              <w:spacing w:line="360" w:lineRule="auto"/>
              <w:ind w:left="479" w:leftChars="228" w:firstLine="0" w:firstLineChars="0"/>
              <w:rPr>
                <w:color w:val="auto"/>
                <w:sz w:val="10"/>
                <w:szCs w:val="10"/>
                <w:highlight w:val="none"/>
                <w:shd w:val="clear" w:color="auto" w:fill="auto"/>
              </w:rPr>
            </w:pPr>
            <w:r>
              <w:rPr>
                <w:color w:val="auto"/>
                <w:sz w:val="24"/>
                <w:highlight w:val="none"/>
                <w:shd w:val="clear" w:color="auto" w:fill="auto"/>
              </w:rPr>
              <w:t>工作制度：年生产天数3</w:t>
            </w:r>
            <w:r>
              <w:rPr>
                <w:rFonts w:hint="eastAsia"/>
                <w:color w:val="auto"/>
                <w:sz w:val="24"/>
                <w:highlight w:val="none"/>
                <w:shd w:val="clear" w:color="auto" w:fill="auto"/>
                <w:lang w:val="en-US" w:eastAsia="zh-CN"/>
              </w:rPr>
              <w:t>2</w:t>
            </w:r>
            <w:r>
              <w:rPr>
                <w:color w:val="auto"/>
                <w:sz w:val="24"/>
                <w:highlight w:val="none"/>
                <w:shd w:val="clear" w:color="auto" w:fill="auto"/>
              </w:rPr>
              <w:t>0天，</w:t>
            </w:r>
            <w:r>
              <w:rPr>
                <w:rFonts w:hint="eastAsia"/>
                <w:color w:val="auto"/>
                <w:sz w:val="24"/>
                <w:highlight w:val="none"/>
                <w:shd w:val="clear" w:color="auto" w:fill="auto"/>
              </w:rPr>
              <w:t>2</w:t>
            </w:r>
            <w:r>
              <w:rPr>
                <w:color w:val="auto"/>
                <w:sz w:val="24"/>
                <w:highlight w:val="none"/>
                <w:shd w:val="clear" w:color="auto" w:fill="auto"/>
              </w:rPr>
              <w:t>小时</w:t>
            </w:r>
            <w:r>
              <w:rPr>
                <w:rFonts w:hint="eastAsia"/>
                <w:color w:val="auto"/>
                <w:sz w:val="24"/>
                <w:highlight w:val="none"/>
                <w:shd w:val="clear" w:color="auto" w:fill="auto"/>
              </w:rPr>
              <w:t>双</w:t>
            </w:r>
            <w:r>
              <w:rPr>
                <w:color w:val="auto"/>
                <w:sz w:val="24"/>
                <w:highlight w:val="none"/>
                <w:shd w:val="clear" w:color="auto" w:fill="auto"/>
              </w:rPr>
              <w:t>班制</w:t>
            </w:r>
            <w:r>
              <w:rPr>
                <w:rFonts w:hint="eastAsia"/>
                <w:color w:val="auto"/>
                <w:sz w:val="24"/>
                <w:highlight w:val="none"/>
                <w:shd w:val="clear" w:color="auto" w:fill="auto"/>
              </w:rPr>
              <w:t>（白班8:00~16:30；夜班20:00~04:30）。</w:t>
            </w:r>
            <w:r>
              <w:rPr>
                <w:color w:val="auto"/>
                <w:sz w:val="24"/>
                <w:highlight w:val="none"/>
                <w:shd w:val="clear" w:color="auto" w:fill="auto"/>
              </w:rPr>
              <w:t>生活配套设施：本项目</w:t>
            </w:r>
            <w:r>
              <w:rPr>
                <w:rFonts w:hint="eastAsia"/>
                <w:color w:val="auto"/>
                <w:sz w:val="24"/>
                <w:highlight w:val="none"/>
                <w:shd w:val="clear" w:color="auto" w:fill="auto"/>
              </w:rPr>
              <w:t>无</w:t>
            </w:r>
            <w:r>
              <w:rPr>
                <w:color w:val="auto"/>
                <w:sz w:val="24"/>
                <w:highlight w:val="none"/>
                <w:shd w:val="clear" w:color="auto" w:fill="auto"/>
              </w:rPr>
              <w:t>食堂、无浴室、宿舍等生活设施。</w:t>
            </w:r>
          </w:p>
          <w:p>
            <w:pPr>
              <w:spacing w:line="360" w:lineRule="auto"/>
              <w:rPr>
                <w:b/>
                <w:bCs/>
                <w:color w:val="auto"/>
                <w:sz w:val="24"/>
                <w:highlight w:val="none"/>
                <w:shd w:val="clear" w:color="auto" w:fill="auto"/>
              </w:rPr>
            </w:pPr>
            <w:r>
              <w:rPr>
                <w:rFonts w:hint="eastAsia"/>
                <w:b/>
                <w:bCs/>
                <w:color w:val="auto"/>
                <w:sz w:val="24"/>
                <w:highlight w:val="none"/>
                <w:shd w:val="clear" w:color="auto" w:fill="auto"/>
                <w:lang w:val="en-US" w:eastAsia="zh-CN"/>
              </w:rPr>
              <w:t>10</w:t>
            </w:r>
            <w:r>
              <w:rPr>
                <w:rFonts w:hint="eastAsia"/>
                <w:b/>
                <w:bCs/>
                <w:color w:val="auto"/>
                <w:sz w:val="24"/>
                <w:highlight w:val="none"/>
                <w:shd w:val="clear" w:color="auto" w:fill="auto"/>
              </w:rPr>
              <w:t>、项目位置及</w:t>
            </w:r>
            <w:r>
              <w:rPr>
                <w:b/>
                <w:bCs/>
                <w:color w:val="auto"/>
                <w:sz w:val="24"/>
                <w:highlight w:val="none"/>
                <w:shd w:val="clear" w:color="auto" w:fill="auto"/>
              </w:rPr>
              <w:t>厂区</w:t>
            </w:r>
            <w:r>
              <w:rPr>
                <w:rFonts w:hint="eastAsia"/>
                <w:b/>
                <w:bCs/>
                <w:color w:val="auto"/>
                <w:sz w:val="24"/>
                <w:highlight w:val="none"/>
                <w:shd w:val="clear" w:color="auto" w:fill="auto"/>
              </w:rPr>
              <w:t>平面</w:t>
            </w:r>
            <w:r>
              <w:rPr>
                <w:b/>
                <w:bCs/>
                <w:color w:val="auto"/>
                <w:sz w:val="24"/>
                <w:highlight w:val="none"/>
                <w:shd w:val="clear" w:color="auto" w:fill="auto"/>
              </w:rPr>
              <w:t>布置</w:t>
            </w:r>
          </w:p>
          <w:p>
            <w:pPr>
              <w:tabs>
                <w:tab w:val="left" w:pos="5460"/>
              </w:tabs>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lang w:eastAsia="zh-CN"/>
              </w:rPr>
              <w:t>本项目</w:t>
            </w:r>
            <w:r>
              <w:rPr>
                <w:color w:val="auto"/>
                <w:sz w:val="24"/>
                <w:highlight w:val="none"/>
                <w:shd w:val="clear" w:color="auto" w:fill="auto"/>
              </w:rPr>
              <w:t>位于</w:t>
            </w:r>
            <w:r>
              <w:rPr>
                <w:rFonts w:hint="eastAsia"/>
                <w:color w:val="auto"/>
                <w:sz w:val="24"/>
                <w:highlight w:val="none"/>
                <w:shd w:val="clear" w:color="auto" w:fill="auto"/>
                <w:lang w:eastAsia="zh-CN"/>
              </w:rPr>
              <w:t>无锡市新吴区新华路东侧、南丰一路北侧</w:t>
            </w:r>
            <w:r>
              <w:rPr>
                <w:rFonts w:hint="eastAsia"/>
                <w:color w:val="auto"/>
                <w:sz w:val="24"/>
                <w:highlight w:val="none"/>
                <w:shd w:val="clear" w:color="auto" w:fill="auto"/>
              </w:rPr>
              <w:t>，</w:t>
            </w:r>
            <w:r>
              <w:rPr>
                <w:rFonts w:hint="eastAsia"/>
                <w:color w:val="auto"/>
                <w:sz w:val="24"/>
                <w:highlight w:val="none"/>
                <w:shd w:val="clear" w:color="auto" w:fill="auto"/>
                <w:lang w:eastAsia="zh-CN"/>
              </w:rPr>
              <w:t>厂区</w:t>
            </w:r>
            <w:r>
              <w:rPr>
                <w:rFonts w:hint="eastAsia"/>
                <w:color w:val="auto"/>
                <w:sz w:val="24"/>
                <w:highlight w:val="none"/>
                <w:shd w:val="clear" w:color="auto" w:fill="auto"/>
              </w:rPr>
              <w:t>东侧为江苏海大纺织机械股份有限公司；</w:t>
            </w:r>
            <w:r>
              <w:rPr>
                <w:rFonts w:hint="eastAsia"/>
                <w:color w:val="auto"/>
                <w:sz w:val="24"/>
                <w:highlight w:val="none"/>
                <w:shd w:val="clear" w:color="auto" w:fill="auto"/>
                <w:lang w:eastAsia="zh-CN"/>
              </w:rPr>
              <w:t>西侧为无锡瀚博物流有限公司及盛辉物流；</w:t>
            </w:r>
            <w:r>
              <w:rPr>
                <w:rFonts w:hint="eastAsia"/>
                <w:color w:val="auto"/>
                <w:sz w:val="24"/>
                <w:highlight w:val="none"/>
                <w:shd w:val="clear" w:color="auto" w:fill="auto"/>
              </w:rPr>
              <w:t>南侧</w:t>
            </w:r>
            <w:r>
              <w:rPr>
                <w:rFonts w:hint="eastAsia"/>
                <w:color w:val="auto"/>
                <w:sz w:val="24"/>
                <w:highlight w:val="none"/>
                <w:shd w:val="clear" w:color="auto" w:fill="auto"/>
                <w:lang w:eastAsia="zh-CN"/>
              </w:rPr>
              <w:t>为无锡银洋企业管理有限公司</w:t>
            </w:r>
            <w:r>
              <w:rPr>
                <w:rFonts w:hint="eastAsia"/>
                <w:color w:val="auto"/>
                <w:sz w:val="24"/>
                <w:highlight w:val="none"/>
                <w:shd w:val="clear" w:color="auto" w:fill="auto"/>
              </w:rPr>
              <w:t>；北侧为无锡麦恩斯气动液压有限公司</w:t>
            </w:r>
            <w:r>
              <w:rPr>
                <w:rFonts w:hint="eastAsia"/>
                <w:color w:val="auto"/>
                <w:sz w:val="24"/>
                <w:highlight w:val="none"/>
                <w:shd w:val="clear" w:color="auto" w:fill="auto"/>
                <w:lang w:eastAsia="zh-CN"/>
              </w:rPr>
              <w:t>等及空地（规划工业用地）</w:t>
            </w:r>
            <w:r>
              <w:rPr>
                <w:rFonts w:hint="eastAsia"/>
                <w:color w:val="auto"/>
                <w:sz w:val="24"/>
                <w:highlight w:val="none"/>
                <w:shd w:val="clear" w:color="auto" w:fill="auto"/>
              </w:rPr>
              <w:t>。</w:t>
            </w:r>
            <w:r>
              <w:rPr>
                <w:color w:val="auto"/>
                <w:sz w:val="24"/>
                <w:highlight w:val="none"/>
                <w:shd w:val="clear" w:color="auto" w:fill="auto"/>
              </w:rPr>
              <w:t>建设项目地理位置</w:t>
            </w:r>
            <w:r>
              <w:rPr>
                <w:rFonts w:hint="eastAsia"/>
                <w:color w:val="auto"/>
                <w:sz w:val="24"/>
                <w:highlight w:val="none"/>
                <w:shd w:val="clear" w:color="auto" w:fill="auto"/>
              </w:rPr>
              <w:t>图</w:t>
            </w:r>
            <w:r>
              <w:rPr>
                <w:color w:val="auto"/>
                <w:sz w:val="24"/>
                <w:highlight w:val="none"/>
                <w:shd w:val="clear" w:color="auto" w:fill="auto"/>
              </w:rPr>
              <w:t>见</w:t>
            </w:r>
            <w:r>
              <w:rPr>
                <w:rFonts w:hint="eastAsia"/>
                <w:color w:val="auto"/>
                <w:sz w:val="24"/>
                <w:highlight w:val="none"/>
                <w:shd w:val="clear" w:color="auto" w:fill="auto"/>
                <w:lang w:eastAsia="zh-CN"/>
              </w:rPr>
              <w:t>附图</w:t>
            </w:r>
            <w:r>
              <w:rPr>
                <w:rFonts w:hint="eastAsia"/>
                <w:color w:val="auto"/>
                <w:sz w:val="24"/>
                <w:highlight w:val="none"/>
                <w:shd w:val="clear" w:color="auto" w:fill="auto"/>
                <w:lang w:val="en-US" w:eastAsia="zh-CN"/>
              </w:rPr>
              <w:t>4</w:t>
            </w:r>
            <w:r>
              <w:rPr>
                <w:rFonts w:hint="eastAsia"/>
                <w:color w:val="auto"/>
                <w:sz w:val="24"/>
                <w:highlight w:val="none"/>
                <w:shd w:val="clear" w:color="auto" w:fill="auto"/>
              </w:rPr>
              <w:t>。周围500米内环境敏感点</w:t>
            </w:r>
            <w:r>
              <w:rPr>
                <w:rFonts w:hint="eastAsia"/>
                <w:color w:val="auto"/>
                <w:sz w:val="24"/>
                <w:highlight w:val="none"/>
                <w:shd w:val="clear" w:color="auto" w:fill="auto"/>
                <w:lang w:eastAsia="zh-CN"/>
              </w:rPr>
              <w:t>为西南侧</w:t>
            </w:r>
            <w:r>
              <w:rPr>
                <w:rFonts w:hint="eastAsia"/>
                <w:color w:val="auto"/>
                <w:sz w:val="24"/>
                <w:highlight w:val="none"/>
                <w:shd w:val="clear" w:color="auto" w:fill="auto"/>
                <w:lang w:val="en-US" w:eastAsia="zh-CN"/>
              </w:rPr>
              <w:t>340m处梅村街道综合行政执法局、285m处清枫华景园、465m处万科梅里上城、290m处吴越东方、东南侧370m处梅村上品花园</w:t>
            </w:r>
            <w:r>
              <w:rPr>
                <w:rFonts w:hint="eastAsia"/>
                <w:color w:val="auto"/>
                <w:sz w:val="24"/>
                <w:highlight w:val="none"/>
                <w:shd w:val="clear" w:color="auto" w:fill="auto"/>
              </w:rPr>
              <w:t>，环境保护目标分布图</w:t>
            </w:r>
            <w:r>
              <w:rPr>
                <w:color w:val="auto"/>
                <w:sz w:val="24"/>
                <w:highlight w:val="none"/>
                <w:shd w:val="clear" w:color="auto" w:fill="auto"/>
              </w:rPr>
              <w:t>见</w:t>
            </w:r>
            <w:r>
              <w:rPr>
                <w:rFonts w:hint="eastAsia"/>
                <w:color w:val="auto"/>
                <w:sz w:val="24"/>
                <w:highlight w:val="none"/>
                <w:shd w:val="clear" w:color="auto" w:fill="auto"/>
                <w:lang w:eastAsia="zh-CN"/>
              </w:rPr>
              <w:t>附图</w:t>
            </w:r>
            <w:r>
              <w:rPr>
                <w:rFonts w:hint="eastAsia"/>
                <w:color w:val="auto"/>
                <w:sz w:val="24"/>
                <w:highlight w:val="none"/>
                <w:shd w:val="clear" w:color="auto" w:fill="auto"/>
                <w:lang w:val="en-US" w:eastAsia="zh-CN"/>
              </w:rPr>
              <w:t>5</w:t>
            </w:r>
            <w:r>
              <w:rPr>
                <w:color w:val="auto"/>
                <w:sz w:val="24"/>
                <w:highlight w:val="none"/>
                <w:shd w:val="clear" w:color="auto" w:fill="auto"/>
              </w:rPr>
              <w:t>。</w:t>
            </w:r>
          </w:p>
          <w:p>
            <w:pPr>
              <w:tabs>
                <w:tab w:val="left" w:pos="5460"/>
              </w:tabs>
              <w:spacing w:line="360" w:lineRule="auto"/>
              <w:ind w:firstLine="480" w:firstLineChars="200"/>
              <w:rPr>
                <w:rFonts w:hint="default" w:eastAsia="宋体"/>
                <w:color w:val="0000FF"/>
                <w:highlight w:val="none"/>
                <w:shd w:val="clear" w:color="auto" w:fill="auto"/>
                <w:lang w:val="en-US" w:eastAsia="zh-CN"/>
              </w:rPr>
            </w:pPr>
            <w:r>
              <w:rPr>
                <w:color w:val="auto"/>
                <w:sz w:val="24"/>
                <w:highlight w:val="none"/>
                <w:shd w:val="clear" w:color="auto" w:fill="auto"/>
              </w:rPr>
              <w:t>本项目</w:t>
            </w:r>
            <w:r>
              <w:rPr>
                <w:rFonts w:hint="eastAsia"/>
                <w:color w:val="auto"/>
                <w:sz w:val="24"/>
                <w:highlight w:val="none"/>
                <w:shd w:val="clear" w:color="auto" w:fill="auto"/>
                <w:lang w:eastAsia="zh-CN"/>
              </w:rPr>
              <w:t>研发</w:t>
            </w:r>
            <w:r>
              <w:rPr>
                <w:color w:val="auto"/>
                <w:sz w:val="24"/>
                <w:highlight w:val="none"/>
                <w:shd w:val="clear" w:color="auto" w:fill="auto"/>
              </w:rPr>
              <w:t>车间主要分为</w:t>
            </w:r>
            <w:r>
              <w:rPr>
                <w:rFonts w:hint="eastAsia"/>
                <w:color w:val="auto"/>
                <w:sz w:val="24"/>
                <w:highlight w:val="none"/>
                <w:shd w:val="clear" w:color="auto" w:fill="auto"/>
                <w:lang w:eastAsia="zh-CN"/>
              </w:rPr>
              <w:t>生产</w:t>
            </w:r>
            <w:r>
              <w:rPr>
                <w:rFonts w:hint="eastAsia"/>
                <w:color w:val="auto"/>
                <w:sz w:val="24"/>
                <w:highlight w:val="none"/>
                <w:shd w:val="clear" w:color="auto" w:fill="auto"/>
              </w:rPr>
              <w:t>区、办公区等，</w:t>
            </w:r>
            <w:r>
              <w:rPr>
                <w:color w:val="auto"/>
                <w:sz w:val="24"/>
                <w:highlight w:val="none"/>
                <w:shd w:val="clear" w:color="auto" w:fill="auto"/>
              </w:rPr>
              <w:t>纵观厂房的平面布置，各分区的布置规划整齐，既方便内外交通联系，又方便原辅材料和成品的运输，厂区平面布置较合理</w:t>
            </w:r>
            <w:r>
              <w:rPr>
                <w:rFonts w:hint="eastAsia"/>
                <w:color w:val="auto"/>
                <w:sz w:val="24"/>
                <w:highlight w:val="none"/>
                <w:shd w:val="clear" w:color="auto" w:fill="auto"/>
                <w:lang w:eastAsia="zh-CN"/>
              </w:rPr>
              <w:t>，</w:t>
            </w:r>
            <w:r>
              <w:rPr>
                <w:color w:val="auto"/>
                <w:sz w:val="24"/>
                <w:highlight w:val="none"/>
                <w:shd w:val="clear" w:color="auto" w:fill="auto"/>
              </w:rPr>
              <w:t>厂区平面布置图</w:t>
            </w:r>
            <w:r>
              <w:rPr>
                <w:rFonts w:hint="eastAsia"/>
                <w:color w:val="auto"/>
                <w:sz w:val="24"/>
                <w:highlight w:val="none"/>
                <w:shd w:val="clear" w:color="auto" w:fill="auto"/>
                <w:lang w:eastAsia="zh-CN"/>
              </w:rPr>
              <w:t>及雨污水管网见附图</w:t>
            </w:r>
            <w:r>
              <w:rPr>
                <w:rFonts w:hint="eastAsia"/>
                <w:color w:val="auto"/>
                <w:sz w:val="24"/>
                <w:highlight w:val="none"/>
                <w:shd w:val="clear" w:color="auto" w:fill="auto"/>
                <w:lang w:val="en-US" w:eastAsia="zh-CN"/>
              </w:rPr>
              <w:t>6</w:t>
            </w:r>
            <w:r>
              <w:rPr>
                <w:rFonts w:hint="eastAsia"/>
                <w:color w:val="auto"/>
                <w:sz w:val="24"/>
                <w:highlight w:val="none"/>
                <w:shd w:val="clear" w:color="auto" w:fill="auto"/>
                <w:lang w:eastAsia="zh-CN"/>
              </w:rPr>
              <w:t>，车间平面布置图</w:t>
            </w:r>
            <w:r>
              <w:rPr>
                <w:color w:val="auto"/>
                <w:sz w:val="24"/>
                <w:highlight w:val="none"/>
                <w:shd w:val="clear" w:color="auto" w:fill="auto"/>
              </w:rPr>
              <w:t>见</w:t>
            </w:r>
            <w:r>
              <w:rPr>
                <w:rFonts w:hint="eastAsia"/>
                <w:color w:val="auto"/>
                <w:sz w:val="24"/>
                <w:highlight w:val="none"/>
                <w:shd w:val="clear" w:color="auto" w:fill="auto"/>
                <w:lang w:eastAsia="zh-CN"/>
              </w:rPr>
              <w:t>附图</w:t>
            </w:r>
            <w:r>
              <w:rPr>
                <w:rFonts w:hint="eastAsia"/>
                <w:color w:val="auto"/>
                <w:sz w:val="24"/>
                <w:highlight w:val="none"/>
                <w:shd w:val="clear" w:color="auto" w:fill="auto"/>
                <w:lang w:val="en-US" w:eastAsia="zh-CN"/>
              </w:rPr>
              <w:t>7</w:t>
            </w:r>
            <w:r>
              <w:rPr>
                <w:color w:val="auto"/>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工艺</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流程</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和产</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排污</w:t>
            </w:r>
          </w:p>
          <w:p>
            <w:pPr>
              <w:pStyle w:val="4"/>
              <w:spacing w:after="0"/>
              <w:ind w:firstLine="0" w:firstLineChars="0"/>
              <w:jc w:val="center"/>
              <w:rPr>
                <w:color w:val="0000FF"/>
                <w:kern w:val="2"/>
                <w:sz w:val="24"/>
                <w:szCs w:val="24"/>
                <w:highlight w:val="none"/>
                <w:shd w:val="clear" w:color="auto" w:fill="auto"/>
              </w:rPr>
            </w:pPr>
            <w:r>
              <w:rPr>
                <w:rFonts w:hint="eastAsia"/>
                <w:color w:val="auto"/>
                <w:kern w:val="2"/>
                <w:sz w:val="24"/>
                <w:szCs w:val="24"/>
                <w:highlight w:val="none"/>
                <w:shd w:val="clear" w:color="auto" w:fill="auto"/>
              </w:rPr>
              <w:t>环节</w:t>
            </w:r>
          </w:p>
        </w:tc>
        <w:tc>
          <w:tcPr>
            <w:tcW w:w="4787" w:type="pct"/>
            <w:noWrap w:val="0"/>
            <w:vAlign w:val="top"/>
          </w:tcPr>
          <w:p>
            <w:pPr>
              <w:spacing w:line="360" w:lineRule="auto"/>
              <w:rPr>
                <w:b/>
                <w:bCs/>
                <w:color w:val="auto"/>
                <w:sz w:val="24"/>
                <w:highlight w:val="none"/>
                <w:shd w:val="clear" w:color="auto" w:fill="auto"/>
              </w:rPr>
            </w:pPr>
            <w:r>
              <w:rPr>
                <w:b/>
                <w:bCs/>
                <w:color w:val="auto"/>
                <w:sz w:val="24"/>
                <w:highlight w:val="none"/>
                <w:shd w:val="clear" w:color="auto" w:fill="auto"/>
              </w:rPr>
              <w:t>（</w:t>
            </w:r>
            <w:r>
              <w:rPr>
                <w:rFonts w:hint="eastAsia"/>
                <w:b/>
                <w:bCs/>
                <w:color w:val="auto"/>
                <w:sz w:val="24"/>
                <w:highlight w:val="none"/>
                <w:shd w:val="clear" w:color="auto" w:fill="auto"/>
              </w:rPr>
              <w:t>一</w:t>
            </w:r>
            <w:r>
              <w:rPr>
                <w:b/>
                <w:bCs/>
                <w:color w:val="auto"/>
                <w:sz w:val="24"/>
                <w:highlight w:val="none"/>
                <w:shd w:val="clear" w:color="auto" w:fill="auto"/>
              </w:rPr>
              <w:t>）工艺流程</w:t>
            </w:r>
          </w:p>
          <w:p>
            <w:pPr>
              <w:spacing w:line="360" w:lineRule="auto"/>
              <w:rPr>
                <w:b/>
                <w:bCs/>
                <w:color w:val="auto"/>
                <w:sz w:val="24"/>
                <w:highlight w:val="none"/>
                <w:shd w:val="clear" w:color="auto" w:fill="auto"/>
              </w:rPr>
            </w:pPr>
            <w:r>
              <w:rPr>
                <w:rFonts w:hint="eastAsia"/>
                <w:b/>
                <w:bCs/>
                <w:color w:val="auto"/>
                <w:sz w:val="24"/>
                <w:highlight w:val="none"/>
                <w:shd w:val="clear" w:color="auto" w:fill="auto"/>
              </w:rPr>
              <w:t>1、半导体设备功能零部件工艺流程</w:t>
            </w:r>
          </w:p>
          <w:p>
            <w:pPr>
              <w:pStyle w:val="5"/>
              <w:adjustRightInd w:val="0"/>
              <w:snapToGrid w:val="0"/>
              <w:jc w:val="center"/>
              <w:rPr>
                <w:rFonts w:ascii="宋体" w:cs="宋体"/>
                <w:color w:val="0000FF"/>
                <w:kern w:val="2"/>
                <w:sz w:val="24"/>
                <w:szCs w:val="24"/>
                <w:highlight w:val="none"/>
                <w:shd w:val="clear" w:color="auto" w:fill="auto"/>
              </w:rPr>
            </w:pPr>
            <w:r>
              <w:pict>
                <v:shape id="_x0000_i1027" o:spt="75" type="#_x0000_t75" style="height:319.5pt;width:395.25pt;" filled="f" stroked="f" coordsize="21600,21600">
                  <v:path/>
                  <v:fill on="f" focussize="0,0"/>
                  <v:stroke on="f"/>
                  <v:imagedata r:id="rId11" o:title=""/>
                  <o:lock v:ext="edit" aspectratio="t"/>
                  <w10:wrap type="none"/>
                  <w10:anchorlock/>
                </v:shape>
              </w:pict>
            </w:r>
          </w:p>
          <w:p>
            <w:pPr>
              <w:adjustRightInd w:val="0"/>
              <w:snapToGrid w:val="0"/>
              <w:jc w:val="center"/>
              <w:rPr>
                <w:b/>
                <w:bCs/>
                <w:color w:val="auto"/>
                <w:sz w:val="24"/>
                <w:highlight w:val="none"/>
                <w:shd w:val="clear" w:color="auto" w:fill="auto"/>
              </w:rPr>
            </w:pPr>
            <w:r>
              <w:rPr>
                <w:b/>
                <w:bCs/>
                <w:color w:val="auto"/>
                <w:sz w:val="24"/>
                <w:highlight w:val="none"/>
                <w:shd w:val="clear" w:color="auto" w:fill="auto"/>
              </w:rPr>
              <w:t>图</w:t>
            </w:r>
            <w:r>
              <w:rPr>
                <w:rFonts w:hint="eastAsia"/>
                <w:b/>
                <w:bCs/>
                <w:color w:val="auto"/>
                <w:sz w:val="24"/>
                <w:highlight w:val="none"/>
                <w:shd w:val="clear" w:color="auto" w:fill="auto"/>
              </w:rPr>
              <w:t>2-</w:t>
            </w:r>
            <w:r>
              <w:rPr>
                <w:rFonts w:hint="eastAsia"/>
                <w:b/>
                <w:bCs/>
                <w:color w:val="auto"/>
                <w:sz w:val="24"/>
                <w:highlight w:val="none"/>
                <w:shd w:val="clear" w:color="auto" w:fill="auto"/>
                <w:lang w:val="en-US" w:eastAsia="zh-CN"/>
              </w:rPr>
              <w:t>2</w:t>
            </w:r>
            <w:r>
              <w:rPr>
                <w:b/>
                <w:bCs/>
                <w:color w:val="auto"/>
                <w:sz w:val="24"/>
                <w:highlight w:val="none"/>
                <w:shd w:val="clear" w:color="auto" w:fill="auto"/>
              </w:rPr>
              <w:t xml:space="preserve">  </w:t>
            </w:r>
            <w:r>
              <w:rPr>
                <w:rFonts w:hint="eastAsia"/>
                <w:b/>
                <w:bCs/>
                <w:color w:val="auto"/>
                <w:sz w:val="24"/>
                <w:highlight w:val="none"/>
                <w:shd w:val="clear" w:color="auto" w:fill="auto"/>
              </w:rPr>
              <w:t>半导体设备功能零部件</w:t>
            </w:r>
            <w:r>
              <w:rPr>
                <w:b/>
                <w:bCs/>
                <w:color w:val="auto"/>
                <w:sz w:val="24"/>
                <w:highlight w:val="none"/>
                <w:shd w:val="clear" w:color="auto" w:fill="auto"/>
              </w:rPr>
              <w:t>生产工艺流程图</w:t>
            </w:r>
          </w:p>
          <w:p>
            <w:pPr>
              <w:spacing w:line="360" w:lineRule="auto"/>
              <w:rPr>
                <w:b/>
                <w:bCs/>
                <w:color w:val="auto"/>
                <w:sz w:val="24"/>
                <w:highlight w:val="none"/>
                <w:shd w:val="clear" w:color="auto" w:fill="auto"/>
              </w:rPr>
            </w:pPr>
            <w:r>
              <w:rPr>
                <w:b/>
                <w:bCs/>
                <w:color w:val="auto"/>
                <w:sz w:val="24"/>
                <w:highlight w:val="none"/>
                <w:shd w:val="clear" w:color="auto" w:fill="auto"/>
              </w:rPr>
              <w:t>工艺流程简述：</w:t>
            </w:r>
          </w:p>
          <w:p>
            <w:pPr>
              <w:tabs>
                <w:tab w:val="left" w:pos="975"/>
              </w:tabs>
              <w:spacing w:line="360" w:lineRule="auto"/>
              <w:ind w:firstLine="482" w:firstLineChars="200"/>
              <w:rPr>
                <w:color w:val="auto"/>
                <w:sz w:val="24"/>
                <w:highlight w:val="none"/>
                <w:shd w:val="clear" w:color="auto" w:fill="auto"/>
              </w:rPr>
            </w:pPr>
            <w:r>
              <w:rPr>
                <w:rFonts w:hint="eastAsia"/>
                <w:b/>
                <w:bCs/>
                <w:color w:val="auto"/>
                <w:sz w:val="24"/>
                <w:highlight w:val="none"/>
                <w:shd w:val="clear" w:color="auto" w:fill="auto"/>
              </w:rPr>
              <w:t>机加工：</w:t>
            </w:r>
            <w:r>
              <w:rPr>
                <w:rFonts w:hint="eastAsia"/>
                <w:color w:val="auto"/>
                <w:sz w:val="24"/>
                <w:highlight w:val="none"/>
                <w:shd w:val="clear" w:color="auto" w:fill="auto"/>
              </w:rPr>
              <w:t>根据产品要求，利用</w:t>
            </w:r>
            <w:r>
              <w:rPr>
                <w:color w:val="auto"/>
                <w:sz w:val="24"/>
                <w:highlight w:val="none"/>
                <w:shd w:val="clear" w:color="auto" w:fill="auto"/>
              </w:rPr>
              <w:t>加工中心</w:t>
            </w:r>
            <w:r>
              <w:rPr>
                <w:rFonts w:hint="eastAsia"/>
                <w:color w:val="auto"/>
                <w:sz w:val="24"/>
                <w:highlight w:val="none"/>
                <w:shd w:val="clear" w:color="auto" w:fill="auto"/>
              </w:rPr>
              <w:t>、车床对原材料铝合金材料进行机械加工，此过程使用</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冷却润滑，与水配比为1:20，</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均循环使用，定期更换</w:t>
            </w:r>
            <w:r>
              <w:rPr>
                <w:rFonts w:hint="eastAsia"/>
                <w:color w:val="auto"/>
                <w:sz w:val="24"/>
                <w:highlight w:val="none"/>
                <w:shd w:val="clear" w:color="auto" w:fill="auto"/>
                <w:lang w:eastAsia="zh-CN"/>
              </w:rPr>
              <w:t>，机加工后对工件使用抹布进行擦拭</w:t>
            </w:r>
            <w:r>
              <w:rPr>
                <w:rFonts w:hint="eastAsia"/>
                <w:color w:val="auto"/>
                <w:sz w:val="24"/>
                <w:highlight w:val="none"/>
                <w:shd w:val="clear" w:color="auto" w:fill="auto"/>
              </w:rPr>
              <w:t>。该工序有油雾（以非甲烷总烃计）G</w:t>
            </w:r>
            <w:r>
              <w:rPr>
                <w:rFonts w:hint="eastAsia"/>
                <w:color w:val="auto"/>
                <w:sz w:val="24"/>
                <w:highlight w:val="none"/>
                <w:shd w:val="clear" w:color="auto" w:fill="auto"/>
                <w:vertAlign w:val="subscript"/>
              </w:rPr>
              <w:t>1-1</w:t>
            </w:r>
            <w:r>
              <w:rPr>
                <w:rFonts w:hint="eastAsia"/>
                <w:color w:val="auto"/>
                <w:sz w:val="24"/>
                <w:highlight w:val="none"/>
                <w:shd w:val="clear" w:color="auto" w:fill="auto"/>
              </w:rPr>
              <w:t>、废边角料S</w:t>
            </w:r>
            <w:r>
              <w:rPr>
                <w:rFonts w:hint="eastAsia"/>
                <w:color w:val="auto"/>
                <w:sz w:val="24"/>
                <w:highlight w:val="none"/>
                <w:shd w:val="clear" w:color="auto" w:fill="auto"/>
                <w:vertAlign w:val="subscript"/>
              </w:rPr>
              <w:t>1-1</w:t>
            </w:r>
            <w:r>
              <w:rPr>
                <w:rFonts w:hint="eastAsia"/>
                <w:color w:val="auto"/>
                <w:sz w:val="24"/>
                <w:highlight w:val="none"/>
                <w:shd w:val="clear" w:color="auto" w:fill="auto"/>
              </w:rPr>
              <w:t>、废</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S</w:t>
            </w:r>
            <w:r>
              <w:rPr>
                <w:rFonts w:hint="eastAsia"/>
                <w:color w:val="auto"/>
                <w:sz w:val="24"/>
                <w:highlight w:val="none"/>
                <w:shd w:val="clear" w:color="auto" w:fill="auto"/>
                <w:vertAlign w:val="subscript"/>
              </w:rPr>
              <w:t>1-2</w:t>
            </w:r>
            <w:r>
              <w:rPr>
                <w:rFonts w:hint="eastAsia"/>
                <w:color w:val="auto"/>
                <w:sz w:val="24"/>
                <w:highlight w:val="none"/>
                <w:shd w:val="clear" w:color="auto" w:fill="auto"/>
                <w:vertAlign w:val="baseline"/>
                <w:lang w:eastAsia="zh-CN"/>
              </w:rPr>
              <w:t>、废抹布</w:t>
            </w:r>
            <w:r>
              <w:rPr>
                <w:rFonts w:hint="eastAsia"/>
                <w:color w:val="auto"/>
                <w:sz w:val="24"/>
                <w:highlight w:val="none"/>
                <w:shd w:val="clear" w:color="auto" w:fill="auto"/>
              </w:rPr>
              <w:t>S</w:t>
            </w:r>
            <w:r>
              <w:rPr>
                <w:rFonts w:hint="eastAsia"/>
                <w:color w:val="auto"/>
                <w:sz w:val="24"/>
                <w:highlight w:val="none"/>
                <w:shd w:val="clear" w:color="auto" w:fill="auto"/>
                <w:vertAlign w:val="subscript"/>
              </w:rPr>
              <w:t>1-</w:t>
            </w:r>
            <w:r>
              <w:rPr>
                <w:rFonts w:hint="eastAsia"/>
                <w:color w:val="auto"/>
                <w:sz w:val="24"/>
                <w:highlight w:val="none"/>
                <w:shd w:val="clear" w:color="auto" w:fill="auto"/>
                <w:vertAlign w:val="subscript"/>
                <w:lang w:val="en-US" w:eastAsia="zh-CN"/>
              </w:rPr>
              <w:t>3</w:t>
            </w:r>
            <w:r>
              <w:rPr>
                <w:rFonts w:hint="eastAsia"/>
                <w:color w:val="auto"/>
                <w:sz w:val="24"/>
                <w:highlight w:val="none"/>
                <w:shd w:val="clear" w:color="auto" w:fill="auto"/>
              </w:rPr>
              <w:t>和噪声N</w:t>
            </w:r>
            <w:r>
              <w:rPr>
                <w:rFonts w:hint="eastAsia"/>
                <w:color w:val="auto"/>
                <w:sz w:val="24"/>
                <w:highlight w:val="none"/>
                <w:shd w:val="clear" w:color="auto" w:fill="auto"/>
                <w:vertAlign w:val="subscript"/>
              </w:rPr>
              <w:t>1-1</w:t>
            </w:r>
            <w:r>
              <w:rPr>
                <w:rFonts w:hint="eastAsia"/>
                <w:color w:val="auto"/>
                <w:sz w:val="24"/>
                <w:highlight w:val="none"/>
                <w:shd w:val="clear" w:color="auto" w:fill="auto"/>
              </w:rPr>
              <w:t>产生。</w:t>
            </w:r>
          </w:p>
          <w:p>
            <w:pPr>
              <w:spacing w:line="360" w:lineRule="auto"/>
              <w:ind w:firstLine="482" w:firstLineChars="200"/>
              <w:rPr>
                <w:bCs/>
                <w:color w:val="auto"/>
                <w:sz w:val="24"/>
                <w:highlight w:val="none"/>
                <w:shd w:val="clear" w:color="auto" w:fill="auto"/>
              </w:rPr>
            </w:pPr>
            <w:r>
              <w:rPr>
                <w:rFonts w:hint="eastAsia"/>
                <w:b/>
                <w:bCs/>
                <w:color w:val="auto"/>
                <w:sz w:val="24"/>
                <w:highlight w:val="none"/>
                <w:shd w:val="clear" w:color="auto" w:fill="auto"/>
              </w:rPr>
              <w:t>清洗：</w:t>
            </w:r>
            <w:r>
              <w:rPr>
                <w:rFonts w:hint="eastAsia"/>
                <w:color w:val="auto"/>
                <w:sz w:val="24"/>
                <w:highlight w:val="none"/>
                <w:shd w:val="clear" w:color="auto" w:fill="auto"/>
              </w:rPr>
              <w:t>本项目设有4个清洗槽，首先</w:t>
            </w:r>
            <w:r>
              <w:rPr>
                <w:rFonts w:hint="eastAsia"/>
                <w:bCs/>
                <w:color w:val="auto"/>
                <w:sz w:val="24"/>
                <w:highlight w:val="none"/>
                <w:shd w:val="clear" w:color="auto" w:fill="auto"/>
              </w:rPr>
              <w:t>人工将</w:t>
            </w:r>
            <w:r>
              <w:rPr>
                <w:bCs/>
                <w:color w:val="auto"/>
                <w:sz w:val="24"/>
                <w:highlight w:val="none"/>
                <w:shd w:val="clear" w:color="auto" w:fill="auto"/>
              </w:rPr>
              <w:t>有工件的清洗篮放</w:t>
            </w:r>
            <w:r>
              <w:rPr>
                <w:rFonts w:hint="eastAsia"/>
                <w:bCs/>
                <w:color w:val="auto"/>
                <w:sz w:val="24"/>
                <w:highlight w:val="none"/>
                <w:shd w:val="clear" w:color="auto" w:fill="auto"/>
              </w:rPr>
              <w:t>进装有清洗剂的1#清洗槽内进行超声清洗（</w:t>
            </w:r>
            <w:r>
              <w:rPr>
                <w:bCs/>
                <w:color w:val="auto"/>
                <w:sz w:val="24"/>
                <w:highlight w:val="none"/>
                <w:shd w:val="clear" w:color="auto" w:fill="auto"/>
              </w:rPr>
              <w:t>清洗时温度为50</w:t>
            </w:r>
            <w:r>
              <w:rPr>
                <w:rFonts w:hint="eastAsia"/>
                <w:bCs/>
                <w:color w:val="auto"/>
                <w:sz w:val="24"/>
                <w:highlight w:val="none"/>
                <w:shd w:val="clear" w:color="auto" w:fill="auto"/>
              </w:rPr>
              <w:t>-60</w:t>
            </w:r>
            <w:r>
              <w:rPr>
                <w:bCs/>
                <w:color w:val="auto"/>
                <w:sz w:val="24"/>
                <w:highlight w:val="none"/>
                <w:shd w:val="clear" w:color="auto" w:fill="auto"/>
              </w:rPr>
              <w:t>℃左右</w:t>
            </w:r>
            <w:r>
              <w:rPr>
                <w:rFonts w:hint="eastAsia"/>
                <w:bCs/>
                <w:color w:val="auto"/>
                <w:sz w:val="24"/>
                <w:highlight w:val="none"/>
                <w:shd w:val="clear" w:color="auto" w:fill="auto"/>
              </w:rPr>
              <w:t>，采用电加热），后续放入2#清洗槽、3#清洗槽中进行</w:t>
            </w:r>
            <w:r>
              <w:rPr>
                <w:rFonts w:hint="eastAsia"/>
                <w:bCs/>
                <w:color w:val="auto"/>
                <w:sz w:val="24"/>
                <w:highlight w:val="none"/>
                <w:shd w:val="clear" w:color="auto" w:fill="auto"/>
                <w:lang w:val="en-US" w:eastAsia="zh-CN"/>
              </w:rPr>
              <w:t>常温</w:t>
            </w:r>
            <w:r>
              <w:rPr>
                <w:rFonts w:hint="eastAsia"/>
                <w:bCs/>
                <w:color w:val="auto"/>
                <w:sz w:val="24"/>
                <w:highlight w:val="none"/>
                <w:shd w:val="clear" w:color="auto" w:fill="auto"/>
              </w:rPr>
              <w:t>纯水</w:t>
            </w:r>
            <w:r>
              <w:rPr>
                <w:rFonts w:hint="eastAsia"/>
                <w:color w:val="auto"/>
                <w:sz w:val="24"/>
                <w:szCs w:val="32"/>
                <w:highlight w:val="none"/>
                <w:lang w:eastAsia="zh-CN"/>
              </w:rPr>
              <w:t>浸泡</w:t>
            </w:r>
            <w:r>
              <w:rPr>
                <w:rFonts w:hint="eastAsia"/>
                <w:bCs/>
                <w:color w:val="auto"/>
                <w:sz w:val="24"/>
                <w:highlight w:val="none"/>
                <w:shd w:val="clear" w:color="auto" w:fill="auto"/>
              </w:rPr>
              <w:t>清洗，最后进入4#清洗</w:t>
            </w:r>
            <w:r>
              <w:rPr>
                <w:rFonts w:hint="eastAsia"/>
                <w:bCs/>
                <w:color w:val="auto"/>
                <w:sz w:val="24"/>
                <w:highlight w:val="none"/>
                <w:shd w:val="clear" w:color="auto" w:fill="auto"/>
                <w:lang w:val="en-US" w:eastAsia="zh-CN"/>
              </w:rPr>
              <w:t>槽</w:t>
            </w:r>
            <w:r>
              <w:rPr>
                <w:rFonts w:hint="eastAsia"/>
                <w:bCs/>
                <w:color w:val="auto"/>
                <w:sz w:val="24"/>
                <w:highlight w:val="none"/>
                <w:shd w:val="clear" w:color="auto" w:fill="auto"/>
              </w:rPr>
              <w:t>中采用纯水加热</w:t>
            </w:r>
            <w:r>
              <w:rPr>
                <w:rFonts w:hint="eastAsia"/>
                <w:bCs/>
                <w:color w:val="auto"/>
                <w:sz w:val="24"/>
                <w:highlight w:val="none"/>
                <w:shd w:val="clear" w:color="auto" w:fill="auto"/>
                <w:lang w:eastAsia="zh-CN"/>
              </w:rPr>
              <w:t>浸泡</w:t>
            </w:r>
            <w:r>
              <w:rPr>
                <w:rFonts w:hint="eastAsia"/>
                <w:bCs/>
                <w:color w:val="auto"/>
                <w:sz w:val="24"/>
                <w:highlight w:val="none"/>
                <w:shd w:val="clear" w:color="auto" w:fill="auto"/>
              </w:rPr>
              <w:t>清洗（</w:t>
            </w:r>
            <w:r>
              <w:rPr>
                <w:bCs/>
                <w:color w:val="auto"/>
                <w:sz w:val="24"/>
                <w:highlight w:val="none"/>
                <w:shd w:val="clear" w:color="auto" w:fill="auto"/>
              </w:rPr>
              <w:t>清洗时温度为50</w:t>
            </w:r>
            <w:r>
              <w:rPr>
                <w:rFonts w:hint="eastAsia"/>
                <w:bCs/>
                <w:color w:val="auto"/>
                <w:sz w:val="24"/>
                <w:highlight w:val="none"/>
                <w:shd w:val="clear" w:color="auto" w:fill="auto"/>
              </w:rPr>
              <w:t>-60</w:t>
            </w:r>
            <w:r>
              <w:rPr>
                <w:bCs/>
                <w:color w:val="auto"/>
                <w:sz w:val="24"/>
                <w:highlight w:val="none"/>
                <w:shd w:val="clear" w:color="auto" w:fill="auto"/>
              </w:rPr>
              <w:t>℃左右</w:t>
            </w:r>
            <w:r>
              <w:rPr>
                <w:rFonts w:hint="eastAsia"/>
                <w:bCs/>
                <w:color w:val="auto"/>
                <w:sz w:val="24"/>
                <w:highlight w:val="none"/>
                <w:shd w:val="clear" w:color="auto" w:fill="auto"/>
              </w:rPr>
              <w:t>，采用电加热）。本项目使用的清洗剂为</w:t>
            </w:r>
            <w:r>
              <w:rPr>
                <w:rFonts w:hint="eastAsia"/>
                <w:bCs/>
                <w:color w:val="auto"/>
                <w:sz w:val="24"/>
                <w:highlight w:val="none"/>
                <w:shd w:val="clear" w:color="auto" w:fill="auto"/>
                <w:lang w:val="en-US" w:eastAsia="zh-CN"/>
              </w:rPr>
              <w:t>碱性清洗剂，无有机废气产生</w:t>
            </w:r>
            <w:r>
              <w:rPr>
                <w:rFonts w:hint="eastAsia"/>
                <w:bCs/>
                <w:color w:val="auto"/>
                <w:sz w:val="24"/>
                <w:highlight w:val="none"/>
                <w:shd w:val="clear" w:color="auto" w:fill="auto"/>
                <w:lang w:eastAsia="zh-CN"/>
              </w:rPr>
              <w:t>，纯水清洗</w:t>
            </w:r>
            <w:r>
              <w:rPr>
                <w:rFonts w:hint="default" w:ascii="Times New Roman" w:hAnsi="Times New Roman" w:eastAsia="宋体" w:cs="Times New Roman"/>
                <w:bCs/>
                <w:color w:val="auto"/>
                <w:sz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回用水池中水</w:t>
            </w:r>
            <w:r>
              <w:rPr>
                <w:rFonts w:hint="eastAsia" w:ascii="Times New Roman" w:hAnsi="Times New Roman" w:eastAsia="宋体" w:cs="Times New Roman"/>
                <w:bCs/>
                <w:color w:val="auto"/>
                <w:sz w:val="24"/>
                <w:highlight w:val="none"/>
                <w:lang w:val="en-US" w:eastAsia="zh-CN"/>
              </w:rPr>
              <w:t>约</w:t>
            </w:r>
            <w:r>
              <w:rPr>
                <w:rFonts w:hint="eastAsia" w:cs="Times New Roman"/>
                <w:bCs/>
                <w:color w:val="auto"/>
                <w:sz w:val="24"/>
                <w:highlight w:val="none"/>
                <w:lang w:val="en-US" w:eastAsia="zh-CN"/>
              </w:rPr>
              <w:t>一</w:t>
            </w:r>
            <w:r>
              <w:rPr>
                <w:rFonts w:hint="eastAsia" w:ascii="Times New Roman" w:hAnsi="Times New Roman" w:eastAsia="宋体" w:cs="Times New Roman"/>
                <w:bCs/>
                <w:color w:val="auto"/>
                <w:sz w:val="24"/>
                <w:highlight w:val="none"/>
                <w:lang w:val="en-US" w:eastAsia="zh-CN"/>
              </w:rPr>
              <w:t>年</w:t>
            </w:r>
            <w:r>
              <w:rPr>
                <w:rFonts w:hint="eastAsia" w:cs="Times New Roman"/>
                <w:bCs/>
                <w:color w:val="auto"/>
                <w:sz w:val="24"/>
                <w:highlight w:val="none"/>
                <w:lang w:val="en-US" w:eastAsia="zh-CN"/>
              </w:rPr>
              <w:t>更换一次。</w:t>
            </w:r>
            <w:r>
              <w:rPr>
                <w:rFonts w:hint="eastAsia"/>
                <w:bCs/>
                <w:color w:val="auto"/>
                <w:sz w:val="24"/>
                <w:highlight w:val="none"/>
                <w:shd w:val="clear" w:color="auto" w:fill="auto"/>
              </w:rPr>
              <w:t>此过程中产生</w:t>
            </w:r>
            <w:r>
              <w:rPr>
                <w:rFonts w:hint="eastAsia"/>
                <w:bCs/>
                <w:color w:val="auto"/>
                <w:sz w:val="24"/>
                <w:highlight w:val="none"/>
                <w:shd w:val="clear" w:color="auto" w:fill="auto"/>
                <w:lang w:eastAsia="zh-CN"/>
              </w:rPr>
              <w:t>废碱液</w:t>
            </w:r>
            <w:r>
              <w:rPr>
                <w:rFonts w:hint="eastAsia"/>
                <w:bCs/>
                <w:color w:val="auto"/>
                <w:sz w:val="24"/>
                <w:highlight w:val="none"/>
                <w:shd w:val="clear" w:color="auto" w:fill="auto"/>
              </w:rPr>
              <w:t>S</w:t>
            </w:r>
            <w:r>
              <w:rPr>
                <w:rFonts w:hint="eastAsia"/>
                <w:bCs/>
                <w:color w:val="auto"/>
                <w:sz w:val="24"/>
                <w:highlight w:val="none"/>
                <w:shd w:val="clear" w:color="auto" w:fill="auto"/>
                <w:vertAlign w:val="subscript"/>
              </w:rPr>
              <w:t>1-</w:t>
            </w:r>
            <w:r>
              <w:rPr>
                <w:rFonts w:hint="eastAsia"/>
                <w:bCs/>
                <w:color w:val="auto"/>
                <w:sz w:val="24"/>
                <w:highlight w:val="none"/>
                <w:shd w:val="clear" w:color="auto" w:fill="auto"/>
                <w:vertAlign w:val="subscript"/>
                <w:lang w:val="en-US" w:eastAsia="zh-CN"/>
              </w:rPr>
              <w:t>4</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清洗废</w:t>
            </w:r>
            <w:r>
              <w:rPr>
                <w:rFonts w:hint="eastAsia"/>
                <w:bCs/>
                <w:color w:val="auto"/>
                <w:sz w:val="24"/>
                <w:highlight w:val="none"/>
                <w:shd w:val="clear" w:color="auto" w:fill="auto"/>
                <w:lang w:eastAsia="zh-CN"/>
              </w:rPr>
              <w:t>液</w:t>
            </w:r>
            <w:r>
              <w:rPr>
                <w:rFonts w:hint="eastAsia"/>
                <w:bCs/>
                <w:color w:val="auto"/>
                <w:sz w:val="24"/>
                <w:highlight w:val="none"/>
                <w:shd w:val="clear" w:color="auto" w:fill="auto"/>
                <w:lang w:val="en-US" w:eastAsia="zh-CN"/>
              </w:rPr>
              <w:t>S</w:t>
            </w:r>
            <w:r>
              <w:rPr>
                <w:rFonts w:hint="eastAsia"/>
                <w:bCs/>
                <w:color w:val="auto"/>
                <w:sz w:val="24"/>
                <w:highlight w:val="none"/>
                <w:shd w:val="clear" w:color="auto" w:fill="auto"/>
                <w:vertAlign w:val="subscript"/>
                <w:lang w:val="en-US" w:eastAsia="zh-CN"/>
              </w:rPr>
              <w:t>1-5</w:t>
            </w:r>
            <w:r>
              <w:rPr>
                <w:bCs/>
                <w:color w:val="auto"/>
                <w:sz w:val="24"/>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shd w:val="clear" w:color="auto" w:fill="auto"/>
                <w:lang w:eastAsia="zh-CN"/>
              </w:rPr>
            </w:pPr>
            <w:r>
              <w:rPr>
                <w:rFonts w:hint="eastAsia"/>
                <w:color w:val="auto"/>
                <w:sz w:val="24"/>
                <w:highlight w:val="none"/>
                <w:shd w:val="clear" w:color="auto" w:fill="auto"/>
              </w:rPr>
              <w:t>清洗</w:t>
            </w:r>
            <w:r>
              <w:rPr>
                <w:rFonts w:hint="eastAsia"/>
                <w:color w:val="auto"/>
                <w:sz w:val="24"/>
                <w:highlight w:val="none"/>
                <w:shd w:val="clear" w:color="auto" w:fill="auto"/>
                <w:lang w:eastAsia="zh-CN"/>
              </w:rPr>
              <w:t>废水</w:t>
            </w:r>
            <w:r>
              <w:rPr>
                <w:rFonts w:hint="eastAsia"/>
                <w:color w:val="auto"/>
                <w:sz w:val="24"/>
                <w:highlight w:val="none"/>
                <w:shd w:val="clear" w:color="auto" w:fill="auto"/>
              </w:rPr>
              <w:t>循环利用工艺</w:t>
            </w:r>
            <w:r>
              <w:rPr>
                <w:rFonts w:hint="eastAsia"/>
                <w:color w:val="auto"/>
                <w:sz w:val="24"/>
                <w:highlight w:val="none"/>
                <w:shd w:val="clear" w:color="auto" w:fill="auto"/>
                <w:lang w:eastAsia="zh-CN"/>
              </w:rPr>
              <w:t>（下同）：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FF"/>
                <w:highlight w:val="none"/>
              </w:rPr>
            </w:pPr>
            <w:r>
              <w:rPr>
                <w:color w:val="0000FF"/>
                <w:highlight w:val="none"/>
              </w:rPr>
              <w:pict>
                <v:shape id="_x0000_i1028" o:spt="75" type="#_x0000_t75" style="height:112.1pt;width:371.75pt;" filled="f" o:preferrelative="t" stroked="f" coordsize="21600,21600">
                  <v:path/>
                  <v:fill on="f" focussize="0,0"/>
                  <v:stroke on="f"/>
                  <v:imagedata r:id="rId12" o:title=""/>
                  <o:lock v:ext="edit" aspectratio="t"/>
                  <w10:wrap type="none"/>
                  <w10:anchorlock/>
                </v:shape>
              </w:pic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b/>
                <w:color w:val="auto"/>
                <w:sz w:val="24"/>
                <w:szCs w:val="24"/>
                <w:highlight w:val="none"/>
                <w:lang w:val="en-US" w:eastAsia="zh-CN"/>
              </w:rPr>
              <w:t>图2-3  清洗水循环利用</w:t>
            </w:r>
            <w:r>
              <w:rPr>
                <w:rFonts w:hint="default" w:ascii="Times New Roman" w:hAnsi="Times New Roman" w:eastAsia="宋体" w:cs="Times New Roman"/>
                <w:b/>
                <w:color w:val="auto"/>
                <w:sz w:val="24"/>
                <w:szCs w:val="24"/>
                <w:highlight w:val="none"/>
                <w:lang w:eastAsia="zh-CN"/>
              </w:rPr>
              <w:t>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color w:val="auto"/>
                <w:sz w:val="24"/>
                <w:highlight w:val="none"/>
                <w:shd w:val="clear" w:color="auto" w:fill="auto"/>
              </w:rPr>
            </w:pPr>
            <w:r>
              <w:rPr>
                <w:rFonts w:hint="default" w:ascii="Times New Roman" w:hAnsi="Times New Roman" w:eastAsia="宋体" w:cs="Times New Roman"/>
                <w:b/>
                <w:bCs/>
                <w:color w:val="auto"/>
                <w:sz w:val="24"/>
                <w:highlight w:val="none"/>
              </w:rPr>
              <w:t>工艺流程说明</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废水处理系统主要由水箱体、过滤系统、浮油排除系统、液位控制器等组成。清洗</w:t>
            </w:r>
            <w:r>
              <w:rPr>
                <w:rFonts w:hint="eastAsia" w:cs="Times New Roman"/>
                <w:color w:val="auto"/>
                <w:sz w:val="24"/>
                <w:szCs w:val="24"/>
                <w:highlight w:val="none"/>
                <w:lang w:val="en-US" w:eastAsia="zh-CN"/>
              </w:rPr>
              <w:t>水</w:t>
            </w:r>
            <w:r>
              <w:rPr>
                <w:rFonts w:hint="default" w:ascii="Times New Roman" w:hAnsi="Times New Roman" w:eastAsia="宋体" w:cs="Times New Roman"/>
                <w:color w:val="auto"/>
                <w:sz w:val="24"/>
                <w:szCs w:val="24"/>
                <w:highlight w:val="none"/>
                <w:lang w:val="en-US" w:eastAsia="zh-CN"/>
              </w:rPr>
              <w:t>经“三级过滤+油水分离”处理之后，</w:t>
            </w:r>
            <w:r>
              <w:rPr>
                <w:rFonts w:hint="default" w:ascii="Times New Roman" w:hAnsi="Times New Roman" w:eastAsia="宋体" w:cs="Times New Roman"/>
                <w:color w:val="auto"/>
                <w:position w:val="0"/>
                <w:sz w:val="24"/>
                <w:szCs w:val="24"/>
                <w:highlight w:val="none"/>
                <w:lang w:val="en-US" w:eastAsia="zh-CN"/>
              </w:rPr>
              <w:t>循环使用</w:t>
            </w:r>
            <w:r>
              <w:rPr>
                <w:rFonts w:hint="default" w:ascii="Times New Roman" w:hAnsi="Times New Roman" w:eastAsia="宋体" w:cs="Times New Roman"/>
                <w:color w:val="auto"/>
                <w:spacing w:val="-3"/>
                <w:position w:val="0"/>
                <w:sz w:val="24"/>
                <w:szCs w:val="24"/>
                <w:highlight w:val="none"/>
                <w:lang w:eastAsia="zh-CN"/>
              </w:rPr>
              <w:t>，</w:t>
            </w:r>
            <w:r>
              <w:rPr>
                <w:rFonts w:hint="eastAsia" w:cs="Times New Roman"/>
                <w:color w:val="auto"/>
                <w:spacing w:val="-3"/>
                <w:position w:val="0"/>
                <w:sz w:val="24"/>
                <w:szCs w:val="24"/>
                <w:highlight w:val="none"/>
                <w:lang w:val="en-US" w:eastAsia="zh-CN"/>
              </w:rPr>
              <w:t>每年更换一次</w:t>
            </w:r>
            <w:r>
              <w:rPr>
                <w:rStyle w:val="84"/>
                <w:rFonts w:hint="eastAsia" w:cs="Times New Roman"/>
                <w:color w:val="auto"/>
                <w:sz w:val="24"/>
                <w:szCs w:val="24"/>
                <w:highlight w:val="none"/>
                <w:lang w:eastAsia="zh-CN"/>
              </w:rPr>
              <w:t>，产生的废液</w:t>
            </w:r>
            <w:r>
              <w:rPr>
                <w:rStyle w:val="84"/>
                <w:rFonts w:hint="default" w:ascii="Times New Roman" w:hAnsi="Times New Roman" w:eastAsia="宋体" w:cs="Times New Roman"/>
                <w:color w:val="auto"/>
                <w:sz w:val="24"/>
                <w:szCs w:val="24"/>
                <w:highlight w:val="none"/>
                <w:lang w:eastAsia="zh-CN"/>
              </w:rPr>
              <w:t>委托有资质的单位处置。</w:t>
            </w:r>
            <w:r>
              <w:rPr>
                <w:rFonts w:hint="default" w:ascii="Times New Roman" w:hAnsi="Times New Roman" w:eastAsia="宋体" w:cs="Times New Roman"/>
                <w:color w:val="auto"/>
                <w:sz w:val="24"/>
                <w:highlight w:val="none"/>
                <w:lang w:val="en-US" w:eastAsia="zh-CN"/>
              </w:rPr>
              <w:t>清洗设备自带的</w:t>
            </w:r>
            <w:r>
              <w:rPr>
                <w:rFonts w:hint="eastAsia" w:cs="Times New Roman"/>
                <w:color w:val="auto"/>
                <w:sz w:val="24"/>
                <w:highlight w:val="none"/>
                <w:lang w:val="en-US" w:eastAsia="zh-CN"/>
              </w:rPr>
              <w:t>循环利用</w:t>
            </w:r>
            <w:r>
              <w:rPr>
                <w:rFonts w:hint="default" w:ascii="Times New Roman" w:hAnsi="Times New Roman" w:eastAsia="宋体" w:cs="Times New Roman"/>
                <w:color w:val="auto"/>
                <w:sz w:val="24"/>
                <w:highlight w:val="none"/>
                <w:lang w:val="en-US" w:eastAsia="zh-CN"/>
              </w:rPr>
              <w:t>设施</w:t>
            </w:r>
            <w:r>
              <w:rPr>
                <w:rFonts w:hint="eastAsia" w:cs="Times New Roman"/>
                <w:color w:val="auto"/>
                <w:position w:val="0"/>
                <w:sz w:val="24"/>
                <w:szCs w:val="24"/>
                <w:highlight w:val="none"/>
                <w:lang w:val="en-US" w:eastAsia="zh-CN"/>
              </w:rPr>
              <w:t>定期更换沾染清洗剂与油类物质的滤网和滤袋，</w:t>
            </w:r>
            <w:r>
              <w:rPr>
                <w:rFonts w:hint="default" w:ascii="Times New Roman" w:hAnsi="Times New Roman" w:eastAsia="宋体" w:cs="Times New Roman"/>
                <w:color w:val="auto"/>
                <w:sz w:val="24"/>
                <w:highlight w:val="none"/>
                <w:lang w:val="en-US" w:eastAsia="zh-CN"/>
              </w:rPr>
              <w:t>产生废滤网和滤袋</w:t>
            </w:r>
            <w:r>
              <w:rPr>
                <w:rFonts w:hint="eastAsia" w:cs="Times New Roman"/>
                <w:color w:val="auto"/>
                <w:sz w:val="24"/>
                <w:highlight w:val="none"/>
                <w:lang w:val="en-US" w:eastAsia="zh-CN"/>
              </w:rPr>
              <w:t>S</w:t>
            </w:r>
            <w:r>
              <w:rPr>
                <w:rFonts w:hint="eastAsia" w:cs="Times New Roman"/>
                <w:color w:val="auto"/>
                <w:sz w:val="24"/>
                <w:highlight w:val="none"/>
                <w:vertAlign w:val="subscript"/>
                <w:lang w:val="en-US" w:eastAsia="zh-CN"/>
              </w:rPr>
              <w:t>1-6</w:t>
            </w:r>
            <w:r>
              <w:rPr>
                <w:rFonts w:hint="eastAsia" w:cs="Times New Roman"/>
                <w:color w:val="auto"/>
                <w:sz w:val="24"/>
                <w:highlight w:val="none"/>
                <w:lang w:val="en-US" w:eastAsia="zh-CN"/>
              </w:rPr>
              <w:t>；此外，油水分离过程中产生废油S</w:t>
            </w:r>
            <w:r>
              <w:rPr>
                <w:rFonts w:hint="eastAsia" w:cs="Times New Roman"/>
                <w:color w:val="auto"/>
                <w:sz w:val="24"/>
                <w:highlight w:val="none"/>
                <w:vertAlign w:val="subscript"/>
                <w:lang w:val="en-US" w:eastAsia="zh-CN"/>
              </w:rPr>
              <w:t>1-7</w:t>
            </w:r>
            <w:r>
              <w:rPr>
                <w:rFonts w:hint="default" w:ascii="Times New Roman" w:hAnsi="Times New Roman" w:eastAsia="宋体" w:cs="Times New Roman"/>
                <w:color w:val="auto"/>
                <w:sz w:val="24"/>
                <w:highlight w:val="none"/>
                <w:lang w:val="en-US" w:eastAsia="zh-CN"/>
              </w:rPr>
              <w:t>。</w:t>
            </w:r>
          </w:p>
          <w:p>
            <w:pPr>
              <w:spacing w:line="360" w:lineRule="auto"/>
              <w:ind w:firstLine="482" w:firstLineChars="200"/>
              <w:rPr>
                <w:rFonts w:hint="eastAsia"/>
                <w:bCs/>
                <w:color w:val="auto"/>
                <w:sz w:val="24"/>
                <w:highlight w:val="none"/>
                <w:shd w:val="clear" w:color="auto" w:fill="auto"/>
                <w:lang w:val="en-US" w:eastAsia="zh-CN"/>
              </w:rPr>
            </w:pPr>
            <w:r>
              <w:rPr>
                <w:b/>
                <w:color w:val="auto"/>
                <w:sz w:val="24"/>
                <w:highlight w:val="none"/>
                <w:shd w:val="clear" w:color="auto" w:fill="auto"/>
              </w:rPr>
              <w:t>烘干：</w:t>
            </w:r>
            <w:r>
              <w:rPr>
                <w:rFonts w:hint="eastAsia"/>
                <w:bCs/>
                <w:color w:val="auto"/>
                <w:sz w:val="24"/>
                <w:highlight w:val="none"/>
                <w:shd w:val="clear" w:color="auto" w:fill="auto"/>
              </w:rPr>
              <w:t>清洗结束后，人工取出工件，</w:t>
            </w:r>
            <w:r>
              <w:rPr>
                <w:bCs/>
                <w:color w:val="auto"/>
                <w:sz w:val="24"/>
                <w:highlight w:val="none"/>
                <w:shd w:val="clear" w:color="auto" w:fill="auto"/>
              </w:rPr>
              <w:t>再利用</w:t>
            </w:r>
            <w:r>
              <w:rPr>
                <w:rFonts w:hint="eastAsia"/>
                <w:bCs/>
                <w:color w:val="auto"/>
                <w:sz w:val="24"/>
                <w:highlight w:val="none"/>
                <w:shd w:val="clear" w:color="auto" w:fill="auto"/>
                <w:lang w:eastAsia="zh-CN"/>
              </w:rPr>
              <w:t>烘箱</w:t>
            </w:r>
            <w:r>
              <w:rPr>
                <w:bCs/>
                <w:color w:val="auto"/>
                <w:sz w:val="24"/>
                <w:highlight w:val="none"/>
                <w:shd w:val="clear" w:color="auto" w:fill="auto"/>
              </w:rPr>
              <w:t>对清洗后的工件电加热烘干，</w:t>
            </w:r>
            <w:r>
              <w:rPr>
                <w:rFonts w:hint="eastAsia"/>
                <w:bCs/>
                <w:color w:val="auto"/>
                <w:sz w:val="24"/>
                <w:highlight w:val="none"/>
                <w:shd w:val="clear" w:color="auto" w:fill="auto"/>
              </w:rPr>
              <w:t>烘干</w:t>
            </w:r>
            <w:r>
              <w:rPr>
                <w:rFonts w:hint="eastAsia"/>
                <w:bCs/>
                <w:color w:val="auto"/>
                <w:sz w:val="24"/>
                <w:highlight w:val="none"/>
                <w:shd w:val="clear" w:color="auto" w:fill="auto"/>
                <w:lang w:eastAsia="zh-CN"/>
              </w:rPr>
              <w:t>后</w:t>
            </w:r>
            <w:r>
              <w:rPr>
                <w:rFonts w:hint="eastAsia"/>
                <w:bCs/>
                <w:color w:val="auto"/>
                <w:sz w:val="24"/>
                <w:highlight w:val="none"/>
                <w:shd w:val="clear" w:color="auto" w:fill="auto"/>
                <w:lang w:val="en-US" w:eastAsia="zh-CN"/>
              </w:rPr>
              <w:t>自然冷却</w:t>
            </w:r>
            <w:r>
              <w:rPr>
                <w:rFonts w:hint="eastAsia"/>
                <w:bCs/>
                <w:color w:val="auto"/>
                <w:sz w:val="24"/>
                <w:highlight w:val="none"/>
                <w:shd w:val="clear" w:color="auto" w:fill="auto"/>
              </w:rPr>
              <w:t>。</w:t>
            </w:r>
            <w:r>
              <w:rPr>
                <w:rFonts w:hint="eastAsia"/>
                <w:bCs/>
                <w:color w:val="auto"/>
                <w:sz w:val="24"/>
                <w:highlight w:val="none"/>
                <w:shd w:val="clear" w:color="auto" w:fill="auto"/>
                <w:lang w:eastAsia="zh-CN"/>
              </w:rPr>
              <w:t>烘干</w:t>
            </w:r>
            <w:r>
              <w:rPr>
                <w:bCs/>
                <w:color w:val="auto"/>
                <w:sz w:val="24"/>
                <w:highlight w:val="none"/>
                <w:shd w:val="clear" w:color="auto" w:fill="auto"/>
              </w:rPr>
              <w:t>温度为</w:t>
            </w:r>
            <w:r>
              <w:rPr>
                <w:rFonts w:hint="eastAsia"/>
                <w:bCs/>
                <w:color w:val="auto"/>
                <w:sz w:val="24"/>
                <w:highlight w:val="none"/>
                <w:shd w:val="clear" w:color="auto" w:fill="auto"/>
              </w:rPr>
              <w:t>2</w:t>
            </w:r>
            <w:r>
              <w:rPr>
                <w:bCs/>
                <w:color w:val="auto"/>
                <w:sz w:val="24"/>
                <w:highlight w:val="none"/>
                <w:shd w:val="clear" w:color="auto" w:fill="auto"/>
              </w:rPr>
              <w:t>00℃左右</w:t>
            </w:r>
            <w:r>
              <w:rPr>
                <w:rFonts w:hint="eastAsia"/>
                <w:bCs/>
                <w:color w:val="auto"/>
                <w:sz w:val="24"/>
                <w:highlight w:val="none"/>
                <w:shd w:val="clear" w:color="auto" w:fill="auto"/>
              </w:rPr>
              <w:t>。</w:t>
            </w:r>
            <w:r>
              <w:rPr>
                <w:rFonts w:hint="eastAsia"/>
                <w:bCs/>
                <w:color w:val="auto"/>
                <w:sz w:val="24"/>
                <w:highlight w:val="none"/>
                <w:shd w:val="clear" w:color="auto" w:fill="auto"/>
                <w:lang w:val="en-US" w:eastAsia="zh-CN"/>
              </w:rPr>
              <w:t>工件</w:t>
            </w:r>
            <w:r>
              <w:rPr>
                <w:rFonts w:hint="eastAsia"/>
                <w:bCs/>
                <w:color w:val="auto"/>
                <w:sz w:val="24"/>
                <w:highlight w:val="none"/>
                <w:shd w:val="clear" w:color="auto" w:fill="auto"/>
                <w:lang w:eastAsia="zh-CN"/>
              </w:rPr>
              <w:t>表面清洁</w:t>
            </w:r>
            <w:r>
              <w:rPr>
                <w:rFonts w:hint="eastAsia"/>
                <w:bCs/>
                <w:color w:val="auto"/>
                <w:sz w:val="24"/>
                <w:highlight w:val="none"/>
                <w:shd w:val="clear" w:color="auto" w:fill="auto"/>
                <w:lang w:val="en-US" w:eastAsia="zh-CN"/>
              </w:rPr>
              <w:t>，烘干过程仅产生少量水蒸气。</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b w:val="0"/>
                <w:bCs/>
                <w:color w:val="auto"/>
                <w:sz w:val="24"/>
                <w:szCs w:val="24"/>
                <w:highlight w:val="none"/>
              </w:rPr>
            </w:pPr>
            <w:r>
              <w:rPr>
                <w:rFonts w:hint="eastAsia"/>
                <w:b/>
                <w:bCs w:val="0"/>
                <w:color w:val="auto"/>
                <w:sz w:val="24"/>
                <w:szCs w:val="24"/>
                <w:highlight w:val="none"/>
                <w:shd w:val="clear" w:color="auto" w:fill="auto"/>
                <w:lang w:val="en-US" w:eastAsia="zh-CN"/>
              </w:rPr>
              <w:t>检验：</w:t>
            </w:r>
            <w:r>
              <w:rPr>
                <w:rFonts w:hint="eastAsia"/>
                <w:b w:val="0"/>
                <w:bCs/>
                <w:color w:val="auto"/>
                <w:sz w:val="24"/>
                <w:szCs w:val="24"/>
                <w:highlight w:val="none"/>
                <w:shd w:val="clear" w:color="auto" w:fill="auto"/>
                <w:vertAlign w:val="baseline"/>
                <w:lang w:val="en-US" w:eastAsia="zh-CN"/>
              </w:rPr>
              <w:t>对以上工序完成后的零件使用激光影像仪、X射线实时成像检测系统、万能拉伸试验机器、检验设备、表面激光落尘量测仪、IC离子色谱仪、ATD-GC-MS气相色谱和质谱、SEM扫描电镜、XRF  X射线衍射仪、ICP光谱仪、镀层结合力测试仪进行尺寸、元素、落尘量、力学性能、外观、镀层结合力等的检验，此过程中产生不合格品S</w:t>
            </w:r>
            <w:r>
              <w:rPr>
                <w:rFonts w:hint="eastAsia"/>
                <w:b w:val="0"/>
                <w:bCs/>
                <w:color w:val="auto"/>
                <w:sz w:val="24"/>
                <w:szCs w:val="24"/>
                <w:highlight w:val="none"/>
                <w:shd w:val="clear" w:color="auto" w:fill="auto"/>
                <w:vertAlign w:val="subscript"/>
                <w:lang w:val="en-US" w:eastAsia="zh-CN"/>
              </w:rPr>
              <w:t>1-8</w:t>
            </w:r>
            <w:r>
              <w:rPr>
                <w:rFonts w:hint="eastAsia"/>
                <w:b w:val="0"/>
                <w:bCs/>
                <w:color w:val="auto"/>
                <w:sz w:val="24"/>
                <w:szCs w:val="24"/>
                <w:highlight w:val="none"/>
                <w:shd w:val="clear" w:color="auto" w:fill="auto"/>
                <w:vertAlign w:val="baseline"/>
                <w:lang w:val="en-US" w:eastAsia="zh-CN"/>
              </w:rPr>
              <w:t>。</w:t>
            </w:r>
          </w:p>
          <w:p>
            <w:pPr>
              <w:spacing w:line="360" w:lineRule="auto"/>
              <w:rPr>
                <w:b/>
                <w:bCs/>
                <w:color w:val="auto"/>
                <w:sz w:val="24"/>
                <w:highlight w:val="none"/>
                <w:shd w:val="clear" w:color="auto" w:fill="auto"/>
              </w:rPr>
            </w:pPr>
            <w:r>
              <w:rPr>
                <w:rFonts w:hint="eastAsia"/>
                <w:b/>
                <w:bCs/>
                <w:color w:val="auto"/>
                <w:sz w:val="24"/>
                <w:highlight w:val="none"/>
                <w:shd w:val="clear" w:color="auto" w:fill="auto"/>
              </w:rPr>
              <w:t>2、半导体设备功能器件工艺流程</w:t>
            </w:r>
          </w:p>
          <w:p>
            <w:pPr>
              <w:pStyle w:val="5"/>
              <w:adjustRightInd w:val="0"/>
              <w:snapToGrid w:val="0"/>
              <w:jc w:val="center"/>
              <w:rPr>
                <w:rFonts w:ascii="宋体" w:cs="宋体"/>
                <w:color w:val="0000FF"/>
                <w:kern w:val="2"/>
                <w:sz w:val="24"/>
                <w:szCs w:val="24"/>
                <w:highlight w:val="none"/>
                <w:shd w:val="clear" w:color="auto" w:fill="auto"/>
              </w:rPr>
            </w:pPr>
            <w:r>
              <w:pict>
                <v:shape id="_x0000_i1029" o:spt="75" type="#_x0000_t75" style="height:315.8pt;width:353.3pt;" filled="f" o:preferrelative="t" stroked="f" coordsize="21600,21600">
                  <v:path/>
                  <v:fill on="f" focussize="0,0"/>
                  <v:stroke on="f"/>
                  <v:imagedata r:id="rId13" o:title=""/>
                  <o:lock v:ext="edit" aspectratio="t"/>
                  <w10:wrap type="none"/>
                  <w10:anchorlock/>
                </v:shape>
              </w:pict>
            </w:r>
          </w:p>
          <w:p>
            <w:pPr>
              <w:adjustRightInd w:val="0"/>
              <w:snapToGrid w:val="0"/>
              <w:jc w:val="center"/>
              <w:rPr>
                <w:b/>
                <w:bCs/>
                <w:color w:val="auto"/>
                <w:sz w:val="24"/>
                <w:highlight w:val="none"/>
                <w:shd w:val="clear" w:color="auto" w:fill="auto"/>
              </w:rPr>
            </w:pPr>
            <w:r>
              <w:rPr>
                <w:b/>
                <w:bCs/>
                <w:color w:val="auto"/>
                <w:sz w:val="24"/>
                <w:highlight w:val="none"/>
                <w:shd w:val="clear" w:color="auto" w:fill="auto"/>
              </w:rPr>
              <w:t>图</w:t>
            </w:r>
            <w:r>
              <w:rPr>
                <w:rFonts w:hint="eastAsia"/>
                <w:b/>
                <w:bCs/>
                <w:color w:val="auto"/>
                <w:sz w:val="24"/>
                <w:highlight w:val="none"/>
                <w:shd w:val="clear" w:color="auto" w:fill="auto"/>
              </w:rPr>
              <w:t>2-</w:t>
            </w:r>
            <w:r>
              <w:rPr>
                <w:rFonts w:hint="eastAsia"/>
                <w:b/>
                <w:bCs/>
                <w:color w:val="auto"/>
                <w:sz w:val="24"/>
                <w:highlight w:val="none"/>
                <w:shd w:val="clear" w:color="auto" w:fill="auto"/>
                <w:lang w:val="en-US" w:eastAsia="zh-CN"/>
              </w:rPr>
              <w:t>5</w:t>
            </w:r>
            <w:r>
              <w:rPr>
                <w:b/>
                <w:bCs/>
                <w:color w:val="auto"/>
                <w:sz w:val="24"/>
                <w:highlight w:val="none"/>
                <w:shd w:val="clear" w:color="auto" w:fill="auto"/>
              </w:rPr>
              <w:t xml:space="preserve">  </w:t>
            </w:r>
            <w:r>
              <w:rPr>
                <w:rFonts w:hint="eastAsia"/>
                <w:b/>
                <w:bCs/>
                <w:color w:val="auto"/>
                <w:sz w:val="24"/>
                <w:highlight w:val="none"/>
                <w:shd w:val="clear" w:color="auto" w:fill="auto"/>
              </w:rPr>
              <w:t>半导体设备功能器件</w:t>
            </w:r>
            <w:r>
              <w:rPr>
                <w:b/>
                <w:bCs/>
                <w:color w:val="auto"/>
                <w:sz w:val="24"/>
                <w:highlight w:val="none"/>
                <w:shd w:val="clear" w:color="auto" w:fill="auto"/>
              </w:rPr>
              <w:t>生产工艺流程图</w:t>
            </w:r>
          </w:p>
          <w:p>
            <w:pPr>
              <w:spacing w:line="360" w:lineRule="auto"/>
              <w:rPr>
                <w:b/>
                <w:bCs/>
                <w:color w:val="auto"/>
                <w:sz w:val="24"/>
                <w:highlight w:val="none"/>
                <w:shd w:val="clear" w:color="auto" w:fill="auto"/>
              </w:rPr>
            </w:pPr>
            <w:r>
              <w:rPr>
                <w:b/>
                <w:bCs/>
                <w:color w:val="auto"/>
                <w:sz w:val="24"/>
                <w:highlight w:val="none"/>
                <w:shd w:val="clear" w:color="auto" w:fill="auto"/>
              </w:rPr>
              <w:t>工艺流程简述：</w:t>
            </w:r>
          </w:p>
          <w:p>
            <w:pPr>
              <w:tabs>
                <w:tab w:val="left" w:pos="2846"/>
                <w:tab w:val="left" w:pos="4382"/>
                <w:tab w:val="left" w:pos="4451"/>
                <w:tab w:val="left" w:pos="6056"/>
              </w:tabs>
              <w:spacing w:line="360" w:lineRule="auto"/>
              <w:ind w:firstLine="482" w:firstLineChars="200"/>
              <w:rPr>
                <w:color w:val="0000FF"/>
                <w:highlight w:val="none"/>
                <w:shd w:val="clear" w:color="auto" w:fill="auto"/>
              </w:rPr>
            </w:pPr>
            <w:r>
              <w:rPr>
                <w:rFonts w:hint="eastAsia"/>
                <w:b/>
                <w:bCs/>
                <w:color w:val="auto"/>
                <w:sz w:val="24"/>
                <w:highlight w:val="none"/>
                <w:shd w:val="clear" w:color="auto" w:fill="auto"/>
              </w:rPr>
              <w:t>组装：</w:t>
            </w:r>
            <w:r>
              <w:rPr>
                <w:rFonts w:hint="eastAsia"/>
                <w:b w:val="0"/>
                <w:bCs w:val="0"/>
                <w:color w:val="auto"/>
                <w:sz w:val="24"/>
                <w:highlight w:val="none"/>
                <w:shd w:val="clear" w:color="auto" w:fill="auto"/>
                <w:lang w:eastAsia="zh-CN"/>
              </w:rPr>
              <w:t>根据客户需求，</w:t>
            </w:r>
            <w:r>
              <w:rPr>
                <w:color w:val="auto"/>
                <w:sz w:val="24"/>
                <w:highlight w:val="none"/>
                <w:shd w:val="clear" w:color="auto" w:fill="auto"/>
              </w:rPr>
              <w:t>将</w:t>
            </w:r>
            <w:r>
              <w:rPr>
                <w:rFonts w:hint="eastAsia"/>
                <w:color w:val="auto"/>
                <w:sz w:val="24"/>
                <w:highlight w:val="none"/>
                <w:shd w:val="clear" w:color="auto" w:fill="auto"/>
              </w:rPr>
              <w:t>加工后的半导体设备功能零部件及外购金属制品进行人工组装</w:t>
            </w:r>
            <w:r>
              <w:rPr>
                <w:rFonts w:hint="eastAsia"/>
                <w:color w:val="auto"/>
                <w:sz w:val="24"/>
                <w:highlight w:val="none"/>
                <w:shd w:val="clear" w:color="auto" w:fill="auto"/>
                <w:lang w:eastAsia="zh-CN"/>
              </w:rPr>
              <w:t>，或外购金属制品直接进行组装。</w:t>
            </w:r>
            <w:r>
              <w:rPr>
                <w:rFonts w:hint="eastAsia"/>
                <w:color w:val="auto"/>
                <w:sz w:val="24"/>
                <w:highlight w:val="none"/>
                <w:shd w:val="clear" w:color="auto" w:fill="auto"/>
              </w:rPr>
              <w:t>部分组装涉及少量焊接，本项目采用氩弧焊机及管管焊机，并使用氩气</w:t>
            </w:r>
            <w:r>
              <w:rPr>
                <w:color w:val="auto"/>
                <w:sz w:val="24"/>
                <w:highlight w:val="none"/>
                <w:shd w:val="clear" w:color="auto" w:fill="auto"/>
              </w:rPr>
              <w:t>作为保护气。该工段产生焊接烟尘G</w:t>
            </w:r>
            <w:r>
              <w:rPr>
                <w:rFonts w:hint="eastAsia"/>
                <w:color w:val="auto"/>
                <w:sz w:val="24"/>
                <w:highlight w:val="none"/>
                <w:shd w:val="clear" w:color="auto" w:fill="auto"/>
                <w:vertAlign w:val="subscript"/>
              </w:rPr>
              <w:t>2-1</w:t>
            </w:r>
            <w:r>
              <w:rPr>
                <w:rFonts w:hint="eastAsia"/>
                <w:bCs/>
                <w:color w:val="auto"/>
                <w:sz w:val="24"/>
                <w:highlight w:val="none"/>
                <w:shd w:val="clear" w:color="auto" w:fill="auto"/>
              </w:rPr>
              <w:t>和</w:t>
            </w:r>
            <w:r>
              <w:rPr>
                <w:bCs/>
                <w:color w:val="auto"/>
                <w:sz w:val="24"/>
                <w:highlight w:val="none"/>
                <w:shd w:val="clear" w:color="auto" w:fill="auto"/>
              </w:rPr>
              <w:t>噪声N</w:t>
            </w:r>
            <w:r>
              <w:rPr>
                <w:rFonts w:hint="eastAsia"/>
                <w:bCs/>
                <w:color w:val="auto"/>
                <w:sz w:val="24"/>
                <w:highlight w:val="none"/>
                <w:shd w:val="clear" w:color="auto" w:fill="auto"/>
                <w:vertAlign w:val="subscript"/>
              </w:rPr>
              <w:t>2-1</w:t>
            </w:r>
            <w:r>
              <w:rPr>
                <w:color w:val="auto"/>
                <w:sz w:val="24"/>
                <w:highlight w:val="none"/>
                <w:shd w:val="clear" w:color="auto" w:fill="auto"/>
              </w:rPr>
              <w:t>。</w:t>
            </w:r>
          </w:p>
          <w:p>
            <w:pPr>
              <w:tabs>
                <w:tab w:val="left" w:pos="975"/>
              </w:tabs>
              <w:spacing w:line="360" w:lineRule="auto"/>
              <w:ind w:firstLine="482" w:firstLineChars="200"/>
              <w:rPr>
                <w:color w:val="auto"/>
                <w:sz w:val="24"/>
                <w:highlight w:val="none"/>
                <w:shd w:val="clear" w:color="auto" w:fill="auto"/>
              </w:rPr>
            </w:pPr>
            <w:r>
              <w:rPr>
                <w:rFonts w:hint="eastAsia" w:eastAsia="宋体"/>
                <w:b/>
                <w:bCs/>
                <w:color w:val="auto"/>
                <w:sz w:val="24"/>
                <w:highlight w:val="none"/>
                <w:shd w:val="clear" w:color="auto" w:fill="auto"/>
                <w:lang w:eastAsia="zh-CN"/>
              </w:rPr>
              <w:t>机加工：</w:t>
            </w:r>
            <w:r>
              <w:rPr>
                <w:rFonts w:hint="eastAsia"/>
                <w:color w:val="auto"/>
                <w:sz w:val="24"/>
                <w:highlight w:val="none"/>
                <w:shd w:val="clear" w:color="auto" w:fill="auto"/>
              </w:rPr>
              <w:t>根据产品要求，利用</w:t>
            </w:r>
            <w:r>
              <w:rPr>
                <w:color w:val="auto"/>
                <w:sz w:val="24"/>
                <w:highlight w:val="none"/>
                <w:shd w:val="clear" w:color="auto" w:fill="auto"/>
              </w:rPr>
              <w:t>加工中心</w:t>
            </w:r>
            <w:r>
              <w:rPr>
                <w:rFonts w:hint="eastAsia"/>
                <w:color w:val="auto"/>
                <w:sz w:val="24"/>
                <w:highlight w:val="none"/>
                <w:shd w:val="clear" w:color="auto" w:fill="auto"/>
              </w:rPr>
              <w:t>、车床对</w:t>
            </w:r>
            <w:r>
              <w:rPr>
                <w:rFonts w:hint="eastAsia"/>
                <w:color w:val="auto"/>
                <w:sz w:val="24"/>
                <w:highlight w:val="none"/>
                <w:shd w:val="clear" w:color="auto" w:fill="auto"/>
                <w:lang w:eastAsia="zh-CN"/>
              </w:rPr>
              <w:t>组装后的工件</w:t>
            </w:r>
            <w:r>
              <w:rPr>
                <w:rFonts w:hint="eastAsia"/>
                <w:color w:val="auto"/>
                <w:sz w:val="24"/>
                <w:highlight w:val="none"/>
                <w:shd w:val="clear" w:color="auto" w:fill="auto"/>
              </w:rPr>
              <w:t>进行机械加工</w:t>
            </w:r>
            <w:r>
              <w:rPr>
                <w:rFonts w:hint="eastAsia"/>
                <w:color w:val="auto"/>
                <w:sz w:val="24"/>
                <w:highlight w:val="none"/>
                <w:shd w:val="clear" w:color="auto" w:fill="auto"/>
                <w:lang w:eastAsia="zh-CN"/>
              </w:rPr>
              <w:t>，以达到产品形状尺寸要求要求</w:t>
            </w:r>
            <w:r>
              <w:rPr>
                <w:rFonts w:hint="eastAsia"/>
                <w:color w:val="auto"/>
                <w:sz w:val="24"/>
                <w:highlight w:val="none"/>
                <w:shd w:val="clear" w:color="auto" w:fill="auto"/>
              </w:rPr>
              <w:t>，</w:t>
            </w:r>
            <w:r>
              <w:rPr>
                <w:rFonts w:hint="eastAsia"/>
                <w:color w:val="auto"/>
                <w:sz w:val="24"/>
                <w:highlight w:val="none"/>
                <w:shd w:val="clear" w:color="auto" w:fill="auto"/>
                <w:lang w:eastAsia="zh-CN"/>
              </w:rPr>
              <w:t>机加工后对工件使用抹布进行擦拭</w:t>
            </w:r>
            <w:r>
              <w:rPr>
                <w:rFonts w:hint="eastAsia"/>
                <w:color w:val="auto"/>
                <w:sz w:val="24"/>
                <w:highlight w:val="none"/>
                <w:shd w:val="clear" w:color="auto" w:fill="auto"/>
              </w:rPr>
              <w:t>。此过程使用</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冷却润滑，与水配比为1:20，</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均循环使用，定期更换。该工序有油雾（以非甲烷总烃计）G</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vertAlign w:val="subscript"/>
              </w:rPr>
              <w:t>-</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rPr>
              <w:t>、废边角料S</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vertAlign w:val="subscript"/>
              </w:rPr>
              <w:t>-1</w:t>
            </w:r>
            <w:r>
              <w:rPr>
                <w:rFonts w:hint="eastAsia"/>
                <w:color w:val="auto"/>
                <w:sz w:val="24"/>
                <w:highlight w:val="none"/>
                <w:shd w:val="clear" w:color="auto" w:fill="auto"/>
              </w:rPr>
              <w:t>、废</w:t>
            </w:r>
            <w:r>
              <w:rPr>
                <w:rFonts w:hint="eastAsia"/>
                <w:color w:val="auto"/>
                <w:sz w:val="24"/>
                <w:highlight w:val="none"/>
                <w:shd w:val="clear" w:color="auto" w:fill="auto"/>
                <w:lang w:eastAsia="zh-CN"/>
              </w:rPr>
              <w:t>切削液</w:t>
            </w:r>
            <w:r>
              <w:rPr>
                <w:rFonts w:hint="eastAsia"/>
                <w:color w:val="auto"/>
                <w:sz w:val="24"/>
                <w:highlight w:val="none"/>
                <w:shd w:val="clear" w:color="auto" w:fill="auto"/>
              </w:rPr>
              <w:t>S</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vertAlign w:val="subscript"/>
              </w:rPr>
              <w:t>-2</w:t>
            </w:r>
            <w:r>
              <w:rPr>
                <w:rFonts w:hint="eastAsia"/>
                <w:color w:val="auto"/>
                <w:sz w:val="24"/>
                <w:highlight w:val="none"/>
                <w:shd w:val="clear" w:color="auto" w:fill="auto"/>
                <w:vertAlign w:val="baseline"/>
                <w:lang w:eastAsia="zh-CN"/>
              </w:rPr>
              <w:t>、废抹布</w:t>
            </w:r>
            <w:r>
              <w:rPr>
                <w:rFonts w:hint="eastAsia"/>
                <w:color w:val="auto"/>
                <w:sz w:val="24"/>
                <w:highlight w:val="none"/>
                <w:shd w:val="clear" w:color="auto" w:fill="auto"/>
              </w:rPr>
              <w:t>S</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vertAlign w:val="subscript"/>
              </w:rPr>
              <w:t>-</w:t>
            </w:r>
            <w:r>
              <w:rPr>
                <w:rFonts w:hint="eastAsia"/>
                <w:color w:val="auto"/>
                <w:sz w:val="24"/>
                <w:highlight w:val="none"/>
                <w:shd w:val="clear" w:color="auto" w:fill="auto"/>
                <w:vertAlign w:val="subscript"/>
                <w:lang w:val="en-US" w:eastAsia="zh-CN"/>
              </w:rPr>
              <w:t>3</w:t>
            </w:r>
            <w:r>
              <w:rPr>
                <w:rFonts w:hint="eastAsia"/>
                <w:color w:val="auto"/>
                <w:sz w:val="24"/>
                <w:highlight w:val="none"/>
                <w:shd w:val="clear" w:color="auto" w:fill="auto"/>
              </w:rPr>
              <w:t>和噪声N</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vertAlign w:val="subscript"/>
              </w:rPr>
              <w:t>-</w:t>
            </w:r>
            <w:r>
              <w:rPr>
                <w:rFonts w:hint="eastAsia"/>
                <w:color w:val="auto"/>
                <w:sz w:val="24"/>
                <w:highlight w:val="none"/>
                <w:shd w:val="clear" w:color="auto" w:fill="auto"/>
                <w:vertAlign w:val="subscript"/>
                <w:lang w:val="en-US" w:eastAsia="zh-CN"/>
              </w:rPr>
              <w:t>2</w:t>
            </w:r>
            <w:r>
              <w:rPr>
                <w:rFonts w:hint="eastAsia"/>
                <w:color w:val="auto"/>
                <w:sz w:val="24"/>
                <w:highlight w:val="none"/>
                <w:shd w:val="clear" w:color="auto" w:fill="auto"/>
              </w:rPr>
              <w:t>产生。</w:t>
            </w:r>
          </w:p>
          <w:p>
            <w:pPr>
              <w:tabs>
                <w:tab w:val="left" w:pos="975"/>
              </w:tabs>
              <w:spacing w:line="360" w:lineRule="auto"/>
              <w:ind w:firstLine="482" w:firstLineChars="200"/>
              <w:rPr>
                <w:bCs/>
                <w:color w:val="0000FF"/>
                <w:sz w:val="24"/>
                <w:highlight w:val="none"/>
                <w:shd w:val="clear" w:color="auto" w:fill="auto"/>
              </w:rPr>
            </w:pPr>
            <w:r>
              <w:rPr>
                <w:rFonts w:hint="eastAsia"/>
                <w:b/>
                <w:bCs/>
                <w:color w:val="auto"/>
                <w:sz w:val="24"/>
                <w:szCs w:val="32"/>
                <w:highlight w:val="none"/>
                <w:lang w:eastAsia="zh-CN"/>
              </w:rPr>
              <w:t>清洗：</w:t>
            </w:r>
            <w:r>
              <w:rPr>
                <w:rFonts w:hint="eastAsia"/>
                <w:color w:val="auto"/>
                <w:sz w:val="24"/>
                <w:highlight w:val="none"/>
                <w:shd w:val="clear" w:color="auto" w:fill="auto"/>
              </w:rPr>
              <w:t>本项目设有4个清洗槽，首先</w:t>
            </w:r>
            <w:r>
              <w:rPr>
                <w:rFonts w:hint="eastAsia"/>
                <w:bCs/>
                <w:color w:val="auto"/>
                <w:sz w:val="24"/>
                <w:highlight w:val="none"/>
                <w:shd w:val="clear" w:color="auto" w:fill="auto"/>
              </w:rPr>
              <w:t>人工将</w:t>
            </w:r>
            <w:r>
              <w:rPr>
                <w:bCs/>
                <w:color w:val="auto"/>
                <w:sz w:val="24"/>
                <w:highlight w:val="none"/>
                <w:shd w:val="clear" w:color="auto" w:fill="auto"/>
              </w:rPr>
              <w:t>有工件的清洗篮放</w:t>
            </w:r>
            <w:r>
              <w:rPr>
                <w:rFonts w:hint="eastAsia"/>
                <w:bCs/>
                <w:color w:val="auto"/>
                <w:sz w:val="24"/>
                <w:highlight w:val="none"/>
                <w:shd w:val="clear" w:color="auto" w:fill="auto"/>
              </w:rPr>
              <w:t>进装有清洗剂的1#清洗槽内进行超声清洗（</w:t>
            </w:r>
            <w:r>
              <w:rPr>
                <w:bCs/>
                <w:color w:val="auto"/>
                <w:sz w:val="24"/>
                <w:highlight w:val="none"/>
                <w:shd w:val="clear" w:color="auto" w:fill="auto"/>
              </w:rPr>
              <w:t>清洗时温度为50</w:t>
            </w:r>
            <w:r>
              <w:rPr>
                <w:rFonts w:hint="eastAsia"/>
                <w:bCs/>
                <w:color w:val="auto"/>
                <w:sz w:val="24"/>
                <w:highlight w:val="none"/>
                <w:shd w:val="clear" w:color="auto" w:fill="auto"/>
              </w:rPr>
              <w:t>-60</w:t>
            </w:r>
            <w:r>
              <w:rPr>
                <w:bCs/>
                <w:color w:val="auto"/>
                <w:sz w:val="24"/>
                <w:highlight w:val="none"/>
                <w:shd w:val="clear" w:color="auto" w:fill="auto"/>
              </w:rPr>
              <w:t>℃左右</w:t>
            </w:r>
            <w:r>
              <w:rPr>
                <w:rFonts w:hint="eastAsia"/>
                <w:bCs/>
                <w:color w:val="auto"/>
                <w:sz w:val="24"/>
                <w:highlight w:val="none"/>
                <w:shd w:val="clear" w:color="auto" w:fill="auto"/>
              </w:rPr>
              <w:t>，采用电加热），后续放入2#清洗槽、3#清洗槽中进行</w:t>
            </w:r>
            <w:r>
              <w:rPr>
                <w:rFonts w:hint="eastAsia"/>
                <w:bCs/>
                <w:color w:val="auto"/>
                <w:sz w:val="24"/>
                <w:highlight w:val="none"/>
                <w:shd w:val="clear" w:color="auto" w:fill="auto"/>
                <w:lang w:val="en-US" w:eastAsia="zh-CN"/>
              </w:rPr>
              <w:t>常温</w:t>
            </w:r>
            <w:r>
              <w:rPr>
                <w:rFonts w:hint="eastAsia"/>
                <w:bCs/>
                <w:color w:val="auto"/>
                <w:sz w:val="24"/>
                <w:highlight w:val="none"/>
                <w:shd w:val="clear" w:color="auto" w:fill="auto"/>
              </w:rPr>
              <w:t>纯水</w:t>
            </w:r>
            <w:r>
              <w:rPr>
                <w:rFonts w:hint="eastAsia"/>
                <w:color w:val="auto"/>
                <w:sz w:val="24"/>
                <w:szCs w:val="32"/>
                <w:highlight w:val="none"/>
                <w:lang w:eastAsia="zh-CN"/>
              </w:rPr>
              <w:t>浸泡</w:t>
            </w:r>
            <w:r>
              <w:rPr>
                <w:rFonts w:hint="eastAsia"/>
                <w:bCs/>
                <w:color w:val="auto"/>
                <w:sz w:val="24"/>
                <w:highlight w:val="none"/>
                <w:shd w:val="clear" w:color="auto" w:fill="auto"/>
              </w:rPr>
              <w:t>清洗，最后进入4#清洗</w:t>
            </w:r>
            <w:r>
              <w:rPr>
                <w:rFonts w:hint="eastAsia"/>
                <w:bCs/>
                <w:color w:val="auto"/>
                <w:sz w:val="24"/>
                <w:highlight w:val="none"/>
                <w:shd w:val="clear" w:color="auto" w:fill="auto"/>
                <w:lang w:val="en-US" w:eastAsia="zh-CN"/>
              </w:rPr>
              <w:t>槽</w:t>
            </w:r>
            <w:r>
              <w:rPr>
                <w:rFonts w:hint="eastAsia"/>
                <w:bCs/>
                <w:color w:val="auto"/>
                <w:sz w:val="24"/>
                <w:highlight w:val="none"/>
                <w:shd w:val="clear" w:color="auto" w:fill="auto"/>
              </w:rPr>
              <w:t>中采用纯水加热</w:t>
            </w:r>
            <w:r>
              <w:rPr>
                <w:rFonts w:hint="eastAsia"/>
                <w:bCs/>
                <w:color w:val="auto"/>
                <w:sz w:val="24"/>
                <w:highlight w:val="none"/>
                <w:shd w:val="clear" w:color="auto" w:fill="auto"/>
                <w:lang w:eastAsia="zh-CN"/>
              </w:rPr>
              <w:t>浸泡</w:t>
            </w:r>
            <w:r>
              <w:rPr>
                <w:rFonts w:hint="eastAsia"/>
                <w:bCs/>
                <w:color w:val="auto"/>
                <w:sz w:val="24"/>
                <w:highlight w:val="none"/>
                <w:shd w:val="clear" w:color="auto" w:fill="auto"/>
              </w:rPr>
              <w:t>清洗（</w:t>
            </w:r>
            <w:r>
              <w:rPr>
                <w:bCs/>
                <w:color w:val="auto"/>
                <w:sz w:val="24"/>
                <w:highlight w:val="none"/>
                <w:shd w:val="clear" w:color="auto" w:fill="auto"/>
              </w:rPr>
              <w:t>清洗时温度为50</w:t>
            </w:r>
            <w:r>
              <w:rPr>
                <w:rFonts w:hint="eastAsia"/>
                <w:bCs/>
                <w:color w:val="auto"/>
                <w:sz w:val="24"/>
                <w:highlight w:val="none"/>
                <w:shd w:val="clear" w:color="auto" w:fill="auto"/>
              </w:rPr>
              <w:t>-60</w:t>
            </w:r>
            <w:r>
              <w:rPr>
                <w:bCs/>
                <w:color w:val="auto"/>
                <w:sz w:val="24"/>
                <w:highlight w:val="none"/>
                <w:shd w:val="clear" w:color="auto" w:fill="auto"/>
              </w:rPr>
              <w:t>℃左右</w:t>
            </w:r>
            <w:r>
              <w:rPr>
                <w:rFonts w:hint="eastAsia"/>
                <w:bCs/>
                <w:color w:val="auto"/>
                <w:sz w:val="24"/>
                <w:highlight w:val="none"/>
                <w:shd w:val="clear" w:color="auto" w:fill="auto"/>
              </w:rPr>
              <w:t>，采用电加热）。本项目使用的清洗剂为</w:t>
            </w:r>
            <w:r>
              <w:rPr>
                <w:rFonts w:hint="eastAsia"/>
                <w:bCs/>
                <w:color w:val="auto"/>
                <w:sz w:val="24"/>
                <w:highlight w:val="none"/>
                <w:shd w:val="clear" w:color="auto" w:fill="auto"/>
                <w:lang w:val="en-US" w:eastAsia="zh-CN"/>
              </w:rPr>
              <w:t>碱性清洗剂，无有机废气产生</w:t>
            </w:r>
            <w:r>
              <w:rPr>
                <w:rFonts w:hint="eastAsia"/>
                <w:bCs/>
                <w:color w:val="auto"/>
                <w:sz w:val="24"/>
                <w:highlight w:val="none"/>
                <w:shd w:val="clear" w:color="auto" w:fill="auto"/>
                <w:lang w:eastAsia="zh-CN"/>
              </w:rPr>
              <w:t>，纯水清洗</w:t>
            </w:r>
            <w:r>
              <w:rPr>
                <w:rFonts w:hint="default" w:ascii="Times New Roman" w:hAnsi="Times New Roman" w:eastAsia="宋体" w:cs="Times New Roman"/>
                <w:bCs/>
                <w:color w:val="auto"/>
                <w:sz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回用水池中水</w:t>
            </w:r>
            <w:r>
              <w:rPr>
                <w:rFonts w:hint="eastAsia" w:ascii="Times New Roman" w:hAnsi="Times New Roman" w:eastAsia="宋体" w:cs="Times New Roman"/>
                <w:bCs/>
                <w:color w:val="auto"/>
                <w:sz w:val="24"/>
                <w:highlight w:val="none"/>
                <w:lang w:val="en-US" w:eastAsia="zh-CN"/>
              </w:rPr>
              <w:t>约</w:t>
            </w:r>
            <w:r>
              <w:rPr>
                <w:rFonts w:hint="eastAsia" w:cs="Times New Roman"/>
                <w:bCs/>
                <w:color w:val="auto"/>
                <w:sz w:val="24"/>
                <w:highlight w:val="none"/>
                <w:lang w:val="en-US" w:eastAsia="zh-CN"/>
              </w:rPr>
              <w:t>一</w:t>
            </w:r>
            <w:r>
              <w:rPr>
                <w:rFonts w:hint="eastAsia" w:ascii="Times New Roman" w:hAnsi="Times New Roman" w:eastAsia="宋体" w:cs="Times New Roman"/>
                <w:bCs/>
                <w:color w:val="auto"/>
                <w:sz w:val="24"/>
                <w:highlight w:val="none"/>
                <w:lang w:val="en-US" w:eastAsia="zh-CN"/>
              </w:rPr>
              <w:t>年</w:t>
            </w:r>
            <w:r>
              <w:rPr>
                <w:rFonts w:hint="eastAsia" w:cs="Times New Roman"/>
                <w:bCs/>
                <w:color w:val="auto"/>
                <w:sz w:val="24"/>
                <w:highlight w:val="none"/>
                <w:lang w:val="en-US" w:eastAsia="zh-CN"/>
              </w:rPr>
              <w:t>更换一次。</w:t>
            </w:r>
            <w:r>
              <w:rPr>
                <w:rFonts w:hint="eastAsia"/>
                <w:bCs/>
                <w:color w:val="auto"/>
                <w:sz w:val="24"/>
                <w:highlight w:val="none"/>
                <w:shd w:val="clear" w:color="auto" w:fill="auto"/>
              </w:rPr>
              <w:t>此过程中产生</w:t>
            </w:r>
            <w:r>
              <w:rPr>
                <w:rFonts w:hint="eastAsia"/>
                <w:bCs/>
                <w:color w:val="auto"/>
                <w:sz w:val="24"/>
                <w:highlight w:val="none"/>
                <w:shd w:val="clear" w:color="auto" w:fill="auto"/>
                <w:lang w:eastAsia="zh-CN"/>
              </w:rPr>
              <w:t>废碱液</w:t>
            </w:r>
            <w:r>
              <w:rPr>
                <w:rFonts w:hint="eastAsia"/>
                <w:bCs/>
                <w:color w:val="auto"/>
                <w:sz w:val="24"/>
                <w:highlight w:val="none"/>
                <w:shd w:val="clear" w:color="auto" w:fill="auto"/>
              </w:rPr>
              <w:t>S</w:t>
            </w:r>
            <w:r>
              <w:rPr>
                <w:rFonts w:hint="eastAsia"/>
                <w:bCs/>
                <w:color w:val="auto"/>
                <w:sz w:val="24"/>
                <w:highlight w:val="none"/>
                <w:shd w:val="clear" w:color="auto" w:fill="auto"/>
                <w:vertAlign w:val="subscript"/>
                <w:lang w:val="en-US" w:eastAsia="zh-CN"/>
              </w:rPr>
              <w:t>2</w:t>
            </w:r>
            <w:r>
              <w:rPr>
                <w:rFonts w:hint="eastAsia"/>
                <w:bCs/>
                <w:color w:val="auto"/>
                <w:sz w:val="24"/>
                <w:highlight w:val="none"/>
                <w:shd w:val="clear" w:color="auto" w:fill="auto"/>
                <w:vertAlign w:val="subscript"/>
              </w:rPr>
              <w:t>-</w:t>
            </w:r>
            <w:r>
              <w:rPr>
                <w:rFonts w:hint="eastAsia"/>
                <w:bCs/>
                <w:color w:val="auto"/>
                <w:sz w:val="24"/>
                <w:highlight w:val="none"/>
                <w:shd w:val="clear" w:color="auto" w:fill="auto"/>
                <w:vertAlign w:val="subscript"/>
                <w:lang w:val="en-US" w:eastAsia="zh-CN"/>
              </w:rPr>
              <w:t>4</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清洗废</w:t>
            </w:r>
            <w:r>
              <w:rPr>
                <w:rFonts w:hint="eastAsia"/>
                <w:bCs/>
                <w:color w:val="auto"/>
                <w:sz w:val="24"/>
                <w:highlight w:val="none"/>
                <w:shd w:val="clear" w:color="auto" w:fill="auto"/>
                <w:lang w:eastAsia="zh-CN"/>
              </w:rPr>
              <w:t>液</w:t>
            </w:r>
            <w:r>
              <w:rPr>
                <w:rFonts w:hint="eastAsia"/>
                <w:bCs/>
                <w:color w:val="auto"/>
                <w:sz w:val="24"/>
                <w:highlight w:val="none"/>
                <w:shd w:val="clear" w:color="auto" w:fill="auto"/>
                <w:lang w:val="en-US" w:eastAsia="zh-CN"/>
              </w:rPr>
              <w:t>S</w:t>
            </w:r>
            <w:r>
              <w:rPr>
                <w:rFonts w:hint="eastAsia"/>
                <w:bCs/>
                <w:color w:val="auto"/>
                <w:sz w:val="24"/>
                <w:highlight w:val="none"/>
                <w:shd w:val="clear" w:color="auto" w:fill="auto"/>
                <w:vertAlign w:val="subscript"/>
                <w:lang w:val="en-US" w:eastAsia="zh-CN"/>
              </w:rPr>
              <w:t>2-5</w:t>
            </w:r>
            <w:r>
              <w:rPr>
                <w:bCs/>
                <w:color w:val="0000FF"/>
                <w:sz w:val="24"/>
                <w:highlight w:val="none"/>
                <w:shd w:val="clear" w:color="auto" w:fill="auto"/>
              </w:rPr>
              <w:t>。</w:t>
            </w:r>
          </w:p>
          <w:p>
            <w:pPr>
              <w:tabs>
                <w:tab w:val="left" w:pos="975"/>
              </w:tabs>
              <w:spacing w:line="360" w:lineRule="auto"/>
              <w:ind w:firstLine="480" w:firstLineChars="200"/>
              <w:rPr>
                <w:b/>
                <w:bCs/>
                <w:color w:val="0000FF"/>
                <w:sz w:val="24"/>
                <w:highlight w:val="none"/>
                <w:shd w:val="clear" w:color="auto" w:fill="auto"/>
              </w:rPr>
            </w:pPr>
            <w:r>
              <w:rPr>
                <w:rFonts w:eastAsia="Times New Roman"/>
                <w:b/>
                <w:bCs/>
                <w:color w:val="auto"/>
                <w:sz w:val="24"/>
                <w:highlight w:val="none"/>
                <w:shd w:val="clear" w:color="auto" w:fill="auto"/>
              </w:rPr>
              <w:t>检验：</w:t>
            </w:r>
            <w:r>
              <w:rPr>
                <w:rFonts w:hint="eastAsia"/>
                <w:b w:val="0"/>
                <w:bCs/>
                <w:color w:val="auto"/>
                <w:sz w:val="24"/>
                <w:szCs w:val="24"/>
                <w:highlight w:val="none"/>
                <w:shd w:val="clear" w:color="auto" w:fill="auto"/>
                <w:vertAlign w:val="baseline"/>
                <w:lang w:val="en-US" w:eastAsia="zh-CN"/>
              </w:rPr>
              <w:t>激光影像仪、X射线实时成像检测系统、万能拉伸试验机器、检验设备、表面激光落尘量测仪、IC离子色谱仪、ATD-GC-MS气相色谱和质谱、SEM扫描电镜、XRF  X射线衍射仪、ICP光谱仪、镀层结合力测试仪进行尺寸、元素、落尘量、力学性能、外观、镀层结合力等的检验，此过程中产生不合格品S</w:t>
            </w:r>
            <w:r>
              <w:rPr>
                <w:rFonts w:hint="eastAsia"/>
                <w:b w:val="0"/>
                <w:bCs/>
                <w:color w:val="auto"/>
                <w:sz w:val="24"/>
                <w:szCs w:val="24"/>
                <w:highlight w:val="none"/>
                <w:shd w:val="clear" w:color="auto" w:fill="auto"/>
                <w:vertAlign w:val="subscript"/>
                <w:lang w:val="en-US" w:eastAsia="zh-CN"/>
              </w:rPr>
              <w:t>2-6</w:t>
            </w:r>
            <w:r>
              <w:rPr>
                <w:rFonts w:eastAsia="Times New Roman"/>
                <w:color w:val="0000FF"/>
                <w:sz w:val="24"/>
                <w:highlight w:val="none"/>
                <w:shd w:val="clear" w:color="auto" w:fill="auto"/>
              </w:rPr>
              <w:t>。</w:t>
            </w:r>
          </w:p>
          <w:p>
            <w:pPr>
              <w:spacing w:line="360" w:lineRule="auto"/>
              <w:ind w:firstLine="482" w:firstLineChars="200"/>
              <w:rPr>
                <w:color w:val="auto"/>
                <w:sz w:val="24"/>
                <w:highlight w:val="none"/>
                <w:shd w:val="clear" w:color="auto" w:fill="auto"/>
              </w:rPr>
            </w:pPr>
            <w:r>
              <w:rPr>
                <w:b/>
                <w:bCs/>
                <w:color w:val="auto"/>
                <w:sz w:val="24"/>
                <w:highlight w:val="none"/>
                <w:shd w:val="clear" w:color="auto" w:fill="auto"/>
              </w:rPr>
              <w:t>其他产污环节分析：</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hAnsi="宋体"/>
                <w:color w:val="auto"/>
                <w:sz w:val="24"/>
                <w:highlight w:val="none"/>
                <w:shd w:val="clear" w:color="auto" w:fill="auto"/>
              </w:rPr>
              <w:t>在各个设备生产运行</w:t>
            </w:r>
            <w:r>
              <w:rPr>
                <w:rFonts w:hint="eastAsia" w:hAnsi="宋体"/>
                <w:color w:val="auto"/>
                <w:sz w:val="24"/>
                <w:highlight w:val="none"/>
                <w:shd w:val="clear" w:color="auto" w:fill="auto"/>
                <w:lang w:val="en-US" w:eastAsia="zh-CN"/>
              </w:rPr>
              <w:t>及维护</w:t>
            </w:r>
            <w:r>
              <w:rPr>
                <w:rFonts w:hint="eastAsia" w:hAnsi="宋体"/>
                <w:color w:val="auto"/>
                <w:sz w:val="24"/>
                <w:highlight w:val="none"/>
                <w:shd w:val="clear" w:color="auto" w:fill="auto"/>
              </w:rPr>
              <w:t>过程中，</w:t>
            </w:r>
            <w:r>
              <w:rPr>
                <w:rFonts w:hint="eastAsia" w:hAnsi="宋体"/>
                <w:color w:val="auto"/>
                <w:sz w:val="24"/>
                <w:highlight w:val="none"/>
                <w:shd w:val="clear" w:color="auto" w:fill="auto"/>
                <w:lang w:val="en-US" w:eastAsia="zh-CN"/>
              </w:rPr>
              <w:t>产生少量废油</w:t>
            </w:r>
            <w:r>
              <w:rPr>
                <w:rFonts w:hint="eastAsia" w:hAnsi="宋体"/>
                <w:color w:val="auto"/>
                <w:sz w:val="24"/>
                <w:highlight w:val="none"/>
                <w:shd w:val="clear" w:color="auto" w:fill="auto"/>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hAnsi="宋体"/>
                <w:color w:val="auto"/>
                <w:sz w:val="24"/>
                <w:highlight w:val="none"/>
                <w:shd w:val="clear" w:color="auto" w:fill="auto"/>
              </w:rPr>
              <w:t>原料使用过程中会产生废包装桶及一般废包装材料；</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color w:val="auto"/>
                <w:sz w:val="24"/>
                <w:highlight w:val="none"/>
                <w:shd w:val="clear" w:color="auto" w:fill="auto"/>
                <w:lang w:eastAsia="zh-CN"/>
              </w:rPr>
              <w:t>本项目依托现有纯水设备，制备工艺为石英砂过滤</w:t>
            </w:r>
            <w:r>
              <w:rPr>
                <w:rFonts w:hint="eastAsia"/>
                <w:color w:val="auto"/>
                <w:sz w:val="24"/>
                <w:highlight w:val="none"/>
                <w:shd w:val="clear" w:color="auto" w:fill="auto"/>
                <w:lang w:val="en-US" w:eastAsia="zh-CN"/>
              </w:rPr>
              <w:t>+活性炭过滤+二级RO膜处理，</w:t>
            </w:r>
            <w:r>
              <w:rPr>
                <w:color w:val="auto"/>
                <w:sz w:val="24"/>
                <w:highlight w:val="none"/>
              </w:rPr>
              <w:t>在纯水制备</w:t>
            </w:r>
            <w:r>
              <w:rPr>
                <w:rFonts w:hint="eastAsia"/>
                <w:color w:val="auto"/>
                <w:sz w:val="24"/>
                <w:highlight w:val="none"/>
              </w:rPr>
              <w:t>过程会产生制纯水浓水</w:t>
            </w:r>
            <w:r>
              <w:rPr>
                <w:rFonts w:hint="eastAsia"/>
                <w:color w:val="auto"/>
                <w:sz w:val="24"/>
                <w:highlight w:val="none"/>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color w:val="auto"/>
                <w:sz w:val="24"/>
                <w:highlight w:val="none"/>
                <w:shd w:val="clear" w:color="auto" w:fill="auto"/>
                <w:lang w:val="en-US" w:eastAsia="zh-CN"/>
              </w:rPr>
              <w:t>本项目产生的危废主要为废切削液、废碱液、废油、清洗废液等，采用密闭包装储存在危废仓库中，废气产生量极小，按照《危险废物贮存污染控制标准》</w:t>
            </w:r>
            <w:r>
              <w:rPr>
                <w:color w:val="auto"/>
                <w:sz w:val="24"/>
                <w:highlight w:val="none"/>
              </w:rPr>
              <w:t>（GB18597-</w:t>
            </w:r>
            <w:r>
              <w:rPr>
                <w:rFonts w:hint="eastAsia"/>
                <w:color w:val="auto"/>
                <w:sz w:val="24"/>
                <w:highlight w:val="none"/>
                <w:lang w:val="en-US" w:eastAsia="zh-CN"/>
              </w:rPr>
              <w:t>2023</w:t>
            </w:r>
            <w:r>
              <w:rPr>
                <w:color w:val="auto"/>
                <w:sz w:val="24"/>
                <w:highlight w:val="none"/>
              </w:rPr>
              <w:t>）</w:t>
            </w:r>
            <w:r>
              <w:rPr>
                <w:rFonts w:hint="eastAsia"/>
                <w:color w:val="auto"/>
                <w:sz w:val="24"/>
                <w:highlight w:val="none"/>
                <w:lang w:val="en-US" w:eastAsia="zh-CN"/>
              </w:rPr>
              <w:t>要求，接入油雾回收器处理；</w:t>
            </w:r>
            <w:r>
              <w:rPr>
                <w:rFonts w:hint="eastAsia"/>
                <w:color w:val="auto"/>
                <w:sz w:val="24"/>
                <w:highlight w:val="none"/>
                <w:shd w:val="clear" w:color="auto" w:fill="auto"/>
                <w:lang w:eastAsia="zh-CN"/>
              </w:rPr>
              <w:t>油雾回收器</w:t>
            </w:r>
            <w:r>
              <w:rPr>
                <w:rFonts w:hint="eastAsia"/>
                <w:color w:val="auto"/>
                <w:sz w:val="24"/>
                <w:highlight w:val="none"/>
                <w:shd w:val="clear" w:color="auto" w:fill="auto"/>
              </w:rPr>
              <w:t>吸附油雾</w:t>
            </w:r>
            <w:r>
              <w:rPr>
                <w:rFonts w:hint="eastAsia"/>
                <w:color w:val="auto"/>
                <w:sz w:val="24"/>
                <w:highlight w:val="none"/>
                <w:shd w:val="clear" w:color="auto" w:fill="auto"/>
                <w:lang w:eastAsia="zh-CN"/>
              </w:rPr>
              <w:t>，</w:t>
            </w:r>
            <w:r>
              <w:rPr>
                <w:rFonts w:hint="eastAsia"/>
                <w:color w:val="auto"/>
                <w:sz w:val="24"/>
                <w:highlight w:val="none"/>
                <w:shd w:val="clear" w:color="auto" w:fill="auto"/>
                <w:lang w:val="en-US" w:eastAsia="zh-CN"/>
              </w:rPr>
              <w:t>定期</w:t>
            </w:r>
            <w:r>
              <w:rPr>
                <w:rFonts w:hint="eastAsia"/>
                <w:color w:val="auto"/>
                <w:sz w:val="24"/>
                <w:highlight w:val="none"/>
                <w:shd w:val="clear" w:color="auto" w:fill="auto"/>
              </w:rPr>
              <w:t>清洗产生废液</w:t>
            </w:r>
            <w:r>
              <w:rPr>
                <w:rFonts w:hint="eastAsia"/>
                <w:color w:val="auto"/>
                <w:sz w:val="24"/>
                <w:highlight w:val="none"/>
                <w:shd w:val="clear" w:color="auto" w:fill="auto"/>
                <w:lang w:eastAsia="zh-CN"/>
              </w:rPr>
              <w:t>，</w:t>
            </w:r>
            <w:r>
              <w:rPr>
                <w:rFonts w:hint="eastAsia"/>
                <w:color w:val="auto"/>
                <w:sz w:val="24"/>
                <w:highlight w:val="none"/>
                <w:shd w:val="clear" w:color="auto" w:fill="auto"/>
                <w:lang w:val="en-US" w:eastAsia="zh-CN"/>
              </w:rPr>
              <w:t>成分与废切削液一致</w:t>
            </w:r>
            <w:r>
              <w:rPr>
                <w:rFonts w:hint="eastAsia"/>
                <w:color w:val="auto"/>
                <w:sz w:val="24"/>
                <w:highlight w:val="none"/>
                <w:shd w:val="clear" w:color="auto" w:fill="auto"/>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color w:val="auto"/>
                <w:sz w:val="24"/>
                <w:highlight w:val="none"/>
                <w:shd w:val="clear" w:color="auto" w:fill="auto"/>
                <w:lang w:val="en-US" w:eastAsia="zh-CN"/>
              </w:rPr>
              <w:t>除尘设备产生</w:t>
            </w:r>
            <w:r>
              <w:rPr>
                <w:rFonts w:hint="eastAsia"/>
                <w:color w:val="auto"/>
                <w:sz w:val="24"/>
                <w:highlight w:val="none"/>
                <w:shd w:val="clear" w:color="auto" w:fill="auto"/>
              </w:rPr>
              <w:t>金属粉尘等；</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color w:val="auto"/>
                <w:sz w:val="24"/>
                <w:highlight w:val="none"/>
                <w:shd w:val="clear" w:color="auto" w:fill="auto"/>
              </w:rPr>
            </w:pPr>
            <w:r>
              <w:rPr>
                <w:rFonts w:hint="eastAsia"/>
                <w:color w:val="auto"/>
                <w:sz w:val="24"/>
                <w:highlight w:val="none"/>
                <w:shd w:val="clear" w:color="auto" w:fill="auto"/>
              </w:rPr>
              <w:t>员工生产操作过程中会产生含油废抹布手套，以及员工生活产生生活垃圾</w:t>
            </w:r>
            <w:r>
              <w:rPr>
                <w:color w:val="auto"/>
                <w:sz w:val="24"/>
                <w:highlight w:val="none"/>
                <w:shd w:val="clear" w:color="auto" w:fill="auto"/>
              </w:rPr>
              <w:t>。</w:t>
            </w:r>
          </w:p>
          <w:p>
            <w:pPr>
              <w:pStyle w:val="39"/>
              <w:adjustRightInd/>
              <w:spacing w:line="360" w:lineRule="auto"/>
              <w:textAlignment w:val="auto"/>
              <w:rPr>
                <w:b/>
                <w:bCs/>
                <w:color w:val="auto"/>
                <w:highlight w:val="none"/>
                <w:shd w:val="clear" w:color="auto" w:fill="auto"/>
              </w:rPr>
            </w:pPr>
            <w:r>
              <w:rPr>
                <w:rFonts w:hint="eastAsia"/>
                <w:b/>
                <w:bCs/>
                <w:color w:val="auto"/>
                <w:highlight w:val="none"/>
                <w:shd w:val="clear" w:color="auto" w:fill="auto"/>
              </w:rPr>
              <w:t>（二）</w:t>
            </w:r>
            <w:r>
              <w:rPr>
                <w:b/>
                <w:bCs/>
                <w:color w:val="auto"/>
                <w:highlight w:val="none"/>
                <w:shd w:val="clear" w:color="auto" w:fill="auto"/>
              </w:rPr>
              <w:t>项目营运期主要产污工序</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本项目营运期主要的产污环节和排污特征见</w:t>
            </w:r>
            <w:r>
              <w:rPr>
                <w:rFonts w:hint="eastAsia"/>
                <w:color w:val="auto"/>
                <w:sz w:val="24"/>
                <w:highlight w:val="none"/>
                <w:shd w:val="clear" w:color="auto" w:fill="auto"/>
                <w:lang w:eastAsia="zh-CN"/>
              </w:rPr>
              <w:t>下表</w:t>
            </w:r>
            <w:r>
              <w:rPr>
                <w:color w:val="auto"/>
                <w:sz w:val="24"/>
                <w:highlight w:val="none"/>
                <w:shd w:val="clear" w:color="auto" w:fill="auto"/>
              </w:rPr>
              <w:t>。</w:t>
            </w:r>
          </w:p>
          <w:p>
            <w:pPr>
              <w:numPr>
                <w:ilvl w:val="0"/>
                <w:numId w:val="6"/>
              </w:numPr>
              <w:ind w:left="425" w:leftChars="0" w:hanging="425" w:firstLineChars="0"/>
              <w:jc w:val="center"/>
              <w:rPr>
                <w:color w:val="auto"/>
                <w:highlight w:val="none"/>
                <w:shd w:val="clear" w:color="auto" w:fill="auto"/>
              </w:rPr>
            </w:pPr>
            <w:r>
              <w:rPr>
                <w:b/>
                <w:color w:val="auto"/>
                <w:sz w:val="24"/>
                <w:highlight w:val="none"/>
                <w:shd w:val="clear" w:color="auto" w:fill="auto"/>
              </w:rPr>
              <w:t>主要产污环节和排污特征</w:t>
            </w:r>
          </w:p>
          <w:tbl>
            <w:tblPr>
              <w:tblStyle w:val="24"/>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349"/>
              <w:gridCol w:w="1580"/>
              <w:gridCol w:w="1651"/>
              <w:gridCol w:w="975"/>
              <w:gridCol w:w="27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类别</w:t>
                  </w:r>
                </w:p>
              </w:tc>
              <w:tc>
                <w:tcPr>
                  <w:tcW w:w="764"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代码</w:t>
                  </w:r>
                </w:p>
              </w:tc>
              <w:tc>
                <w:tcPr>
                  <w:tcW w:w="895"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产生点</w:t>
                  </w:r>
                </w:p>
              </w:tc>
              <w:tc>
                <w:tcPr>
                  <w:tcW w:w="935"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污染物</w:t>
                  </w:r>
                </w:p>
              </w:tc>
              <w:tc>
                <w:tcPr>
                  <w:tcW w:w="552"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产生特征</w:t>
                  </w:r>
                </w:p>
              </w:tc>
              <w:tc>
                <w:tcPr>
                  <w:tcW w:w="1544" w:type="pct"/>
                  <w:tcBorders>
                    <w:top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b/>
                      <w:color w:val="000000" w:themeColor="text1"/>
                      <w:highlight w:val="none"/>
                      <w:shd w:val="clear" w:color="auto" w:fill="auto"/>
                    </w:rPr>
                    <w:t>治理措施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restar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废气</w:t>
                  </w:r>
                </w:p>
              </w:tc>
              <w:tc>
                <w:tcPr>
                  <w:tcW w:w="764"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ascii="Times New Roman" w:hAnsi="Times New Roman"/>
                      <w:b w:val="0"/>
                      <w:bCs w:val="0"/>
                      <w:color w:val="000000" w:themeColor="text1"/>
                      <w:sz w:val="21"/>
                      <w:highlight w:val="none"/>
                      <w:shd w:val="clear" w:color="auto" w:fill="auto"/>
                    </w:rPr>
                  </w:pPr>
                  <w:r>
                    <w:rPr>
                      <w:rFonts w:ascii="Times New Roman" w:hAnsi="Times New Roman"/>
                      <w:b w:val="0"/>
                      <w:bCs w:val="0"/>
                      <w:color w:val="000000" w:themeColor="text1"/>
                      <w:sz w:val="21"/>
                      <w:highlight w:val="none"/>
                      <w:shd w:val="clear" w:color="auto" w:fill="auto"/>
                    </w:rPr>
                    <w:t>G</w:t>
                  </w:r>
                  <w:r>
                    <w:rPr>
                      <w:rFonts w:ascii="Times New Roman" w:hAnsi="Times New Roman"/>
                      <w:b w:val="0"/>
                      <w:bCs w:val="0"/>
                      <w:color w:val="000000" w:themeColor="text1"/>
                      <w:sz w:val="21"/>
                      <w:highlight w:val="none"/>
                      <w:shd w:val="clear" w:color="auto" w:fill="auto"/>
                      <w:vertAlign w:val="subscript"/>
                    </w:rPr>
                    <w:t>1</w:t>
                  </w:r>
                  <w:r>
                    <w:rPr>
                      <w:rFonts w:hint="eastAsia" w:ascii="Times New Roman" w:hAnsi="Times New Roman"/>
                      <w:b w:val="0"/>
                      <w:bCs w:val="0"/>
                      <w:color w:val="000000" w:themeColor="text1"/>
                      <w:sz w:val="21"/>
                      <w:highlight w:val="none"/>
                      <w:shd w:val="clear" w:color="auto" w:fill="auto"/>
                      <w:vertAlign w:val="subscript"/>
                    </w:rPr>
                    <w:t>-1</w:t>
                  </w:r>
                  <w:r>
                    <w:rPr>
                      <w:rFonts w:hint="eastAsia" w:ascii="Times New Roman" w:hAnsi="Times New Roman"/>
                      <w:b w:val="0"/>
                      <w:bCs w:val="0"/>
                      <w:color w:val="000000" w:themeColor="text1"/>
                      <w:sz w:val="21"/>
                      <w:highlight w:val="none"/>
                      <w:shd w:val="clear" w:color="auto" w:fill="auto"/>
                    </w:rPr>
                    <w:t>、</w:t>
                  </w:r>
                  <w:r>
                    <w:rPr>
                      <w:rFonts w:hint="eastAsia" w:ascii="Times New Roman" w:hAnsi="Times New Roman"/>
                      <w:b w:val="0"/>
                      <w:bCs w:val="0"/>
                      <w:color w:val="000000" w:themeColor="text1"/>
                      <w:sz w:val="21"/>
                      <w:highlight w:val="none"/>
                      <w:shd w:val="clear" w:color="auto" w:fill="auto"/>
                      <w:lang w:val="en-US" w:eastAsia="zh-CN"/>
                    </w:rPr>
                    <w:t>G</w:t>
                  </w:r>
                  <w:r>
                    <w:rPr>
                      <w:rFonts w:hint="eastAsia" w:ascii="Times New Roman" w:hAnsi="Times New Roman"/>
                      <w:b w:val="0"/>
                      <w:bCs w:val="0"/>
                      <w:color w:val="000000" w:themeColor="text1"/>
                      <w:sz w:val="21"/>
                      <w:highlight w:val="none"/>
                      <w:shd w:val="clear" w:color="auto" w:fill="auto"/>
                      <w:vertAlign w:val="subscript"/>
                      <w:lang w:val="en-US" w:eastAsia="zh-CN"/>
                    </w:rPr>
                    <w:t>2-2</w:t>
                  </w:r>
                </w:p>
              </w:tc>
              <w:tc>
                <w:tcPr>
                  <w:tcW w:w="895"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ascii="Times New Roman" w:hAnsi="Times New Roman"/>
                      <w:b w:val="0"/>
                      <w:bCs w:val="0"/>
                      <w:color w:val="000000" w:themeColor="text1"/>
                      <w:sz w:val="21"/>
                      <w:highlight w:val="none"/>
                      <w:shd w:val="clear" w:color="auto" w:fill="auto"/>
                    </w:rPr>
                  </w:pPr>
                  <w:r>
                    <w:rPr>
                      <w:rFonts w:hint="eastAsia" w:ascii="Times New Roman" w:hAnsi="Times New Roman"/>
                      <w:b w:val="0"/>
                      <w:bCs w:val="0"/>
                      <w:color w:val="000000" w:themeColor="text1"/>
                      <w:sz w:val="21"/>
                      <w:highlight w:val="none"/>
                      <w:shd w:val="clear" w:color="auto" w:fill="auto"/>
                    </w:rPr>
                    <w:t>机加工、精磨</w:t>
                  </w:r>
                </w:p>
              </w:tc>
              <w:tc>
                <w:tcPr>
                  <w:tcW w:w="935"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ascii="Times New Roman" w:hAnsi="Times New Roman"/>
                      <w:b w:val="0"/>
                      <w:bCs w:val="0"/>
                      <w:color w:val="000000" w:themeColor="text1"/>
                      <w:sz w:val="21"/>
                      <w:highlight w:val="none"/>
                      <w:shd w:val="clear" w:color="auto" w:fill="auto"/>
                    </w:rPr>
                  </w:pPr>
                  <w:r>
                    <w:rPr>
                      <w:rFonts w:hint="eastAsia" w:ascii="Times New Roman" w:hAnsi="Times New Roman"/>
                      <w:b w:val="0"/>
                      <w:bCs w:val="0"/>
                      <w:color w:val="000000" w:themeColor="text1"/>
                      <w:sz w:val="21"/>
                      <w:highlight w:val="none"/>
                      <w:shd w:val="clear" w:color="auto" w:fill="auto"/>
                    </w:rPr>
                    <w:t>油雾（以</w:t>
                  </w:r>
                  <w:r>
                    <w:rPr>
                      <w:rFonts w:ascii="Times New Roman" w:hAnsi="Times New Roman"/>
                      <w:b w:val="0"/>
                      <w:bCs w:val="0"/>
                      <w:color w:val="000000" w:themeColor="text1"/>
                      <w:sz w:val="21"/>
                      <w:highlight w:val="none"/>
                      <w:shd w:val="clear" w:color="auto" w:fill="auto"/>
                    </w:rPr>
                    <w:t>非甲烷总烃</w:t>
                  </w:r>
                  <w:r>
                    <w:rPr>
                      <w:rFonts w:hint="eastAsia" w:ascii="Times New Roman" w:hAnsi="Times New Roman"/>
                      <w:b w:val="0"/>
                      <w:bCs w:val="0"/>
                      <w:color w:val="000000" w:themeColor="text1"/>
                      <w:sz w:val="21"/>
                      <w:highlight w:val="none"/>
                      <w:shd w:val="clear" w:color="auto" w:fill="auto"/>
                    </w:rPr>
                    <w:t>计）</w:t>
                  </w:r>
                </w:p>
              </w:tc>
              <w:tc>
                <w:tcPr>
                  <w:tcW w:w="552"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ascii="Times New Roman" w:hAnsi="Times New Roman"/>
                      <w:b w:val="0"/>
                      <w:bCs w:val="0"/>
                      <w:color w:val="000000" w:themeColor="text1"/>
                      <w:sz w:val="21"/>
                      <w:highlight w:val="none"/>
                      <w:shd w:val="clear" w:color="auto" w:fill="auto"/>
                    </w:rPr>
                  </w:pPr>
                  <w:r>
                    <w:rPr>
                      <w:rFonts w:hint="eastAsia" w:ascii="Times New Roman" w:hAnsi="Times New Roman"/>
                      <w:b w:val="0"/>
                      <w:bCs w:val="0"/>
                      <w:color w:val="000000" w:themeColor="text1"/>
                      <w:kern w:val="0"/>
                      <w:sz w:val="21"/>
                      <w:highlight w:val="none"/>
                      <w:shd w:val="clear" w:color="auto" w:fill="auto"/>
                    </w:rPr>
                    <w:t>连续</w:t>
                  </w:r>
                </w:p>
              </w:tc>
              <w:tc>
                <w:tcPr>
                  <w:tcW w:w="154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经油雾回收器处理后通过23m高排气筒DA003排放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ascii="Times New Roman" w:hAnsi="Times New Roman"/>
                      <w:b w:val="0"/>
                      <w:bCs w:val="0"/>
                      <w:color w:val="000000" w:themeColor="text1"/>
                      <w:sz w:val="21"/>
                      <w:highlight w:val="none"/>
                      <w:shd w:val="clear" w:color="auto" w:fill="auto"/>
                    </w:rPr>
                  </w:pPr>
                  <w:r>
                    <w:rPr>
                      <w:rFonts w:ascii="Times New Roman" w:hAnsi="Times New Roman"/>
                      <w:b w:val="0"/>
                      <w:bCs w:val="0"/>
                      <w:color w:val="000000" w:themeColor="text1"/>
                      <w:sz w:val="21"/>
                      <w:highlight w:val="none"/>
                      <w:shd w:val="clear" w:color="auto" w:fill="auto"/>
                    </w:rPr>
                    <w:t>G</w:t>
                  </w:r>
                  <w:r>
                    <w:rPr>
                      <w:rFonts w:hint="eastAsia" w:ascii="Times New Roman" w:hAnsi="Times New Roman"/>
                      <w:b w:val="0"/>
                      <w:bCs w:val="0"/>
                      <w:color w:val="000000" w:themeColor="text1"/>
                      <w:sz w:val="21"/>
                      <w:highlight w:val="none"/>
                      <w:shd w:val="clear" w:color="auto" w:fill="auto"/>
                      <w:vertAlign w:val="subscript"/>
                    </w:rPr>
                    <w:t>2-1</w:t>
                  </w:r>
                </w:p>
              </w:tc>
              <w:tc>
                <w:tcPr>
                  <w:tcW w:w="895" w:type="pct"/>
                  <w:noWrap w:val="0"/>
                  <w:tcMar>
                    <w:top w:w="0" w:type="dxa"/>
                    <w:left w:w="28" w:type="dxa"/>
                    <w:bottom w:w="0" w:type="dxa"/>
                    <w:right w:w="28" w:type="dxa"/>
                  </w:tcMar>
                  <w:vAlign w:val="center"/>
                </w:tcPr>
                <w:p>
                  <w:pPr>
                    <w:pStyle w:val="49"/>
                    <w:keepNext w:val="0"/>
                    <w:keepLines w:val="0"/>
                    <w:pageBreakBefore w:val="0"/>
                    <w:tabs>
                      <w:tab w:val="clear" w:pos="4020"/>
                    </w:tabs>
                    <w:kinsoku/>
                    <w:wordWrap/>
                    <w:overflowPunct/>
                    <w:topLinePunct w:val="0"/>
                    <w:autoSpaceDE/>
                    <w:autoSpaceDN/>
                    <w:bidi w:val="0"/>
                    <w:adjustRightInd w:val="0"/>
                    <w:snapToGrid w:val="0"/>
                    <w:spacing w:beforeLines="0" w:line="240" w:lineRule="auto"/>
                    <w:jc w:val="center"/>
                    <w:textAlignment w:val="auto"/>
                    <w:rPr>
                      <w:rFonts w:hint="eastAsia" w:ascii="Times New Roman" w:hAnsi="Times New Roman" w:eastAsia="宋体"/>
                      <w:b w:val="0"/>
                      <w:bCs w:val="0"/>
                      <w:color w:val="000000" w:themeColor="text1"/>
                      <w:sz w:val="21"/>
                      <w:highlight w:val="none"/>
                      <w:shd w:val="clear" w:color="auto" w:fill="auto"/>
                      <w:lang w:eastAsia="zh-CN"/>
                    </w:rPr>
                  </w:pPr>
                  <w:r>
                    <w:rPr>
                      <w:rFonts w:hint="eastAsia" w:ascii="Times New Roman" w:hAnsi="Times New Roman"/>
                      <w:b w:val="0"/>
                      <w:bCs w:val="0"/>
                      <w:color w:val="000000" w:themeColor="text1"/>
                      <w:sz w:val="21"/>
                      <w:highlight w:val="none"/>
                      <w:shd w:val="clear" w:color="auto" w:fill="auto"/>
                      <w:lang w:eastAsia="zh-CN"/>
                    </w:rPr>
                    <w:t>焊接组装</w:t>
                  </w:r>
                </w:p>
              </w:tc>
              <w:tc>
                <w:tcPr>
                  <w:tcW w:w="935" w:type="pct"/>
                  <w:noWrap w:val="0"/>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s="宋体"/>
                      <w:bCs/>
                      <w:color w:val="000000" w:themeColor="text1"/>
                      <w:szCs w:val="21"/>
                      <w:highlight w:val="none"/>
                      <w:shd w:val="clear" w:color="auto" w:fill="auto"/>
                    </w:rPr>
                    <w:t>颗粒物</w:t>
                  </w:r>
                </w:p>
              </w:tc>
              <w:tc>
                <w:tcPr>
                  <w:tcW w:w="552" w:type="pct"/>
                  <w:noWrap w:val="0"/>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000000" w:themeColor="text1"/>
                      <w:kern w:val="0"/>
                      <w:highlight w:val="none"/>
                      <w:shd w:val="clear" w:color="auto" w:fill="auto"/>
                    </w:rPr>
                  </w:pPr>
                  <w:r>
                    <w:rPr>
                      <w:rFonts w:hint="eastAsia"/>
                      <w:color w:val="000000" w:themeColor="text1"/>
                      <w:kern w:val="0"/>
                      <w:highlight w:val="none"/>
                      <w:shd w:val="clear" w:color="auto" w:fill="auto"/>
                    </w:rPr>
                    <w:t>连续</w:t>
                  </w:r>
                </w:p>
              </w:tc>
              <w:tc>
                <w:tcPr>
                  <w:tcW w:w="154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通风排放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restart"/>
                  <w:noWrap w:val="0"/>
                  <w:tcMar>
                    <w:top w:w="0" w:type="dxa"/>
                    <w:left w:w="28" w:type="dxa"/>
                    <w:bottom w:w="0" w:type="dxa"/>
                    <w:right w:w="28" w:type="dxa"/>
                  </w:tcMar>
                  <w:vAlign w:val="center"/>
                </w:tcPr>
                <w:p>
                  <w:pPr>
                    <w:pStyle w:val="40"/>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olor w:val="000000" w:themeColor="text1"/>
                      <w:sz w:val="21"/>
                      <w:highlight w:val="none"/>
                      <w:shd w:val="clear" w:color="auto" w:fill="auto"/>
                    </w:rPr>
                  </w:pPr>
                  <w:r>
                    <w:rPr>
                      <w:rFonts w:ascii="Times New Roman" w:hAnsi="Times New Roman" w:eastAsia="宋体"/>
                      <w:color w:val="000000" w:themeColor="text1"/>
                      <w:sz w:val="21"/>
                      <w:highlight w:val="none"/>
                      <w:shd w:val="clear" w:color="auto" w:fill="auto"/>
                    </w:rPr>
                    <w:t>废水</w:t>
                  </w:r>
                </w:p>
              </w:tc>
              <w:tc>
                <w:tcPr>
                  <w:tcW w:w="764" w:type="pct"/>
                  <w:noWrap w:val="0"/>
                  <w:tcMar>
                    <w:top w:w="0" w:type="dxa"/>
                    <w:left w:w="28" w:type="dxa"/>
                    <w:bottom w:w="0" w:type="dxa"/>
                    <w:right w:w="28" w:type="dxa"/>
                  </w:tcMar>
                  <w:vAlign w:val="center"/>
                </w:tcPr>
                <w:p>
                  <w:pPr>
                    <w:pStyle w:val="40"/>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olor w:val="000000" w:themeColor="text1"/>
                      <w:sz w:val="21"/>
                      <w:highlight w:val="none"/>
                      <w:shd w:val="clear" w:color="auto" w:fill="auto"/>
                    </w:rPr>
                  </w:pPr>
                  <w:r>
                    <w:rPr>
                      <w:rFonts w:ascii="Times New Roman" w:hAnsi="Times New Roman" w:eastAsia="宋体"/>
                      <w:color w:val="000000" w:themeColor="text1"/>
                      <w:sz w:val="2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职工生活</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lang w:val="en-US" w:eastAsia="zh-CN"/>
                    </w:rPr>
                    <w:t>pH、</w:t>
                  </w:r>
                  <w:r>
                    <w:rPr>
                      <w:color w:val="000000" w:themeColor="text1"/>
                      <w:highlight w:val="none"/>
                      <w:shd w:val="clear" w:color="auto" w:fill="auto"/>
                    </w:rPr>
                    <w:t>COD、SS、NH</w:t>
                  </w:r>
                  <w:r>
                    <w:rPr>
                      <w:color w:val="000000" w:themeColor="text1"/>
                      <w:highlight w:val="none"/>
                      <w:shd w:val="clear" w:color="auto" w:fill="auto"/>
                      <w:vertAlign w:val="subscript"/>
                    </w:rPr>
                    <w:t>3</w:t>
                  </w:r>
                  <w:r>
                    <w:rPr>
                      <w:color w:val="000000" w:themeColor="text1"/>
                      <w:highlight w:val="none"/>
                      <w:shd w:val="clear" w:color="auto" w:fill="auto"/>
                    </w:rPr>
                    <w:t>-N、TN、TP</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生活污水</w:t>
                  </w:r>
                  <w:r>
                    <w:rPr>
                      <w:color w:val="000000" w:themeColor="text1"/>
                      <w:highlight w:val="none"/>
                      <w:shd w:val="clear" w:color="auto" w:fill="auto"/>
                    </w:rPr>
                    <w:t>经化粪池预处理后进入市政污水管网</w:t>
                  </w:r>
                  <w:r>
                    <w:rPr>
                      <w:rFonts w:hint="eastAsia"/>
                      <w:color w:val="000000" w:themeColor="text1"/>
                      <w:highlight w:val="none"/>
                      <w:shd w:val="clear" w:color="auto" w:fill="auto"/>
                    </w:rPr>
                    <w:t>，</w:t>
                  </w:r>
                  <w:r>
                    <w:rPr>
                      <w:color w:val="000000" w:themeColor="text1"/>
                      <w:highlight w:val="none"/>
                      <w:shd w:val="clear" w:color="auto" w:fill="auto"/>
                    </w:rPr>
                    <w:t>接管</w:t>
                  </w:r>
                  <w:r>
                    <w:rPr>
                      <w:rFonts w:hint="eastAsia"/>
                      <w:color w:val="000000" w:themeColor="text1"/>
                      <w:highlight w:val="none"/>
                      <w:shd w:val="clear" w:color="auto" w:fill="auto"/>
                    </w:rPr>
                    <w:t>梅村水处理厂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Merge w:val="continue"/>
                  <w:noWrap w:val="0"/>
                  <w:tcMar>
                    <w:top w:w="0" w:type="dxa"/>
                    <w:left w:w="28" w:type="dxa"/>
                    <w:bottom w:w="0" w:type="dxa"/>
                    <w:right w:w="28" w:type="dxa"/>
                  </w:tcMar>
                  <w:vAlign w:val="center"/>
                </w:tcPr>
                <w:p>
                  <w:pPr>
                    <w:pStyle w:val="40"/>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olor w:val="000000" w:themeColor="text1"/>
                      <w:sz w:val="21"/>
                      <w:highlight w:val="none"/>
                      <w:shd w:val="clear" w:color="auto" w:fill="auto"/>
                    </w:rPr>
                  </w:pPr>
                </w:p>
              </w:tc>
              <w:tc>
                <w:tcPr>
                  <w:tcW w:w="764" w:type="pct"/>
                  <w:noWrap w:val="0"/>
                  <w:tcMar>
                    <w:top w:w="0" w:type="dxa"/>
                    <w:left w:w="28" w:type="dxa"/>
                    <w:bottom w:w="0" w:type="dxa"/>
                    <w:right w:w="28" w:type="dxa"/>
                  </w:tcMar>
                  <w:vAlign w:val="center"/>
                </w:tcPr>
                <w:p>
                  <w:pPr>
                    <w:pStyle w:val="40"/>
                    <w:keepNext w:val="0"/>
                    <w:keepLines w:val="0"/>
                    <w:pageBreakBefore w:val="0"/>
                    <w:kinsoku/>
                    <w:wordWrap/>
                    <w:overflowPunct/>
                    <w:topLinePunct w:val="0"/>
                    <w:autoSpaceDE/>
                    <w:autoSpaceDN/>
                    <w:bidi w:val="0"/>
                    <w:adjustRightInd w:val="0"/>
                    <w:snapToGrid w:val="0"/>
                    <w:textAlignment w:val="auto"/>
                    <w:rPr>
                      <w:rFonts w:ascii="Times New Roman" w:hAnsi="Times New Roman" w:eastAsia="宋体"/>
                      <w:color w:val="000000" w:themeColor="text1"/>
                      <w:sz w:val="21"/>
                      <w:highlight w:val="none"/>
                      <w:shd w:val="clear" w:color="auto" w:fill="auto"/>
                    </w:rPr>
                  </w:pPr>
                  <w:r>
                    <w:rPr>
                      <w:rFonts w:ascii="Times New Roman" w:hAnsi="Times New Roman" w:eastAsia="宋体"/>
                      <w:color w:val="000000" w:themeColor="text1"/>
                      <w:sz w:val="2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制纯水浓水</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lang w:val="en-US" w:eastAsia="zh-CN"/>
                    </w:rPr>
                    <w:t>pH、</w:t>
                  </w:r>
                  <w:r>
                    <w:rPr>
                      <w:color w:val="000000" w:themeColor="text1"/>
                      <w:highlight w:val="none"/>
                      <w:shd w:val="clear" w:color="auto" w:fill="auto"/>
                    </w:rPr>
                    <w:t>COD、SS</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接管</w:t>
                  </w:r>
                  <w:r>
                    <w:rPr>
                      <w:rFonts w:hint="eastAsia"/>
                      <w:color w:val="000000" w:themeColor="text1"/>
                      <w:highlight w:val="none"/>
                      <w:shd w:val="clear" w:color="auto" w:fill="auto"/>
                    </w:rPr>
                    <w:t>梅村水处理厂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Merge w:val="restar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r>
                    <w:rPr>
                      <w:color w:val="000000" w:themeColor="text1"/>
                      <w:highlight w:val="none"/>
                      <w:shd w:val="clear" w:color="auto" w:fill="auto"/>
                    </w:rPr>
                    <w:t>固废</w:t>
                  </w: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highlight w:val="none"/>
                      <w:shd w:val="clear" w:color="auto" w:fill="auto"/>
                      <w:lang w:val="en-US" w:eastAsia="zh-CN"/>
                    </w:rPr>
                  </w:pPr>
                  <w:r>
                    <w:rPr>
                      <w:bCs/>
                      <w:color w:val="000000" w:themeColor="text1"/>
                      <w:highlight w:val="none"/>
                      <w:shd w:val="clear" w:color="auto" w:fill="auto"/>
                    </w:rPr>
                    <w:t>S</w:t>
                  </w:r>
                  <w:r>
                    <w:rPr>
                      <w:rFonts w:hint="eastAsia"/>
                      <w:bCs/>
                      <w:color w:val="000000" w:themeColor="text1"/>
                      <w:highlight w:val="none"/>
                      <w:shd w:val="clear" w:color="auto" w:fill="auto"/>
                      <w:vertAlign w:val="subscript"/>
                    </w:rPr>
                    <w:t>1-2</w:t>
                  </w:r>
                  <w:r>
                    <w:rPr>
                      <w:bCs/>
                      <w:color w:val="000000" w:themeColor="text1"/>
                      <w:highlight w:val="none"/>
                      <w:shd w:val="clear" w:color="auto" w:fill="auto"/>
                    </w:rPr>
                    <w:t>、</w:t>
                  </w: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w:t>
                  </w:r>
                  <w:r>
                    <w:rPr>
                      <w:rFonts w:hint="eastAsia"/>
                      <w:bCs/>
                      <w:color w:val="000000" w:themeColor="text1"/>
                      <w:highlight w:val="none"/>
                      <w:shd w:val="clear" w:color="auto" w:fill="auto"/>
                      <w:vertAlign w:val="subscript"/>
                    </w:rPr>
                    <w:t>-2</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机加工</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highlight w:val="none"/>
                      <w:shd w:val="clear" w:color="auto" w:fill="auto"/>
                      <w:lang w:eastAsia="zh-CN"/>
                    </w:rPr>
                  </w:pPr>
                  <w:r>
                    <w:rPr>
                      <w:rFonts w:hint="eastAsia" w:ascii="Times New Roman" w:hAnsi="Times New Roman" w:eastAsia="宋体" w:cs="Times New Roman"/>
                      <w:color w:val="000000" w:themeColor="text1"/>
                      <w:highlight w:val="none"/>
                      <w:shd w:val="clear" w:color="auto" w:fill="auto"/>
                      <w:lang w:eastAsia="zh-CN"/>
                    </w:rPr>
                    <w:t>废</w:t>
                  </w:r>
                  <w:r>
                    <w:rPr>
                      <w:rFonts w:hint="eastAsia" w:cs="Times New Roman"/>
                      <w:color w:val="000000" w:themeColor="text1"/>
                      <w:highlight w:val="none"/>
                      <w:shd w:val="clear" w:color="auto" w:fill="auto"/>
                      <w:lang w:eastAsia="zh-CN"/>
                    </w:rPr>
                    <w:t>切削液</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vMerge w:val="restar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r>
                    <w:rPr>
                      <w:color w:val="auto"/>
                      <w:highlight w:val="none"/>
                      <w:shd w:val="clear" w:color="auto" w:fill="auto"/>
                    </w:rPr>
                    <w:t>委托资质单位处置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highlight w:val="none"/>
                      <w:shd w:val="clear" w:color="auto" w:fill="auto"/>
                      <w:lang w:val="en-US" w:eastAsia="zh-CN"/>
                    </w:rPr>
                  </w:pPr>
                  <w:r>
                    <w:rPr>
                      <w:bCs/>
                      <w:color w:val="000000" w:themeColor="text1"/>
                      <w:highlight w:val="none"/>
                      <w:shd w:val="clear" w:color="auto" w:fill="auto"/>
                    </w:rPr>
                    <w:t>S</w:t>
                  </w:r>
                  <w:r>
                    <w:rPr>
                      <w:rFonts w:hint="eastAsia"/>
                      <w:bCs/>
                      <w:color w:val="000000" w:themeColor="text1"/>
                      <w:highlight w:val="none"/>
                      <w:shd w:val="clear" w:color="auto" w:fill="auto"/>
                      <w:vertAlign w:val="subscript"/>
                    </w:rPr>
                    <w:t>1-3</w:t>
                  </w:r>
                  <w:r>
                    <w:rPr>
                      <w:rFonts w:hint="eastAsia"/>
                      <w:bCs/>
                      <w:color w:val="000000" w:themeColor="text1"/>
                      <w:highlight w:val="none"/>
                      <w:shd w:val="clear" w:color="auto" w:fill="auto"/>
                      <w:vertAlign w:val="baseline"/>
                      <w:lang w:eastAsia="zh-CN"/>
                    </w:rPr>
                    <w:t>、</w:t>
                  </w:r>
                  <w:r>
                    <w:rPr>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2-3</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color w:val="000000" w:themeColor="text1"/>
                      <w:highlight w:val="none"/>
                      <w:shd w:val="clear" w:color="auto" w:fill="auto"/>
                      <w:lang w:val="en-US" w:eastAsia="zh-CN"/>
                    </w:rPr>
                  </w:pPr>
                  <w:r>
                    <w:rPr>
                      <w:rFonts w:hint="eastAsia"/>
                      <w:color w:val="000000" w:themeColor="text1"/>
                      <w:highlight w:val="none"/>
                      <w:lang w:eastAsia="zh-CN"/>
                    </w:rPr>
                    <w:t>机加工</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highlight w:val="none"/>
                      <w:shd w:val="clear" w:color="auto" w:fill="auto"/>
                      <w:lang w:eastAsia="zh-CN"/>
                    </w:rPr>
                  </w:pPr>
                  <w:r>
                    <w:rPr>
                      <w:rFonts w:hint="eastAsia" w:cs="Times New Roman"/>
                      <w:color w:val="000000" w:themeColor="text1"/>
                      <w:highlight w:val="none"/>
                      <w:shd w:val="clear" w:color="auto" w:fill="auto"/>
                      <w:lang w:eastAsia="zh-CN"/>
                    </w:rPr>
                    <w:t>废抹布</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bCs/>
                      <w:color w:val="000000" w:themeColor="text1"/>
                      <w:highlight w:val="none"/>
                      <w:shd w:val="clear" w:color="auto" w:fill="auto"/>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lang w:eastAsia="zh-CN"/>
                    </w:rPr>
                    <w:t>油雾回收器</w:t>
                  </w:r>
                  <w:r>
                    <w:rPr>
                      <w:color w:val="000000" w:themeColor="text1"/>
                      <w:highlight w:val="none"/>
                      <w:shd w:val="clear" w:color="auto" w:fill="auto"/>
                    </w:rPr>
                    <w:t>清洗</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highlight w:val="none"/>
                      <w:shd w:val="clear" w:color="auto" w:fill="auto"/>
                      <w:lang w:eastAsia="zh-CN"/>
                    </w:rPr>
                  </w:pPr>
                  <w:r>
                    <w:rPr>
                      <w:rFonts w:hint="eastAsia" w:ascii="Times New Roman" w:hAnsi="Times New Roman" w:eastAsia="宋体" w:cs="Times New Roman"/>
                      <w:color w:val="000000" w:themeColor="text1"/>
                      <w:highlight w:val="none"/>
                      <w:shd w:val="clear" w:color="auto" w:fill="auto"/>
                      <w:lang w:eastAsia="zh-CN"/>
                    </w:rPr>
                    <w:t>废</w:t>
                  </w:r>
                  <w:r>
                    <w:rPr>
                      <w:rFonts w:hint="eastAsia" w:cs="Times New Roman"/>
                      <w:color w:val="000000" w:themeColor="text1"/>
                      <w:highlight w:val="none"/>
                      <w:shd w:val="clear" w:color="auto" w:fill="auto"/>
                      <w:lang w:eastAsia="zh-CN"/>
                    </w:rPr>
                    <w:t>切削液</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highlight w:val="none"/>
                      <w:shd w:val="clear" w:color="auto" w:fill="auto"/>
                      <w:lang w:val="en-US" w:eastAsia="zh-CN"/>
                    </w:rPr>
                  </w:pP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rPr>
                    <w:t>1-</w:t>
                  </w:r>
                  <w:r>
                    <w:rPr>
                      <w:rFonts w:hint="eastAsia"/>
                      <w:bCs/>
                      <w:color w:val="000000" w:themeColor="text1"/>
                      <w:highlight w:val="none"/>
                      <w:shd w:val="clear" w:color="auto" w:fill="auto"/>
                      <w:vertAlign w:val="subscript"/>
                      <w:lang w:val="en-US" w:eastAsia="zh-CN"/>
                    </w:rPr>
                    <w:t>4</w:t>
                  </w: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2-4</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eastAsia="zh-CN"/>
                    </w:rPr>
                  </w:pPr>
                  <w:r>
                    <w:rPr>
                      <w:rFonts w:hint="eastAsia"/>
                      <w:color w:val="000000" w:themeColor="text1"/>
                      <w:highlight w:val="none"/>
                      <w:shd w:val="clear" w:color="auto" w:fill="auto"/>
                    </w:rPr>
                    <w:t>清洗</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eastAsia="zh-CN"/>
                    </w:rPr>
                  </w:pPr>
                  <w:r>
                    <w:rPr>
                      <w:rFonts w:hint="eastAsia"/>
                      <w:color w:val="000000" w:themeColor="text1"/>
                      <w:highlight w:val="none"/>
                      <w:shd w:val="clear" w:color="auto" w:fill="auto"/>
                      <w:lang w:eastAsia="zh-CN"/>
                    </w:rPr>
                    <w:t>废碱液</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000000" w:themeColor="text1"/>
                      <w:highlight w:val="none"/>
                      <w:shd w:val="clear" w:color="auto" w:fill="auto"/>
                      <w:lang w:eastAsia="zh-CN"/>
                    </w:rPr>
                  </w:pPr>
                  <w:r>
                    <w:rPr>
                      <w:rFonts w:hint="eastAsia"/>
                      <w:color w:val="000000" w:themeColor="text1"/>
                      <w:highlight w:val="none"/>
                      <w:shd w:val="clear" w:color="auto" w:fill="auto"/>
                      <w:lang w:eastAsia="zh-CN"/>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highlight w:val="none"/>
                      <w:shd w:val="clear" w:color="auto" w:fill="auto"/>
                      <w:lang w:val="en-US" w:eastAsia="zh-CN"/>
                    </w:rPr>
                  </w:pPr>
                  <w:r>
                    <w:rPr>
                      <w:rFonts w:hint="eastAsia"/>
                      <w:bCs/>
                      <w:color w:val="000000" w:themeColor="text1"/>
                      <w:highlight w:val="none"/>
                      <w:shd w:val="clear" w:color="auto" w:fill="auto"/>
                      <w:lang w:val="en-US" w:eastAsia="zh-CN"/>
                    </w:rPr>
                    <w:t>S</w:t>
                  </w:r>
                  <w:r>
                    <w:rPr>
                      <w:rFonts w:hint="eastAsia"/>
                      <w:bCs/>
                      <w:color w:val="000000" w:themeColor="text1"/>
                      <w:highlight w:val="none"/>
                      <w:shd w:val="clear" w:color="auto" w:fill="auto"/>
                      <w:vertAlign w:val="subscript"/>
                    </w:rPr>
                    <w:t>1-</w:t>
                  </w:r>
                  <w:r>
                    <w:rPr>
                      <w:rFonts w:hint="eastAsia"/>
                      <w:bCs/>
                      <w:color w:val="000000" w:themeColor="text1"/>
                      <w:highlight w:val="none"/>
                      <w:shd w:val="clear" w:color="auto" w:fill="auto"/>
                      <w:vertAlign w:val="subscript"/>
                      <w:lang w:val="en-US" w:eastAsia="zh-CN"/>
                    </w:rPr>
                    <w:t>5</w:t>
                  </w: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2-5</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清洗</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清洗废液</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eastAsia="zh-CN"/>
                    </w:rPr>
                  </w:pPr>
                  <w:r>
                    <w:rPr>
                      <w:rFonts w:hint="eastAsia"/>
                      <w:color w:val="000000" w:themeColor="text1"/>
                      <w:highlight w:val="none"/>
                      <w:shd w:val="clear" w:color="auto" w:fill="auto"/>
                      <w:lang w:eastAsia="zh-CN"/>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4"/>
                      <w:highlight w:val="none"/>
                      <w:shd w:val="clear" w:color="auto" w:fill="auto"/>
                      <w:lang w:val="en-US" w:eastAsia="zh-CN" w:bidi="ar-SA"/>
                    </w:rPr>
                  </w:pPr>
                  <w:r>
                    <w:rPr>
                      <w:rFonts w:hint="eastAsia"/>
                      <w:bCs/>
                      <w:color w:val="000000" w:themeColor="text1"/>
                      <w:highlight w:val="none"/>
                      <w:shd w:val="clear" w:color="auto" w:fill="auto"/>
                      <w:lang w:val="en-US" w:eastAsia="zh-CN"/>
                    </w:rPr>
                    <w:t>S</w:t>
                  </w:r>
                  <w:r>
                    <w:rPr>
                      <w:rFonts w:hint="eastAsia"/>
                      <w:bCs/>
                      <w:color w:val="000000" w:themeColor="text1"/>
                      <w:highlight w:val="none"/>
                      <w:shd w:val="clear" w:color="auto" w:fill="auto"/>
                      <w:vertAlign w:val="subscript"/>
                    </w:rPr>
                    <w:t>1-</w:t>
                  </w:r>
                  <w:r>
                    <w:rPr>
                      <w:rFonts w:hint="eastAsia"/>
                      <w:bCs/>
                      <w:color w:val="000000" w:themeColor="text1"/>
                      <w:highlight w:val="none"/>
                      <w:shd w:val="clear" w:color="auto" w:fill="auto"/>
                      <w:vertAlign w:val="subscript"/>
                      <w:lang w:val="en-US" w:eastAsia="zh-CN"/>
                    </w:rPr>
                    <w:t>6</w:t>
                  </w:r>
                </w:p>
              </w:tc>
              <w:tc>
                <w:tcPr>
                  <w:tcW w:w="895" w:type="pct"/>
                  <w:noWrap w:val="0"/>
                  <w:tcMar>
                    <w:top w:w="0" w:type="dxa"/>
                    <w:left w:w="28" w:type="dxa"/>
                    <w:bottom w:w="0" w:type="dxa"/>
                    <w:right w:w="28" w:type="dxa"/>
                  </w:tcMar>
                  <w:vAlign w:val="center"/>
                </w:tcPr>
                <w:p>
                  <w:pPr>
                    <w:keepNext w:val="0"/>
                    <w:keepLines w:val="0"/>
                    <w:suppressLineNumbers w:val="0"/>
                    <w:kinsoku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eastAsia="zh-CN"/>
                    </w:rPr>
                    <w:t>清洗</w:t>
                  </w:r>
                </w:p>
              </w:tc>
              <w:tc>
                <w:tcPr>
                  <w:tcW w:w="935" w:type="pct"/>
                  <w:noWrap w:val="0"/>
                  <w:tcMar>
                    <w:top w:w="0" w:type="dxa"/>
                    <w:left w:w="28" w:type="dxa"/>
                    <w:bottom w:w="0" w:type="dxa"/>
                    <w:right w:w="28" w:type="dxa"/>
                  </w:tcMar>
                  <w:vAlign w:val="center"/>
                </w:tcPr>
                <w:p>
                  <w:pPr>
                    <w:keepNext w:val="0"/>
                    <w:keepLines w:val="0"/>
                    <w:suppressLineNumbers w:val="0"/>
                    <w:kinsoku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废滤网</w:t>
                  </w:r>
                  <w:r>
                    <w:rPr>
                      <w:rFonts w:hint="default" w:ascii="Times New Roman" w:hAnsi="Times New Roman" w:eastAsia="宋体" w:cs="Times New Roman"/>
                      <w:color w:val="000000" w:themeColor="text1"/>
                      <w:sz w:val="21"/>
                      <w:szCs w:val="21"/>
                      <w:highlight w:val="none"/>
                      <w:lang w:eastAsia="zh-CN"/>
                    </w:rPr>
                    <w:t>、滤袋</w:t>
                  </w:r>
                </w:p>
              </w:tc>
              <w:tc>
                <w:tcPr>
                  <w:tcW w:w="552" w:type="pct"/>
                  <w:noWrap w:val="0"/>
                  <w:tcMar>
                    <w:top w:w="0" w:type="dxa"/>
                    <w:left w:w="28" w:type="dxa"/>
                    <w:bottom w:w="0" w:type="dxa"/>
                    <w:right w:w="28" w:type="dxa"/>
                  </w:tcMar>
                  <w:vAlign w:val="center"/>
                </w:tcPr>
                <w:p>
                  <w:pPr>
                    <w:keepNext w:val="0"/>
                    <w:keepLines w:val="0"/>
                    <w:suppressLineNumbers w:val="0"/>
                    <w:kinsoku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highlight w:val="none"/>
                      <w:shd w:val="clear" w:color="auto" w:fill="auto"/>
                      <w:lang w:val="en-US" w:eastAsia="zh-CN"/>
                    </w:rPr>
                  </w:pPr>
                  <w:r>
                    <w:rPr>
                      <w:rFonts w:hint="eastAsia"/>
                      <w:bCs/>
                      <w:color w:val="000000" w:themeColor="text1"/>
                      <w:highlight w:val="none"/>
                      <w:shd w:val="clear" w:color="auto" w:fill="auto"/>
                      <w:lang w:val="en-US" w:eastAsia="zh-CN"/>
                    </w:rPr>
                    <w:t>S</w:t>
                  </w:r>
                  <w:r>
                    <w:rPr>
                      <w:rFonts w:hint="eastAsia"/>
                      <w:bCs/>
                      <w:color w:val="000000" w:themeColor="text1"/>
                      <w:highlight w:val="none"/>
                      <w:shd w:val="clear" w:color="auto" w:fill="auto"/>
                      <w:vertAlign w:val="subscript"/>
                    </w:rPr>
                    <w:t>1-</w:t>
                  </w:r>
                  <w:r>
                    <w:rPr>
                      <w:rFonts w:hint="eastAsia"/>
                      <w:bCs/>
                      <w:color w:val="000000" w:themeColor="text1"/>
                      <w:highlight w:val="none"/>
                      <w:shd w:val="clear" w:color="auto" w:fill="auto"/>
                      <w:vertAlign w:val="subscript"/>
                      <w:lang w:val="en-US" w:eastAsia="zh-CN"/>
                    </w:rPr>
                    <w:t>7</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清洗</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val="en-US" w:eastAsia="zh-CN"/>
                    </w:rPr>
                  </w:pPr>
                  <w:r>
                    <w:rPr>
                      <w:rFonts w:hint="eastAsia"/>
                      <w:color w:val="000000" w:themeColor="text1"/>
                      <w:highlight w:val="none"/>
                      <w:shd w:val="clear" w:color="auto" w:fill="auto"/>
                      <w:lang w:val="en-US" w:eastAsia="zh-CN"/>
                    </w:rPr>
                    <w:t>废油</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highlight w:val="none"/>
                      <w:shd w:val="clear" w:color="auto" w:fill="auto"/>
                      <w:lang w:eastAsia="zh-CN"/>
                    </w:rPr>
                  </w:pPr>
                  <w:r>
                    <w:rPr>
                      <w:rFonts w:hint="default" w:ascii="Times New Roman" w:hAnsi="Times New Roman" w:eastAsia="宋体" w:cs="Times New Roman"/>
                      <w:color w:val="000000" w:themeColor="text1"/>
                      <w:sz w:val="21"/>
                      <w:szCs w:val="21"/>
                      <w:highlight w:val="none"/>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szCs w:val="22"/>
                      <w:highlight w:val="none"/>
                      <w:shd w:val="clear" w:color="auto" w:fill="auto"/>
                    </w:rPr>
                    <w:t>原料使用</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废包装桶</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kern w:val="2"/>
                      <w:sz w:val="21"/>
                      <w:szCs w:val="24"/>
                      <w:highlight w:val="none"/>
                      <w:shd w:val="clear" w:color="auto" w:fill="auto"/>
                      <w:lang w:val="en-US" w:eastAsia="zh-CN" w:bidi="ar-SA"/>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2"/>
                      <w:sz w:val="21"/>
                      <w:szCs w:val="24"/>
                      <w:highlight w:val="none"/>
                      <w:shd w:val="clear" w:color="auto" w:fill="auto"/>
                      <w:lang w:val="en-US" w:eastAsia="zh-CN" w:bidi="ar-SA"/>
                    </w:rPr>
                  </w:pPr>
                  <w:r>
                    <w:rPr>
                      <w:color w:val="000000" w:themeColor="text1"/>
                      <w:highlight w:val="none"/>
                      <w:shd w:val="clear" w:color="auto" w:fill="auto"/>
                    </w:rPr>
                    <w:t>员工生产操作</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2"/>
                      <w:sz w:val="21"/>
                      <w:szCs w:val="24"/>
                      <w:highlight w:val="none"/>
                      <w:shd w:val="clear" w:color="auto" w:fill="auto"/>
                      <w:lang w:val="en-US" w:eastAsia="zh-CN" w:bidi="ar-SA"/>
                    </w:rPr>
                  </w:pPr>
                  <w:r>
                    <w:rPr>
                      <w:color w:val="000000" w:themeColor="text1"/>
                      <w:highlight w:val="none"/>
                      <w:shd w:val="clear" w:color="auto" w:fill="auto"/>
                    </w:rPr>
                    <w:t>含油废抹布手套</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kern w:val="2"/>
                      <w:sz w:val="21"/>
                      <w:szCs w:val="24"/>
                      <w:highlight w:val="none"/>
                      <w:shd w:val="clear" w:color="auto" w:fill="auto"/>
                      <w:lang w:val="en-US" w:eastAsia="zh-CN" w:bidi="ar-SA"/>
                    </w:rPr>
                  </w:pPr>
                  <w:r>
                    <w:rPr>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000000" w:themeColor="text1"/>
                      <w:highlight w:val="none"/>
                      <w:shd w:val="clear" w:color="auto" w:fill="auto"/>
                      <w:lang w:eastAsia="zh-CN"/>
                    </w:rPr>
                  </w:pPr>
                  <w:r>
                    <w:rPr>
                      <w:rFonts w:hint="eastAsia"/>
                      <w:color w:val="000000" w:themeColor="text1"/>
                      <w:highlight w:val="none"/>
                      <w:shd w:val="clear" w:color="auto" w:fill="auto"/>
                      <w:lang w:eastAsia="zh-CN"/>
                    </w:rPr>
                    <w:t>设备维护</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000000" w:themeColor="text1"/>
                      <w:highlight w:val="none"/>
                      <w:shd w:val="clear" w:color="auto" w:fill="auto"/>
                      <w:lang w:eastAsia="zh-CN"/>
                    </w:rPr>
                  </w:pPr>
                  <w:r>
                    <w:rPr>
                      <w:rFonts w:hint="eastAsia"/>
                      <w:color w:val="000000" w:themeColor="text1"/>
                      <w:highlight w:val="none"/>
                      <w:shd w:val="clear" w:color="auto" w:fill="auto"/>
                      <w:lang w:eastAsia="zh-CN"/>
                    </w:rPr>
                    <w:t>废油</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highlight w:val="none"/>
                      <w:shd w:val="clear" w:color="auto" w:fill="auto"/>
                      <w:lang w:val="en-US" w:eastAsia="zh-CN"/>
                    </w:rPr>
                  </w:pPr>
                  <w:r>
                    <w:rPr>
                      <w:bCs/>
                      <w:color w:val="000000" w:themeColor="text1"/>
                      <w:highlight w:val="none"/>
                      <w:shd w:val="clear" w:color="auto" w:fill="auto"/>
                    </w:rPr>
                    <w:t>S</w:t>
                  </w:r>
                  <w:r>
                    <w:rPr>
                      <w:rFonts w:hint="eastAsia"/>
                      <w:bCs/>
                      <w:color w:val="000000" w:themeColor="text1"/>
                      <w:highlight w:val="none"/>
                      <w:shd w:val="clear" w:color="auto" w:fill="auto"/>
                      <w:vertAlign w:val="subscript"/>
                    </w:rPr>
                    <w:t>1-</w:t>
                  </w:r>
                  <w:r>
                    <w:rPr>
                      <w:bCs/>
                      <w:color w:val="000000" w:themeColor="text1"/>
                      <w:highlight w:val="none"/>
                      <w:shd w:val="clear" w:color="auto" w:fill="auto"/>
                      <w:vertAlign w:val="subscript"/>
                    </w:rPr>
                    <w:t>1</w:t>
                  </w:r>
                  <w:r>
                    <w:rPr>
                      <w:bCs/>
                      <w:color w:val="000000" w:themeColor="text1"/>
                      <w:highlight w:val="none"/>
                      <w:shd w:val="clear" w:color="auto" w:fill="auto"/>
                    </w:rPr>
                    <w:t>、</w:t>
                  </w: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w:t>
                  </w:r>
                  <w:r>
                    <w:rPr>
                      <w:rFonts w:hint="eastAsia"/>
                      <w:bCs/>
                      <w:color w:val="000000" w:themeColor="text1"/>
                      <w:highlight w:val="none"/>
                      <w:shd w:val="clear" w:color="auto" w:fill="auto"/>
                      <w:vertAlign w:val="subscript"/>
                    </w:rPr>
                    <w:t>-1</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机加工</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color w:val="000000" w:themeColor="text1"/>
                      <w:highlight w:val="none"/>
                      <w:shd w:val="clear" w:color="auto" w:fill="auto"/>
                    </w:rPr>
                    <w:t>废边角料</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间断</w:t>
                  </w:r>
                </w:p>
              </w:tc>
              <w:tc>
                <w:tcPr>
                  <w:tcW w:w="1544" w:type="pct"/>
                  <w:vMerge w:val="restar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r>
                    <w:rPr>
                      <w:rFonts w:hint="eastAsia"/>
                      <w:color w:val="000000" w:themeColor="text1"/>
                      <w:highlight w:val="none"/>
                      <w:shd w:val="clear" w:color="auto" w:fill="auto"/>
                    </w:rPr>
                    <w:t>外售处置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2"/>
                      <w:sz w:val="21"/>
                      <w:szCs w:val="24"/>
                      <w:highlight w:val="none"/>
                      <w:shd w:val="clear" w:color="auto" w:fill="auto"/>
                      <w:lang w:val="en-US" w:eastAsia="zh-CN" w:bidi="ar-SA"/>
                    </w:rPr>
                  </w:pPr>
                  <w:r>
                    <w:rPr>
                      <w:rFonts w:hint="eastAsia"/>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1-8</w:t>
                  </w:r>
                  <w:r>
                    <w:rPr>
                      <w:bCs/>
                      <w:color w:val="000000" w:themeColor="text1"/>
                      <w:highlight w:val="none"/>
                      <w:shd w:val="clear" w:color="auto" w:fill="auto"/>
                    </w:rPr>
                    <w:t>、S</w:t>
                  </w:r>
                  <w:r>
                    <w:rPr>
                      <w:rFonts w:hint="eastAsia"/>
                      <w:bCs/>
                      <w:color w:val="000000" w:themeColor="text1"/>
                      <w:highlight w:val="none"/>
                      <w:shd w:val="clear" w:color="auto" w:fill="auto"/>
                      <w:vertAlign w:val="subscript"/>
                      <w:lang w:val="en-US" w:eastAsia="zh-CN"/>
                    </w:rPr>
                    <w:t>2-6</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2"/>
                      <w:sz w:val="21"/>
                      <w:szCs w:val="24"/>
                      <w:highlight w:val="none"/>
                      <w:shd w:val="clear" w:color="auto" w:fill="auto"/>
                      <w:lang w:val="en-US" w:eastAsia="zh-CN" w:bidi="ar-SA"/>
                    </w:rPr>
                  </w:pPr>
                  <w:r>
                    <w:rPr>
                      <w:rFonts w:hint="eastAsia"/>
                      <w:color w:val="000000" w:themeColor="text1"/>
                      <w:highlight w:val="none"/>
                      <w:shd w:val="clear" w:color="auto" w:fill="auto"/>
                    </w:rPr>
                    <w:t>检验</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kern w:val="2"/>
                      <w:sz w:val="21"/>
                      <w:szCs w:val="24"/>
                      <w:highlight w:val="none"/>
                      <w:shd w:val="clear" w:color="auto" w:fill="auto"/>
                      <w:lang w:val="en-US" w:eastAsia="zh-CN" w:bidi="ar-SA"/>
                    </w:rPr>
                  </w:pPr>
                  <w:r>
                    <w:rPr>
                      <w:rFonts w:hint="eastAsia"/>
                      <w:color w:val="000000" w:themeColor="text1"/>
                      <w:highlight w:val="none"/>
                      <w:shd w:val="clear" w:color="auto" w:fill="auto"/>
                    </w:rPr>
                    <w:t>不合格品</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2"/>
                      <w:sz w:val="21"/>
                      <w:szCs w:val="24"/>
                      <w:highlight w:val="none"/>
                      <w:shd w:val="clear" w:color="auto" w:fill="auto"/>
                      <w:lang w:val="en-US" w:eastAsia="zh-CN" w:bidi="ar-SA"/>
                    </w:rPr>
                  </w:pPr>
                  <w:r>
                    <w:rPr>
                      <w:rFonts w:hint="eastAsia"/>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bCs/>
                      <w:color w:val="000000" w:themeColor="text1"/>
                      <w:highlight w:val="none"/>
                      <w:shd w:val="clear" w:color="auto" w:fill="auto"/>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废气处理</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金属粉尘</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bCs/>
                      <w:color w:val="000000" w:themeColor="text1"/>
                      <w:highlight w:val="none"/>
                      <w:shd w:val="clear" w:color="auto" w:fill="auto"/>
                    </w:rPr>
                  </w:pPr>
                  <w:r>
                    <w:rPr>
                      <w:color w:val="000000" w:themeColor="text1"/>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原料使用</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一般废包装材料</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highlight w:val="none"/>
                      <w:shd w:val="clear" w:color="auto" w:fill="auto"/>
                    </w:rPr>
                  </w:pPr>
                  <w:r>
                    <w:rPr>
                      <w:rFonts w:hint="eastAsia"/>
                      <w:color w:val="000000" w:themeColor="text1"/>
                      <w:highlight w:val="none"/>
                      <w:shd w:val="clear" w:color="auto" w:fill="auto"/>
                    </w:rPr>
                    <w:t>间断</w:t>
                  </w:r>
                </w:p>
              </w:tc>
              <w:tc>
                <w:tcPr>
                  <w:tcW w:w="1544"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Merge w:val="continue"/>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FF"/>
                      <w:highlight w:val="none"/>
                      <w:shd w:val="clear" w:color="auto" w:fill="auto"/>
                    </w:rPr>
                  </w:pPr>
                </w:p>
              </w:tc>
              <w:tc>
                <w:tcPr>
                  <w:tcW w:w="76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bCs/>
                      <w:color w:val="auto"/>
                      <w:highlight w:val="none"/>
                      <w:shd w:val="clear" w:color="auto" w:fill="auto"/>
                    </w:rPr>
                  </w:pPr>
                  <w:r>
                    <w:rPr>
                      <w:color w:val="auto"/>
                      <w:highlight w:val="none"/>
                      <w:shd w:val="clear" w:color="auto" w:fill="auto"/>
                    </w:rPr>
                    <w:t>—</w:t>
                  </w:r>
                </w:p>
              </w:tc>
              <w:tc>
                <w:tcPr>
                  <w:tcW w:w="89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highlight w:val="none"/>
                      <w:shd w:val="clear" w:color="auto" w:fill="auto"/>
                    </w:rPr>
                    <w:t>员工生活</w:t>
                  </w:r>
                </w:p>
              </w:tc>
              <w:tc>
                <w:tcPr>
                  <w:tcW w:w="935"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highlight w:val="none"/>
                      <w:shd w:val="clear" w:color="auto" w:fill="auto"/>
                    </w:rPr>
                    <w:t>生活垃圾</w:t>
                  </w:r>
                </w:p>
              </w:tc>
              <w:tc>
                <w:tcPr>
                  <w:tcW w:w="552"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highlight w:val="none"/>
                      <w:shd w:val="clear" w:color="auto" w:fill="auto"/>
                    </w:rPr>
                    <w:t>间断</w:t>
                  </w:r>
                </w:p>
              </w:tc>
              <w:tc>
                <w:tcPr>
                  <w:tcW w:w="1544" w:type="pct"/>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highlight w:val="none"/>
                      <w:shd w:val="clear" w:color="auto" w:fill="auto"/>
                    </w:rPr>
                    <w:t>环卫部门清运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08"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bCs/>
                      <w:color w:val="auto"/>
                      <w:highlight w:val="none"/>
                      <w:shd w:val="clear" w:color="auto" w:fill="auto"/>
                    </w:rPr>
                    <w:t>噪声</w:t>
                  </w:r>
                </w:p>
              </w:tc>
              <w:tc>
                <w:tcPr>
                  <w:tcW w:w="764"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highlight w:val="none"/>
                      <w:shd w:val="clear" w:color="auto" w:fill="auto"/>
                    </w:rPr>
                    <w:t>N</w:t>
                  </w:r>
                </w:p>
              </w:tc>
              <w:tc>
                <w:tcPr>
                  <w:tcW w:w="895"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kern w:val="0"/>
                      <w:highlight w:val="none"/>
                      <w:shd w:val="clear" w:color="auto" w:fill="auto"/>
                    </w:rPr>
                    <w:t>设备运行</w:t>
                  </w:r>
                </w:p>
              </w:tc>
              <w:tc>
                <w:tcPr>
                  <w:tcW w:w="935"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color w:val="auto"/>
                      <w:kern w:val="0"/>
                      <w:highlight w:val="none"/>
                      <w:shd w:val="clear" w:color="auto" w:fill="auto"/>
                    </w:rPr>
                    <w:t>噪声</w:t>
                  </w:r>
                </w:p>
              </w:tc>
              <w:tc>
                <w:tcPr>
                  <w:tcW w:w="552"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rFonts w:hint="eastAsia"/>
                      <w:color w:val="auto"/>
                      <w:kern w:val="0"/>
                      <w:highlight w:val="none"/>
                      <w:shd w:val="clear" w:color="auto" w:fill="auto"/>
                    </w:rPr>
                    <w:t>间断</w:t>
                  </w:r>
                </w:p>
              </w:tc>
              <w:tc>
                <w:tcPr>
                  <w:tcW w:w="1544" w:type="pct"/>
                  <w:tcBorders>
                    <w:bottom w:val="single" w:color="auto" w:sz="12" w:space="0"/>
                  </w:tcBorders>
                  <w:noWrap w:val="0"/>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color w:val="auto"/>
                      <w:highlight w:val="none"/>
                      <w:shd w:val="clear" w:color="auto" w:fill="auto"/>
                    </w:rPr>
                  </w:pPr>
                  <w:r>
                    <w:rPr>
                      <w:rFonts w:hint="eastAsia"/>
                      <w:color w:val="auto"/>
                      <w:highlight w:val="none"/>
                      <w:shd w:val="clear" w:color="auto" w:fill="auto"/>
                    </w:rPr>
                    <w:t>距离衰减、厂房隔声等</w:t>
                  </w:r>
                </w:p>
              </w:tc>
            </w:tr>
          </w:tbl>
          <w:p>
            <w:pPr>
              <w:pStyle w:val="4"/>
              <w:spacing w:after="0" w:line="360" w:lineRule="auto"/>
              <w:ind w:firstLine="0" w:firstLineChars="0"/>
              <w:jc w:val="both"/>
              <w:rPr>
                <w:color w:val="0000FF"/>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与项</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目有</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关的</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原有</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环境</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污染</w:t>
            </w:r>
          </w:p>
          <w:p>
            <w:pPr>
              <w:pStyle w:val="4"/>
              <w:spacing w:after="0"/>
              <w:ind w:firstLine="0" w:firstLineChars="0"/>
              <w:jc w:val="center"/>
              <w:rPr>
                <w:color w:val="0000FF"/>
                <w:kern w:val="2"/>
                <w:sz w:val="24"/>
                <w:szCs w:val="24"/>
                <w:highlight w:val="none"/>
                <w:shd w:val="clear" w:color="auto" w:fill="auto"/>
              </w:rPr>
            </w:pPr>
            <w:r>
              <w:rPr>
                <w:rFonts w:hint="eastAsia"/>
                <w:color w:val="auto"/>
                <w:kern w:val="2"/>
                <w:sz w:val="24"/>
                <w:szCs w:val="24"/>
                <w:highlight w:val="none"/>
                <w:shd w:val="clear" w:color="auto" w:fill="auto"/>
              </w:rPr>
              <w:t>问题</w:t>
            </w:r>
          </w:p>
        </w:tc>
        <w:tc>
          <w:tcPr>
            <w:tcW w:w="4787" w:type="pct"/>
            <w:noWrap w:val="0"/>
            <w:vAlign w:val="center"/>
          </w:tcPr>
          <w:p>
            <w:pPr>
              <w:pStyle w:val="7"/>
              <w:keepNext/>
              <w:keepLines/>
              <w:pageBreakBefore w:val="0"/>
              <w:widowControl w:val="0"/>
              <w:numPr>
                <w:ilvl w:val="0"/>
                <w:numId w:val="0"/>
              </w:numPr>
              <w:kinsoku/>
              <w:wordWrap/>
              <w:overflowPunct/>
              <w:topLinePunct w:val="0"/>
              <w:autoSpaceDE/>
              <w:autoSpaceDN/>
              <w:bidi w:val="0"/>
              <w:adjustRightInd/>
              <w:snapToGrid/>
              <w:spacing w:before="0" w:beforeLines="0" w:after="0" w:line="360" w:lineRule="auto"/>
              <w:textAlignment w:val="auto"/>
              <w:rPr>
                <w:rFonts w:hint="eastAsia" w:ascii="Times New Roman" w:hAnsi="Times New Roman" w:eastAsia="宋体" w:cs="Times New Roman"/>
                <w:b/>
                <w:color w:val="000000" w:themeColor="text1"/>
                <w:sz w:val="24"/>
                <w:szCs w:val="24"/>
                <w:highlight w:val="none"/>
                <w:lang w:val="en-US" w:eastAsia="zh-CN"/>
              </w:rPr>
            </w:pPr>
            <w:bookmarkStart w:id="0" w:name="_Toc11508"/>
            <w:r>
              <w:rPr>
                <w:rFonts w:hint="eastAsia" w:ascii="Times New Roman" w:hAnsi="Times New Roman" w:eastAsia="宋体" w:cs="Times New Roman"/>
                <w:b/>
                <w:color w:val="000000" w:themeColor="text1"/>
                <w:sz w:val="24"/>
                <w:szCs w:val="24"/>
                <w:highlight w:val="none"/>
                <w:lang w:val="en-US" w:eastAsia="zh-CN"/>
              </w:rPr>
              <w:t>1、现有项目概况</w:t>
            </w:r>
            <w:bookmarkEnd w:id="0"/>
          </w:p>
          <w:p>
            <w:pPr>
              <w:spacing w:line="360" w:lineRule="auto"/>
              <w:ind w:firstLine="480" w:firstLineChars="200"/>
              <w:rPr>
                <w:rFonts w:hint="eastAsia" w:hAnsi="宋体" w:cs="宋体"/>
                <w:color w:val="000000" w:themeColor="text1"/>
                <w:sz w:val="24"/>
                <w:highlight w:val="none"/>
                <w:shd w:val="clear" w:color="auto" w:fill="auto"/>
              </w:rPr>
            </w:pPr>
            <w:r>
              <w:rPr>
                <w:rFonts w:hint="eastAsia"/>
                <w:color w:val="000000" w:themeColor="text1"/>
                <w:sz w:val="24"/>
                <w:highlight w:val="none"/>
                <w:shd w:val="clear" w:color="auto" w:fill="auto"/>
              </w:rPr>
              <w:t>无锡先研新材科技有限公司</w:t>
            </w:r>
            <w:r>
              <w:rPr>
                <w:rFonts w:hint="eastAsia"/>
                <w:color w:val="000000" w:themeColor="text1"/>
                <w:sz w:val="24"/>
                <w:highlight w:val="none"/>
                <w:shd w:val="clear" w:color="auto" w:fill="auto"/>
                <w:lang w:eastAsia="zh-CN"/>
              </w:rPr>
              <w:t>成立于</w:t>
            </w:r>
            <w:r>
              <w:rPr>
                <w:rFonts w:hint="eastAsia"/>
                <w:color w:val="000000" w:themeColor="text1"/>
                <w:sz w:val="24"/>
                <w:highlight w:val="none"/>
                <w:shd w:val="clear" w:color="auto" w:fill="auto"/>
                <w:lang w:val="en-US" w:eastAsia="zh-CN"/>
              </w:rPr>
              <w:t>2021年2月26日，共两个厂区，老厂区</w:t>
            </w:r>
            <w:r>
              <w:rPr>
                <w:color w:val="000000" w:themeColor="text1"/>
                <w:sz w:val="24"/>
                <w:highlight w:val="none"/>
                <w:shd w:val="clear" w:color="auto" w:fill="auto"/>
              </w:rPr>
              <w:t>位于</w:t>
            </w:r>
            <w:r>
              <w:rPr>
                <w:rFonts w:hint="eastAsia"/>
                <w:bCs/>
                <w:color w:val="000000" w:themeColor="text1"/>
                <w:sz w:val="24"/>
                <w:highlight w:val="none"/>
                <w:shd w:val="clear" w:color="auto" w:fill="auto"/>
                <w:lang w:bidi="ar"/>
              </w:rPr>
              <w:t>无锡市新吴区环普路9号环普国际产业园5号库</w:t>
            </w:r>
            <w:r>
              <w:rPr>
                <w:rFonts w:hint="eastAsia"/>
                <w:bCs/>
                <w:color w:val="000000" w:themeColor="text1"/>
                <w:sz w:val="24"/>
                <w:highlight w:val="none"/>
                <w:shd w:val="clear" w:color="auto" w:fill="auto"/>
                <w:lang w:eastAsia="zh-CN" w:bidi="ar"/>
              </w:rPr>
              <w:t>，</w:t>
            </w:r>
            <w:r>
              <w:rPr>
                <w:rFonts w:hint="eastAsia"/>
                <w:color w:val="000000" w:themeColor="text1"/>
                <w:sz w:val="24"/>
                <w:szCs w:val="32"/>
                <w:highlight w:val="none"/>
                <w:lang w:eastAsia="zh-CN"/>
              </w:rPr>
              <w:t>核定产能为半导体设备功能器件1000套</w:t>
            </w:r>
            <w:r>
              <w:rPr>
                <w:rFonts w:hint="eastAsia"/>
                <w:color w:val="000000" w:themeColor="text1"/>
                <w:sz w:val="24"/>
                <w:szCs w:val="32"/>
                <w:highlight w:val="none"/>
                <w:lang w:val="en-US" w:eastAsia="zh-CN"/>
              </w:rPr>
              <w:t>/年</w:t>
            </w:r>
            <w:r>
              <w:rPr>
                <w:rFonts w:hint="eastAsia"/>
                <w:color w:val="000000" w:themeColor="text1"/>
                <w:sz w:val="24"/>
                <w:szCs w:val="32"/>
                <w:highlight w:val="none"/>
                <w:lang w:eastAsia="zh-CN"/>
              </w:rPr>
              <w:t>、半导体设备零件1000件</w:t>
            </w:r>
            <w:r>
              <w:rPr>
                <w:rFonts w:hint="eastAsia"/>
                <w:color w:val="000000" w:themeColor="text1"/>
                <w:sz w:val="24"/>
                <w:szCs w:val="32"/>
                <w:highlight w:val="none"/>
                <w:lang w:val="en-US" w:eastAsia="zh-CN"/>
              </w:rPr>
              <w:t>/年</w:t>
            </w:r>
            <w:r>
              <w:rPr>
                <w:rFonts w:hint="eastAsia"/>
                <w:color w:val="000000" w:themeColor="text1"/>
                <w:sz w:val="24"/>
                <w:szCs w:val="32"/>
                <w:highlight w:val="none"/>
                <w:lang w:eastAsia="zh-CN"/>
              </w:rPr>
              <w:t>及医疗设备零件3000件</w:t>
            </w:r>
            <w:r>
              <w:rPr>
                <w:rFonts w:hint="eastAsia"/>
                <w:color w:val="000000" w:themeColor="text1"/>
                <w:sz w:val="24"/>
                <w:szCs w:val="32"/>
                <w:highlight w:val="none"/>
                <w:lang w:val="en-US" w:eastAsia="zh-CN"/>
              </w:rPr>
              <w:t>/年</w:t>
            </w:r>
            <w:r>
              <w:rPr>
                <w:rFonts w:hint="eastAsia"/>
                <w:color w:val="000000" w:themeColor="text1"/>
                <w:sz w:val="24"/>
                <w:szCs w:val="32"/>
                <w:highlight w:val="none"/>
                <w:lang w:eastAsia="zh-CN"/>
              </w:rPr>
              <w:t>，目前正在建设中；</w:t>
            </w:r>
            <w:r>
              <w:rPr>
                <w:rFonts w:hint="eastAsia"/>
                <w:color w:val="000000" w:themeColor="text1"/>
                <w:sz w:val="24"/>
                <w:highlight w:val="none"/>
                <w:shd w:val="clear" w:color="auto" w:fill="auto"/>
                <w:lang w:eastAsia="zh-CN"/>
              </w:rPr>
              <w:t>新厂区位于无锡市新吴区新华路东侧、南丰一路北侧，核定产能为其他部件</w:t>
            </w:r>
            <w:r>
              <w:rPr>
                <w:rFonts w:hint="eastAsia"/>
                <w:color w:val="000000" w:themeColor="text1"/>
                <w:sz w:val="24"/>
                <w:highlight w:val="none"/>
                <w:shd w:val="clear" w:color="auto" w:fill="auto"/>
                <w:lang w:val="en-US" w:eastAsia="zh-CN"/>
              </w:rPr>
              <w:t>3600件</w:t>
            </w:r>
            <w:r>
              <w:rPr>
                <w:rFonts w:hint="eastAsia"/>
                <w:color w:val="000000" w:themeColor="text1"/>
                <w:sz w:val="24"/>
                <w:szCs w:val="32"/>
                <w:highlight w:val="none"/>
                <w:lang w:val="en-US" w:eastAsia="zh-CN"/>
              </w:rPr>
              <w:t>/年</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加热器</w:t>
            </w:r>
            <w:r>
              <w:rPr>
                <w:rFonts w:hint="eastAsia"/>
                <w:color w:val="000000" w:themeColor="text1"/>
                <w:sz w:val="24"/>
                <w:highlight w:val="none"/>
                <w:shd w:val="clear" w:color="auto" w:fill="auto"/>
                <w:lang w:val="en-US" w:eastAsia="zh-CN"/>
              </w:rPr>
              <w:t>22</w:t>
            </w:r>
            <w:r>
              <w:rPr>
                <w:rFonts w:hint="eastAsia"/>
                <w:color w:val="000000" w:themeColor="text1"/>
                <w:sz w:val="24"/>
                <w:highlight w:val="none"/>
                <w:shd w:val="clear" w:color="auto" w:fill="auto"/>
              </w:rPr>
              <w:t>00套</w:t>
            </w:r>
            <w:r>
              <w:rPr>
                <w:rFonts w:hint="eastAsia"/>
                <w:color w:val="000000" w:themeColor="text1"/>
                <w:sz w:val="24"/>
                <w:szCs w:val="32"/>
                <w:highlight w:val="none"/>
                <w:lang w:val="en-US" w:eastAsia="zh-CN"/>
              </w:rPr>
              <w:t>/年</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eastAsia="zh-CN"/>
              </w:rPr>
              <w:t>半导体模组</w:t>
            </w:r>
            <w:r>
              <w:rPr>
                <w:rFonts w:hint="eastAsia"/>
                <w:color w:val="000000" w:themeColor="text1"/>
                <w:sz w:val="24"/>
                <w:highlight w:val="none"/>
                <w:shd w:val="clear" w:color="auto" w:fill="auto"/>
                <w:lang w:val="en-US" w:eastAsia="zh-CN"/>
              </w:rPr>
              <w:t>35</w:t>
            </w:r>
            <w:r>
              <w:rPr>
                <w:rFonts w:hint="eastAsia"/>
                <w:color w:val="000000" w:themeColor="text1"/>
                <w:sz w:val="24"/>
                <w:highlight w:val="none"/>
                <w:shd w:val="clear" w:color="auto" w:fill="auto"/>
              </w:rPr>
              <w:t>00</w:t>
            </w:r>
            <w:r>
              <w:rPr>
                <w:rFonts w:hint="eastAsia"/>
                <w:color w:val="000000" w:themeColor="text1"/>
                <w:sz w:val="24"/>
                <w:highlight w:val="none"/>
                <w:shd w:val="clear" w:color="auto" w:fill="auto"/>
                <w:lang w:eastAsia="zh-CN"/>
              </w:rPr>
              <w:t>套</w:t>
            </w:r>
            <w:r>
              <w:rPr>
                <w:rFonts w:hint="eastAsia"/>
                <w:color w:val="000000" w:themeColor="text1"/>
                <w:sz w:val="24"/>
                <w:szCs w:val="32"/>
                <w:highlight w:val="none"/>
                <w:lang w:val="en-US" w:eastAsia="zh-CN"/>
              </w:rPr>
              <w:t>/年</w:t>
            </w:r>
            <w:r>
              <w:rPr>
                <w:rFonts w:hint="eastAsia"/>
                <w:color w:val="000000" w:themeColor="text1"/>
                <w:sz w:val="24"/>
                <w:highlight w:val="none"/>
                <w:shd w:val="clear" w:color="auto" w:fill="auto"/>
              </w:rPr>
              <w:t>及医疗模组</w:t>
            </w:r>
            <w:r>
              <w:rPr>
                <w:rFonts w:hint="eastAsia"/>
                <w:color w:val="000000" w:themeColor="text1"/>
                <w:sz w:val="24"/>
                <w:highlight w:val="none"/>
                <w:shd w:val="clear" w:color="auto" w:fill="auto"/>
                <w:lang w:val="en-US" w:eastAsia="zh-CN"/>
              </w:rPr>
              <w:t>2640套</w:t>
            </w:r>
            <w:r>
              <w:rPr>
                <w:rFonts w:hint="eastAsia"/>
                <w:color w:val="000000" w:themeColor="text1"/>
                <w:sz w:val="24"/>
                <w:szCs w:val="32"/>
                <w:highlight w:val="none"/>
                <w:lang w:val="en-US" w:eastAsia="zh-CN"/>
              </w:rPr>
              <w:t>/年，目前正在审批中</w:t>
            </w:r>
            <w:r>
              <w:rPr>
                <w:rFonts w:hint="eastAsia" w:hAnsi="宋体" w:cs="宋体"/>
                <w:color w:val="000000" w:themeColor="text1"/>
                <w:sz w:val="24"/>
                <w:highlight w:val="none"/>
                <w:shd w:val="clear" w:color="auto" w:fill="auto"/>
              </w:rPr>
              <w:t>。</w:t>
            </w:r>
            <w:r>
              <w:rPr>
                <w:rFonts w:hint="eastAsia" w:ascii="Times New Roman" w:hAnsi="Times New Roman" w:cs="Times New Roman"/>
                <w:color w:val="000000" w:themeColor="text1"/>
                <w:sz w:val="24"/>
                <w:highlight w:val="none"/>
                <w:lang w:val="en-US" w:eastAsia="zh-CN"/>
              </w:rPr>
              <w:t>公司于202</w:t>
            </w:r>
            <w:r>
              <w:rPr>
                <w:rFonts w:hint="eastAsia" w:cs="Times New Roman"/>
                <w:color w:val="000000" w:themeColor="text1"/>
                <w:sz w:val="24"/>
                <w:highlight w:val="none"/>
                <w:lang w:val="en-US" w:eastAsia="zh-CN"/>
              </w:rPr>
              <w:t>2</w:t>
            </w:r>
            <w:r>
              <w:rPr>
                <w:rFonts w:hint="eastAsia" w:ascii="Times New Roman" w:hAnsi="Times New Roman" w:cs="Times New Roman"/>
                <w:color w:val="000000" w:themeColor="text1"/>
                <w:sz w:val="24"/>
                <w:highlight w:val="none"/>
                <w:lang w:val="en-US" w:eastAsia="zh-CN"/>
              </w:rPr>
              <w:t>年11月</w:t>
            </w:r>
            <w:r>
              <w:rPr>
                <w:rFonts w:hint="eastAsia" w:cs="Times New Roman"/>
                <w:color w:val="000000" w:themeColor="text1"/>
                <w:sz w:val="24"/>
                <w:highlight w:val="none"/>
                <w:lang w:val="en-US" w:eastAsia="zh-CN"/>
              </w:rPr>
              <w:t>14</w:t>
            </w:r>
            <w:r>
              <w:rPr>
                <w:rFonts w:hint="eastAsia" w:ascii="Times New Roman" w:hAnsi="Times New Roman" w:cs="Times New Roman"/>
                <w:color w:val="000000" w:themeColor="text1"/>
                <w:sz w:val="24"/>
                <w:highlight w:val="none"/>
                <w:lang w:val="en-US" w:eastAsia="zh-CN"/>
              </w:rPr>
              <w:t>日取得固定污染源排污登记回执，</w:t>
            </w:r>
            <w:r>
              <w:rPr>
                <w:rFonts w:hint="eastAsia"/>
                <w:color w:val="000000" w:themeColor="text1"/>
                <w:sz w:val="24"/>
                <w:szCs w:val="24"/>
                <w:highlight w:val="none"/>
              </w:rPr>
              <w:t>有效期202</w:t>
            </w:r>
            <w:r>
              <w:rPr>
                <w:rFonts w:hint="eastAsia"/>
                <w:color w:val="000000" w:themeColor="text1"/>
                <w:sz w:val="24"/>
                <w:szCs w:val="24"/>
                <w:highlight w:val="none"/>
                <w:lang w:val="en-US" w:eastAsia="zh-CN"/>
              </w:rPr>
              <w:t>2</w:t>
            </w:r>
            <w:r>
              <w:rPr>
                <w:rFonts w:hint="eastAsia"/>
                <w:color w:val="000000" w:themeColor="text1"/>
                <w:sz w:val="24"/>
                <w:szCs w:val="24"/>
                <w:highlight w:val="none"/>
              </w:rPr>
              <w:t>年</w:t>
            </w:r>
            <w:r>
              <w:rPr>
                <w:rFonts w:hint="eastAsia"/>
                <w:color w:val="000000" w:themeColor="text1"/>
                <w:sz w:val="24"/>
                <w:szCs w:val="24"/>
                <w:highlight w:val="none"/>
                <w:lang w:val="en-US" w:eastAsia="zh-CN"/>
              </w:rPr>
              <w:t>11</w:t>
            </w:r>
            <w:r>
              <w:rPr>
                <w:rFonts w:hint="eastAsia"/>
                <w:color w:val="000000" w:themeColor="text1"/>
                <w:sz w:val="24"/>
                <w:szCs w:val="24"/>
                <w:highlight w:val="none"/>
              </w:rPr>
              <w:t>月</w:t>
            </w:r>
            <w:r>
              <w:rPr>
                <w:rFonts w:hint="eastAsia"/>
                <w:color w:val="000000" w:themeColor="text1"/>
                <w:sz w:val="24"/>
                <w:szCs w:val="24"/>
                <w:highlight w:val="none"/>
                <w:lang w:val="en-US" w:eastAsia="zh-CN"/>
              </w:rPr>
              <w:t>14</w:t>
            </w:r>
            <w:r>
              <w:rPr>
                <w:rFonts w:hint="eastAsia"/>
                <w:color w:val="000000" w:themeColor="text1"/>
                <w:sz w:val="24"/>
                <w:szCs w:val="24"/>
                <w:highlight w:val="none"/>
              </w:rPr>
              <w:t>日至202</w:t>
            </w:r>
            <w:r>
              <w:rPr>
                <w:rFonts w:hint="eastAsia"/>
                <w:color w:val="000000" w:themeColor="text1"/>
                <w:sz w:val="24"/>
                <w:szCs w:val="24"/>
                <w:highlight w:val="none"/>
                <w:lang w:val="en-US" w:eastAsia="zh-CN"/>
              </w:rPr>
              <w:t>7</w:t>
            </w:r>
            <w:r>
              <w:rPr>
                <w:rFonts w:hint="eastAsia"/>
                <w:color w:val="000000" w:themeColor="text1"/>
                <w:sz w:val="24"/>
                <w:szCs w:val="24"/>
                <w:highlight w:val="none"/>
              </w:rPr>
              <w:t>年</w:t>
            </w:r>
            <w:r>
              <w:rPr>
                <w:rFonts w:hint="eastAsia"/>
                <w:color w:val="000000" w:themeColor="text1"/>
                <w:sz w:val="24"/>
                <w:szCs w:val="24"/>
                <w:highlight w:val="none"/>
                <w:lang w:val="en-US" w:eastAsia="zh-CN"/>
              </w:rPr>
              <w:t>11</w:t>
            </w:r>
            <w:r>
              <w:rPr>
                <w:rFonts w:hint="eastAsia"/>
                <w:color w:val="000000" w:themeColor="text1"/>
                <w:sz w:val="24"/>
                <w:szCs w:val="24"/>
                <w:highlight w:val="none"/>
              </w:rPr>
              <w:t>月</w:t>
            </w:r>
            <w:r>
              <w:rPr>
                <w:rFonts w:hint="eastAsia"/>
                <w:color w:val="000000" w:themeColor="text1"/>
                <w:sz w:val="24"/>
                <w:szCs w:val="24"/>
                <w:highlight w:val="none"/>
                <w:lang w:val="en-US" w:eastAsia="zh-CN"/>
              </w:rPr>
              <w:t>13</w:t>
            </w:r>
            <w:r>
              <w:rPr>
                <w:rFonts w:hint="eastAsia"/>
                <w:color w:val="000000" w:themeColor="text1"/>
                <w:sz w:val="24"/>
                <w:szCs w:val="24"/>
                <w:highlight w:val="none"/>
              </w:rPr>
              <w:t>日，</w:t>
            </w:r>
            <w:r>
              <w:rPr>
                <w:rFonts w:hint="eastAsia" w:ascii="Times New Roman" w:hAnsi="Times New Roman" w:cs="Times New Roman"/>
                <w:color w:val="000000" w:themeColor="text1"/>
                <w:sz w:val="24"/>
                <w:highlight w:val="none"/>
                <w:lang w:val="en-US" w:eastAsia="zh-CN"/>
              </w:rPr>
              <w:t>登记编号为：91320</w:t>
            </w:r>
            <w:r>
              <w:rPr>
                <w:rFonts w:hint="eastAsia" w:cs="Times New Roman"/>
                <w:color w:val="000000" w:themeColor="text1"/>
                <w:sz w:val="24"/>
                <w:highlight w:val="none"/>
                <w:lang w:val="en-US" w:eastAsia="zh-CN"/>
              </w:rPr>
              <w:t>214MA259DJR1N001W</w:t>
            </w:r>
            <w:r>
              <w:rPr>
                <w:rFonts w:hint="eastAsia" w:ascii="Times New Roman" w:hAnsi="Times New Roman" w:cs="Times New Roman"/>
                <w:color w:val="000000" w:themeColor="text1"/>
                <w:sz w:val="24"/>
                <w:highlight w:val="none"/>
                <w:lang w:val="en-US" w:eastAsia="zh-CN"/>
              </w:rPr>
              <w:t>。</w:t>
            </w:r>
          </w:p>
          <w:p>
            <w:pPr>
              <w:spacing w:line="360" w:lineRule="auto"/>
              <w:ind w:firstLine="480" w:firstLineChars="200"/>
              <w:rPr>
                <w:rFonts w:hAnsi="宋体" w:cs="宋体"/>
                <w:color w:val="000000" w:themeColor="text1"/>
                <w:sz w:val="24"/>
                <w:highlight w:val="none"/>
                <w:shd w:val="clear" w:color="auto" w:fill="auto"/>
              </w:rPr>
            </w:pPr>
            <w:r>
              <w:rPr>
                <w:rFonts w:hint="eastAsia"/>
                <w:snapToGrid w:val="0"/>
                <w:color w:val="000000" w:themeColor="text1"/>
                <w:kern w:val="0"/>
                <w:sz w:val="24"/>
                <w:highlight w:val="none"/>
              </w:rPr>
              <w:t>公司原有项目情况一览表见</w:t>
            </w:r>
            <w:r>
              <w:rPr>
                <w:rFonts w:hint="eastAsia"/>
                <w:snapToGrid w:val="0"/>
                <w:color w:val="000000" w:themeColor="text1"/>
                <w:kern w:val="0"/>
                <w:sz w:val="24"/>
                <w:highlight w:val="none"/>
                <w:lang w:eastAsia="zh-CN"/>
              </w:rPr>
              <w:t>下表</w:t>
            </w:r>
            <w:r>
              <w:rPr>
                <w:snapToGrid w:val="0"/>
                <w:color w:val="000000" w:themeColor="text1"/>
                <w:kern w:val="0"/>
                <w:sz w:val="24"/>
                <w:highlight w:val="none"/>
              </w:rPr>
              <w:t>。</w:t>
            </w:r>
          </w:p>
          <w:p>
            <w:pPr>
              <w:adjustRightInd w:val="0"/>
              <w:snapToGrid w:val="0"/>
              <w:ind w:firstLine="482" w:firstLineChars="200"/>
              <w:jc w:val="center"/>
              <w:rPr>
                <w:b/>
                <w:snapToGrid w:val="0"/>
                <w:color w:val="000000" w:themeColor="text1"/>
                <w:kern w:val="0"/>
                <w:sz w:val="24"/>
                <w:highlight w:val="none"/>
              </w:rPr>
            </w:pPr>
            <w:r>
              <w:rPr>
                <w:b/>
                <w:snapToGrid w:val="0"/>
                <w:color w:val="000000" w:themeColor="text1"/>
                <w:kern w:val="0"/>
                <w:sz w:val="24"/>
                <w:highlight w:val="none"/>
              </w:rPr>
              <w:t>表</w:t>
            </w:r>
            <w:r>
              <w:rPr>
                <w:rFonts w:hint="eastAsia"/>
                <w:b/>
                <w:snapToGrid w:val="0"/>
                <w:color w:val="000000" w:themeColor="text1"/>
                <w:kern w:val="0"/>
                <w:sz w:val="24"/>
                <w:highlight w:val="none"/>
              </w:rPr>
              <w:t>2-</w:t>
            </w:r>
            <w:r>
              <w:rPr>
                <w:rFonts w:hint="eastAsia"/>
                <w:b/>
                <w:snapToGrid w:val="0"/>
                <w:color w:val="000000" w:themeColor="text1"/>
                <w:kern w:val="0"/>
                <w:sz w:val="24"/>
                <w:highlight w:val="none"/>
                <w:lang w:val="en-US" w:eastAsia="zh-CN"/>
              </w:rPr>
              <w:t>8</w:t>
            </w:r>
            <w:r>
              <w:rPr>
                <w:b/>
                <w:snapToGrid w:val="0"/>
                <w:color w:val="000000" w:themeColor="text1"/>
                <w:kern w:val="0"/>
                <w:sz w:val="24"/>
                <w:highlight w:val="none"/>
              </w:rPr>
              <w:t xml:space="preserve">  现有项目产品规模及审批情况一览表</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49"/>
              <w:gridCol w:w="1893"/>
              <w:gridCol w:w="1148"/>
              <w:gridCol w:w="1155"/>
              <w:gridCol w:w="1303"/>
              <w:gridCol w:w="1422"/>
              <w:gridCol w:w="757"/>
              <w:gridCol w:w="52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516"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序号</w:t>
                  </w:r>
                </w:p>
              </w:tc>
              <w:tc>
                <w:tcPr>
                  <w:tcW w:w="1779"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项目名称</w:t>
                  </w:r>
                </w:p>
              </w:tc>
              <w:tc>
                <w:tcPr>
                  <w:tcW w:w="1079"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环境影响评价审批通过时间</w:t>
                  </w:r>
                </w:p>
              </w:tc>
              <w:tc>
                <w:tcPr>
                  <w:tcW w:w="1085"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审批部门</w:t>
                  </w:r>
                </w:p>
              </w:tc>
              <w:tc>
                <w:tcPr>
                  <w:tcW w:w="1224"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批复文号</w:t>
                  </w:r>
                </w:p>
              </w:tc>
              <w:tc>
                <w:tcPr>
                  <w:tcW w:w="1336"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“三同时”环保验收通过时间</w:t>
                  </w:r>
                </w:p>
              </w:tc>
              <w:tc>
                <w:tcPr>
                  <w:tcW w:w="711"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验收部门</w:t>
                  </w:r>
                </w:p>
              </w:tc>
              <w:tc>
                <w:tcPr>
                  <w:tcW w:w="490" w:type="dxa"/>
                  <w:noWrap w:val="0"/>
                  <w:vAlign w:val="center"/>
                </w:tcPr>
                <w:p>
                  <w:pPr>
                    <w:adjustRightInd w:val="0"/>
                    <w:snapToGrid w:val="0"/>
                    <w:spacing w:before="48" w:beforeLines="20" w:after="48" w:afterLines="20"/>
                    <w:ind w:left="-53" w:leftChars="-25" w:right="-53" w:rightChars="-25"/>
                    <w:jc w:val="center"/>
                    <w:rPr>
                      <w:b/>
                      <w:snapToGrid w:val="0"/>
                      <w:color w:val="000000" w:themeColor="text1"/>
                      <w:kern w:val="0"/>
                      <w:sz w:val="18"/>
                      <w:szCs w:val="18"/>
                      <w:highlight w:val="none"/>
                    </w:rPr>
                  </w:pPr>
                  <w:r>
                    <w:rPr>
                      <w:b/>
                      <w:snapToGrid w:val="0"/>
                      <w:color w:val="000000" w:themeColor="text1"/>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6"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eastAsia="zh-CN"/>
                    </w:rPr>
                  </w:pPr>
                  <w:r>
                    <w:rPr>
                      <w:rFonts w:hint="eastAsia"/>
                      <w:snapToGrid w:val="0"/>
                      <w:color w:val="000000" w:themeColor="text1"/>
                      <w:kern w:val="0"/>
                      <w:sz w:val="18"/>
                      <w:szCs w:val="18"/>
                      <w:highlight w:val="none"/>
                      <w:lang w:val="en-US" w:eastAsia="zh-CN"/>
                    </w:rPr>
                    <w:t>1</w:t>
                  </w:r>
                </w:p>
              </w:tc>
              <w:tc>
                <w:tcPr>
                  <w:tcW w:w="1779"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eastAsia="zh-CN"/>
                    </w:rPr>
                  </w:pPr>
                  <w:r>
                    <w:rPr>
                      <w:rFonts w:hint="eastAsia" w:eastAsia="宋体"/>
                      <w:snapToGrid w:val="0"/>
                      <w:color w:val="000000" w:themeColor="text1"/>
                      <w:kern w:val="0"/>
                      <w:sz w:val="18"/>
                      <w:szCs w:val="18"/>
                      <w:highlight w:val="none"/>
                      <w:lang w:eastAsia="zh-CN"/>
                    </w:rPr>
                    <w:t>半导体设备核心部件及医疗设备零件精密制造项目</w:t>
                  </w:r>
                </w:p>
              </w:tc>
              <w:tc>
                <w:tcPr>
                  <w:tcW w:w="1079" w:type="dxa"/>
                  <w:noWrap w:val="0"/>
                  <w:vAlign w:val="center"/>
                </w:tcPr>
                <w:p>
                  <w:pPr>
                    <w:adjustRightInd w:val="0"/>
                    <w:snapToGrid w:val="0"/>
                    <w:spacing w:before="48" w:beforeLines="20" w:after="48" w:afterLines="20"/>
                    <w:ind w:left="-53" w:leftChars="-25" w:right="-53" w:rightChars="-25"/>
                    <w:jc w:val="center"/>
                    <w:rPr>
                      <w:snapToGrid w:val="0"/>
                      <w:color w:val="000000" w:themeColor="text1"/>
                      <w:kern w:val="0"/>
                      <w:sz w:val="18"/>
                      <w:szCs w:val="18"/>
                      <w:highlight w:val="none"/>
                    </w:rPr>
                  </w:pPr>
                  <w:r>
                    <w:rPr>
                      <w:snapToGrid w:val="0"/>
                      <w:color w:val="000000" w:themeColor="text1"/>
                      <w:kern w:val="0"/>
                      <w:sz w:val="18"/>
                      <w:szCs w:val="18"/>
                      <w:highlight w:val="none"/>
                    </w:rPr>
                    <w:t>20</w:t>
                  </w:r>
                  <w:r>
                    <w:rPr>
                      <w:rFonts w:hint="eastAsia"/>
                      <w:snapToGrid w:val="0"/>
                      <w:color w:val="000000" w:themeColor="text1"/>
                      <w:kern w:val="0"/>
                      <w:sz w:val="18"/>
                      <w:szCs w:val="18"/>
                      <w:highlight w:val="none"/>
                      <w:lang w:val="en-US" w:eastAsia="zh-CN"/>
                    </w:rPr>
                    <w:t>22</w:t>
                  </w:r>
                  <w:r>
                    <w:rPr>
                      <w:snapToGrid w:val="0"/>
                      <w:color w:val="000000" w:themeColor="text1"/>
                      <w:kern w:val="0"/>
                      <w:sz w:val="18"/>
                      <w:szCs w:val="18"/>
                      <w:highlight w:val="none"/>
                    </w:rPr>
                    <w:t>年</w:t>
                  </w:r>
                  <w:r>
                    <w:rPr>
                      <w:rFonts w:hint="eastAsia"/>
                      <w:snapToGrid w:val="0"/>
                      <w:color w:val="000000" w:themeColor="text1"/>
                      <w:kern w:val="0"/>
                      <w:sz w:val="18"/>
                      <w:szCs w:val="18"/>
                      <w:highlight w:val="none"/>
                      <w:lang w:val="en-US" w:eastAsia="zh-CN"/>
                    </w:rPr>
                    <w:t>4</w:t>
                  </w:r>
                  <w:r>
                    <w:rPr>
                      <w:snapToGrid w:val="0"/>
                      <w:color w:val="000000" w:themeColor="text1"/>
                      <w:kern w:val="0"/>
                      <w:sz w:val="18"/>
                      <w:szCs w:val="18"/>
                      <w:highlight w:val="none"/>
                    </w:rPr>
                    <w:t>月1</w:t>
                  </w:r>
                  <w:r>
                    <w:rPr>
                      <w:rFonts w:hint="eastAsia"/>
                      <w:snapToGrid w:val="0"/>
                      <w:color w:val="000000" w:themeColor="text1"/>
                      <w:kern w:val="0"/>
                      <w:sz w:val="18"/>
                      <w:szCs w:val="18"/>
                      <w:highlight w:val="none"/>
                      <w:lang w:val="en-US" w:eastAsia="zh-CN"/>
                    </w:rPr>
                    <w:t>9</w:t>
                  </w:r>
                  <w:r>
                    <w:rPr>
                      <w:snapToGrid w:val="0"/>
                      <w:color w:val="000000" w:themeColor="text1"/>
                      <w:kern w:val="0"/>
                      <w:sz w:val="18"/>
                      <w:szCs w:val="18"/>
                      <w:highlight w:val="none"/>
                    </w:rPr>
                    <w:t>日</w:t>
                  </w:r>
                </w:p>
              </w:tc>
              <w:tc>
                <w:tcPr>
                  <w:tcW w:w="1085"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eastAsia="zh-CN"/>
                    </w:rPr>
                  </w:pPr>
                  <w:r>
                    <w:rPr>
                      <w:rFonts w:hint="eastAsia"/>
                      <w:bCs/>
                      <w:snapToGrid w:val="0"/>
                      <w:color w:val="000000" w:themeColor="text1"/>
                      <w:kern w:val="0"/>
                      <w:sz w:val="18"/>
                      <w:szCs w:val="18"/>
                      <w:highlight w:val="none"/>
                      <w:lang w:eastAsia="zh-CN"/>
                    </w:rPr>
                    <w:t>无锡市行政审批局</w:t>
                  </w:r>
                </w:p>
              </w:tc>
              <w:tc>
                <w:tcPr>
                  <w:tcW w:w="1224" w:type="dxa"/>
                  <w:noWrap w:val="0"/>
                  <w:vAlign w:val="center"/>
                </w:tcPr>
                <w:p>
                  <w:pPr>
                    <w:adjustRightInd w:val="0"/>
                    <w:snapToGrid w:val="0"/>
                    <w:spacing w:before="48" w:beforeLines="20" w:after="48" w:afterLines="20"/>
                    <w:ind w:left="-53" w:leftChars="-25" w:right="-53" w:rightChars="-25"/>
                    <w:jc w:val="center"/>
                    <w:rPr>
                      <w:bCs/>
                      <w:snapToGrid w:val="0"/>
                      <w:color w:val="000000" w:themeColor="text1"/>
                      <w:kern w:val="0"/>
                      <w:sz w:val="18"/>
                      <w:szCs w:val="18"/>
                      <w:highlight w:val="none"/>
                    </w:rPr>
                  </w:pPr>
                  <w:r>
                    <w:rPr>
                      <w:rFonts w:hint="eastAsia"/>
                      <w:bCs/>
                      <w:snapToGrid w:val="0"/>
                      <w:color w:val="000000" w:themeColor="text1"/>
                      <w:kern w:val="0"/>
                      <w:sz w:val="18"/>
                      <w:szCs w:val="18"/>
                      <w:highlight w:val="none"/>
                      <w:lang w:eastAsia="zh-CN"/>
                    </w:rPr>
                    <w:t>锡行审环许</w:t>
                  </w:r>
                  <w:r>
                    <w:rPr>
                      <w:bCs/>
                      <w:snapToGrid w:val="0"/>
                      <w:color w:val="000000" w:themeColor="text1"/>
                      <w:kern w:val="0"/>
                      <w:sz w:val="18"/>
                      <w:szCs w:val="18"/>
                      <w:highlight w:val="none"/>
                    </w:rPr>
                    <w:t>[20</w:t>
                  </w:r>
                  <w:r>
                    <w:rPr>
                      <w:rFonts w:hint="eastAsia"/>
                      <w:bCs/>
                      <w:snapToGrid w:val="0"/>
                      <w:color w:val="000000" w:themeColor="text1"/>
                      <w:kern w:val="0"/>
                      <w:sz w:val="18"/>
                      <w:szCs w:val="18"/>
                      <w:highlight w:val="none"/>
                      <w:lang w:val="en-US" w:eastAsia="zh-CN"/>
                    </w:rPr>
                    <w:t>22</w:t>
                  </w:r>
                  <w:r>
                    <w:rPr>
                      <w:bCs/>
                      <w:snapToGrid w:val="0"/>
                      <w:color w:val="000000" w:themeColor="text1"/>
                      <w:kern w:val="0"/>
                      <w:sz w:val="18"/>
                      <w:szCs w:val="18"/>
                      <w:highlight w:val="none"/>
                    </w:rPr>
                    <w:t>]</w:t>
                  </w:r>
                  <w:r>
                    <w:rPr>
                      <w:rFonts w:hint="eastAsia"/>
                      <w:bCs/>
                      <w:snapToGrid w:val="0"/>
                      <w:color w:val="000000" w:themeColor="text1"/>
                      <w:kern w:val="0"/>
                      <w:sz w:val="18"/>
                      <w:szCs w:val="18"/>
                      <w:highlight w:val="none"/>
                      <w:lang w:val="en-US" w:eastAsia="zh-CN"/>
                    </w:rPr>
                    <w:t>7056</w:t>
                  </w:r>
                  <w:r>
                    <w:rPr>
                      <w:bCs/>
                      <w:snapToGrid w:val="0"/>
                      <w:color w:val="000000" w:themeColor="text1"/>
                      <w:kern w:val="0"/>
                      <w:sz w:val="18"/>
                      <w:szCs w:val="18"/>
                      <w:highlight w:val="none"/>
                    </w:rPr>
                    <w:t>号</w:t>
                  </w:r>
                </w:p>
              </w:tc>
              <w:tc>
                <w:tcPr>
                  <w:tcW w:w="1336" w:type="dxa"/>
                  <w:noWrap w:val="0"/>
                  <w:vAlign w:val="center"/>
                </w:tcPr>
                <w:p>
                  <w:pPr>
                    <w:adjustRightInd w:val="0"/>
                    <w:snapToGrid w:val="0"/>
                    <w:spacing w:before="48" w:beforeLines="20" w:after="48" w:afterLines="20"/>
                    <w:ind w:left="-53" w:leftChars="-25" w:right="-53" w:rightChars="-25"/>
                    <w:jc w:val="center"/>
                    <w:rPr>
                      <w:snapToGrid w:val="0"/>
                      <w:color w:val="000000" w:themeColor="text1"/>
                      <w:kern w:val="0"/>
                      <w:sz w:val="18"/>
                      <w:szCs w:val="18"/>
                      <w:highlight w:val="none"/>
                    </w:rPr>
                  </w:pPr>
                  <w:r>
                    <w:rPr>
                      <w:snapToGrid w:val="0"/>
                      <w:color w:val="000000" w:themeColor="text1"/>
                      <w:kern w:val="0"/>
                      <w:sz w:val="18"/>
                      <w:szCs w:val="18"/>
                      <w:highlight w:val="none"/>
                    </w:rPr>
                    <w:t>/</w:t>
                  </w:r>
                </w:p>
              </w:tc>
              <w:tc>
                <w:tcPr>
                  <w:tcW w:w="711" w:type="dxa"/>
                  <w:noWrap w:val="0"/>
                  <w:vAlign w:val="center"/>
                </w:tcPr>
                <w:p>
                  <w:pPr>
                    <w:adjustRightInd w:val="0"/>
                    <w:snapToGrid w:val="0"/>
                    <w:spacing w:before="48" w:beforeLines="20" w:after="48" w:afterLines="20"/>
                    <w:ind w:left="-53" w:leftChars="-25" w:right="-53" w:rightChars="-25"/>
                    <w:jc w:val="center"/>
                    <w:rPr>
                      <w:snapToGrid w:val="0"/>
                      <w:color w:val="000000" w:themeColor="text1"/>
                      <w:kern w:val="0"/>
                      <w:sz w:val="18"/>
                      <w:szCs w:val="18"/>
                      <w:highlight w:val="none"/>
                    </w:rPr>
                  </w:pPr>
                  <w:r>
                    <w:rPr>
                      <w:snapToGrid w:val="0"/>
                      <w:color w:val="000000" w:themeColor="text1"/>
                      <w:kern w:val="0"/>
                      <w:sz w:val="18"/>
                      <w:szCs w:val="18"/>
                      <w:highlight w:val="none"/>
                    </w:rPr>
                    <w:t>/</w:t>
                  </w:r>
                </w:p>
              </w:tc>
              <w:tc>
                <w:tcPr>
                  <w:tcW w:w="490" w:type="dxa"/>
                  <w:noWrap w:val="0"/>
                  <w:vAlign w:val="center"/>
                </w:tcPr>
                <w:p>
                  <w:pPr>
                    <w:adjustRightInd w:val="0"/>
                    <w:snapToGrid w:val="0"/>
                    <w:spacing w:before="48" w:beforeLines="20" w:after="48" w:afterLines="20"/>
                    <w:ind w:left="-53" w:leftChars="-25" w:right="-53" w:rightChars="-25"/>
                    <w:jc w:val="center"/>
                    <w:rPr>
                      <w:snapToGrid w:val="0"/>
                      <w:color w:val="000000" w:themeColor="text1"/>
                      <w:kern w:val="0"/>
                      <w:sz w:val="18"/>
                      <w:szCs w:val="18"/>
                      <w:highlight w:val="none"/>
                    </w:rPr>
                  </w:pPr>
                  <w:r>
                    <w:rPr>
                      <w:rFonts w:hint="eastAsia"/>
                      <w:snapToGrid w:val="0"/>
                      <w:color w:val="000000" w:themeColor="text1"/>
                      <w:kern w:val="0"/>
                      <w:sz w:val="18"/>
                      <w:szCs w:val="18"/>
                      <w:highlight w:val="none"/>
                      <w:lang w:eastAsia="zh-CN"/>
                    </w:rPr>
                    <w:t>正在</w:t>
                  </w:r>
                  <w:r>
                    <w:rPr>
                      <w:snapToGrid w:val="0"/>
                      <w:color w:val="000000" w:themeColor="text1"/>
                      <w:kern w:val="0"/>
                      <w:sz w:val="18"/>
                      <w:szCs w:val="18"/>
                      <w:highlight w:val="none"/>
                    </w:rPr>
                    <w:t>建设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6" w:type="dxa"/>
                  <w:noWrap w:val="0"/>
                  <w:vAlign w:val="center"/>
                </w:tcPr>
                <w:p>
                  <w:pPr>
                    <w:adjustRightInd w:val="0"/>
                    <w:snapToGrid w:val="0"/>
                    <w:spacing w:before="48" w:beforeLines="20" w:after="48" w:afterLines="20"/>
                    <w:ind w:left="-53" w:leftChars="-25" w:right="-53" w:rightChars="-25"/>
                    <w:jc w:val="center"/>
                    <w:rPr>
                      <w:rFonts w:hint="default"/>
                      <w:snapToGrid w:val="0"/>
                      <w:color w:val="000000" w:themeColor="text1"/>
                      <w:kern w:val="0"/>
                      <w:sz w:val="18"/>
                      <w:szCs w:val="18"/>
                      <w:highlight w:val="none"/>
                      <w:lang w:val="en-US" w:eastAsia="zh-CN"/>
                    </w:rPr>
                  </w:pPr>
                  <w:bookmarkStart w:id="1" w:name="_Toc15146"/>
                  <w:r>
                    <w:rPr>
                      <w:rFonts w:hint="eastAsia"/>
                      <w:snapToGrid w:val="0"/>
                      <w:color w:val="000000" w:themeColor="text1"/>
                      <w:kern w:val="0"/>
                      <w:sz w:val="18"/>
                      <w:szCs w:val="18"/>
                      <w:highlight w:val="none"/>
                      <w:lang w:val="en-US" w:eastAsia="zh-CN"/>
                    </w:rPr>
                    <w:t>2</w:t>
                  </w:r>
                </w:p>
              </w:tc>
              <w:tc>
                <w:tcPr>
                  <w:tcW w:w="1779" w:type="dxa"/>
                  <w:noWrap w:val="0"/>
                  <w:vAlign w:val="center"/>
                </w:tcPr>
                <w:p>
                  <w:pPr>
                    <w:adjustRightInd w:val="0"/>
                    <w:snapToGrid w:val="0"/>
                    <w:spacing w:before="48" w:beforeLines="20" w:after="48" w:afterLines="20"/>
                    <w:ind w:left="-53" w:leftChars="-25" w:right="-53" w:rightChars="-25"/>
                    <w:jc w:val="center"/>
                    <w:rPr>
                      <w:rFonts w:hint="eastAsia"/>
                      <w:snapToGrid w:val="0"/>
                      <w:color w:val="000000" w:themeColor="text1"/>
                      <w:kern w:val="0"/>
                      <w:sz w:val="18"/>
                      <w:szCs w:val="18"/>
                      <w:highlight w:val="none"/>
                      <w:lang w:eastAsia="zh-CN"/>
                    </w:rPr>
                  </w:pPr>
                  <w:r>
                    <w:rPr>
                      <w:rFonts w:hint="eastAsia"/>
                      <w:snapToGrid w:val="0"/>
                      <w:color w:val="000000" w:themeColor="text1"/>
                      <w:kern w:val="0"/>
                      <w:sz w:val="18"/>
                      <w:szCs w:val="18"/>
                      <w:highlight w:val="none"/>
                      <w:lang w:eastAsia="zh-CN"/>
                    </w:rPr>
                    <w:t>无锡先研设备模组生产与装配基地项目</w:t>
                  </w:r>
                </w:p>
              </w:tc>
              <w:tc>
                <w:tcPr>
                  <w:tcW w:w="1079"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val="en-US" w:eastAsia="zh-CN"/>
                    </w:rPr>
                  </w:pPr>
                  <w:r>
                    <w:rPr>
                      <w:rFonts w:hint="eastAsia"/>
                      <w:snapToGrid w:val="0"/>
                      <w:color w:val="000000" w:themeColor="text1"/>
                      <w:kern w:val="0"/>
                      <w:sz w:val="18"/>
                      <w:szCs w:val="18"/>
                      <w:highlight w:val="none"/>
                      <w:lang w:val="en-US" w:eastAsia="zh-CN"/>
                    </w:rPr>
                    <w:t>/</w:t>
                  </w:r>
                </w:p>
              </w:tc>
              <w:tc>
                <w:tcPr>
                  <w:tcW w:w="1085" w:type="dxa"/>
                  <w:noWrap w:val="0"/>
                  <w:vAlign w:val="center"/>
                </w:tcPr>
                <w:p>
                  <w:pPr>
                    <w:adjustRightInd w:val="0"/>
                    <w:snapToGrid w:val="0"/>
                    <w:spacing w:before="48" w:beforeLines="20" w:after="48" w:afterLines="20"/>
                    <w:ind w:left="-53" w:leftChars="-25" w:right="-53" w:rightChars="-25"/>
                    <w:jc w:val="center"/>
                    <w:rPr>
                      <w:rFonts w:hint="default"/>
                      <w:bCs/>
                      <w:snapToGrid w:val="0"/>
                      <w:color w:val="000000" w:themeColor="text1"/>
                      <w:kern w:val="0"/>
                      <w:sz w:val="18"/>
                      <w:szCs w:val="18"/>
                      <w:highlight w:val="none"/>
                      <w:lang w:val="en-US" w:eastAsia="zh-CN"/>
                    </w:rPr>
                  </w:pPr>
                  <w:r>
                    <w:rPr>
                      <w:rFonts w:hint="eastAsia"/>
                      <w:bCs/>
                      <w:snapToGrid w:val="0"/>
                      <w:color w:val="000000" w:themeColor="text1"/>
                      <w:kern w:val="0"/>
                      <w:sz w:val="18"/>
                      <w:szCs w:val="18"/>
                      <w:highlight w:val="none"/>
                      <w:lang w:val="en-US" w:eastAsia="zh-CN"/>
                    </w:rPr>
                    <w:t>/</w:t>
                  </w:r>
                </w:p>
              </w:tc>
              <w:tc>
                <w:tcPr>
                  <w:tcW w:w="1224" w:type="dxa"/>
                  <w:noWrap w:val="0"/>
                  <w:vAlign w:val="center"/>
                </w:tcPr>
                <w:p>
                  <w:pPr>
                    <w:adjustRightInd w:val="0"/>
                    <w:snapToGrid w:val="0"/>
                    <w:spacing w:before="48" w:beforeLines="20" w:after="48" w:afterLines="20"/>
                    <w:ind w:left="-53" w:leftChars="-25" w:right="-53" w:rightChars="-25"/>
                    <w:jc w:val="center"/>
                    <w:rPr>
                      <w:rFonts w:hint="default"/>
                      <w:bCs/>
                      <w:snapToGrid w:val="0"/>
                      <w:color w:val="000000" w:themeColor="text1"/>
                      <w:kern w:val="0"/>
                      <w:sz w:val="18"/>
                      <w:szCs w:val="18"/>
                      <w:highlight w:val="none"/>
                      <w:lang w:val="en-US" w:eastAsia="zh-CN"/>
                    </w:rPr>
                  </w:pPr>
                  <w:r>
                    <w:rPr>
                      <w:rFonts w:hint="eastAsia"/>
                      <w:bCs/>
                      <w:snapToGrid w:val="0"/>
                      <w:color w:val="000000" w:themeColor="text1"/>
                      <w:kern w:val="0"/>
                      <w:sz w:val="18"/>
                      <w:szCs w:val="18"/>
                      <w:highlight w:val="none"/>
                      <w:lang w:val="en-US" w:eastAsia="zh-CN"/>
                    </w:rPr>
                    <w:t>/</w:t>
                  </w:r>
                </w:p>
              </w:tc>
              <w:tc>
                <w:tcPr>
                  <w:tcW w:w="1336"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val="en-US" w:eastAsia="zh-CN"/>
                    </w:rPr>
                  </w:pPr>
                  <w:r>
                    <w:rPr>
                      <w:rFonts w:hint="eastAsia"/>
                      <w:snapToGrid w:val="0"/>
                      <w:color w:val="000000" w:themeColor="text1"/>
                      <w:kern w:val="0"/>
                      <w:sz w:val="18"/>
                      <w:szCs w:val="18"/>
                      <w:highlight w:val="none"/>
                      <w:lang w:val="en-US" w:eastAsia="zh-CN"/>
                    </w:rPr>
                    <w:t>/</w:t>
                  </w:r>
                </w:p>
              </w:tc>
              <w:tc>
                <w:tcPr>
                  <w:tcW w:w="711" w:type="dxa"/>
                  <w:noWrap w:val="0"/>
                  <w:vAlign w:val="center"/>
                </w:tcPr>
                <w:p>
                  <w:pPr>
                    <w:adjustRightInd w:val="0"/>
                    <w:snapToGrid w:val="0"/>
                    <w:spacing w:before="48" w:beforeLines="20" w:after="48" w:afterLines="20"/>
                    <w:ind w:left="-53" w:leftChars="-25" w:right="-53" w:rightChars="-25"/>
                    <w:jc w:val="center"/>
                    <w:rPr>
                      <w:rFonts w:hint="eastAsia" w:eastAsia="宋体"/>
                      <w:snapToGrid w:val="0"/>
                      <w:color w:val="000000" w:themeColor="text1"/>
                      <w:kern w:val="0"/>
                      <w:sz w:val="18"/>
                      <w:szCs w:val="18"/>
                      <w:highlight w:val="none"/>
                      <w:lang w:val="en-US" w:eastAsia="zh-CN"/>
                    </w:rPr>
                  </w:pPr>
                  <w:r>
                    <w:rPr>
                      <w:rFonts w:hint="eastAsia"/>
                      <w:snapToGrid w:val="0"/>
                      <w:color w:val="000000" w:themeColor="text1"/>
                      <w:kern w:val="0"/>
                      <w:sz w:val="18"/>
                      <w:szCs w:val="18"/>
                      <w:highlight w:val="none"/>
                      <w:lang w:val="en-US" w:eastAsia="zh-CN"/>
                    </w:rPr>
                    <w:t>/</w:t>
                  </w:r>
                </w:p>
              </w:tc>
              <w:tc>
                <w:tcPr>
                  <w:tcW w:w="490" w:type="dxa"/>
                  <w:noWrap w:val="0"/>
                  <w:vAlign w:val="center"/>
                </w:tcPr>
                <w:p>
                  <w:pPr>
                    <w:adjustRightInd w:val="0"/>
                    <w:snapToGrid w:val="0"/>
                    <w:spacing w:before="48" w:beforeLines="20" w:after="48" w:afterLines="20"/>
                    <w:ind w:left="-53" w:leftChars="-25" w:right="-53" w:rightChars="-25"/>
                    <w:jc w:val="center"/>
                    <w:rPr>
                      <w:rFonts w:hint="eastAsia"/>
                      <w:snapToGrid w:val="0"/>
                      <w:color w:val="000000" w:themeColor="text1"/>
                      <w:kern w:val="0"/>
                      <w:sz w:val="18"/>
                      <w:szCs w:val="18"/>
                      <w:highlight w:val="none"/>
                      <w:lang w:eastAsia="zh-CN"/>
                    </w:rPr>
                  </w:pPr>
                  <w:r>
                    <w:rPr>
                      <w:rFonts w:hint="eastAsia"/>
                      <w:snapToGrid w:val="0"/>
                      <w:color w:val="000000" w:themeColor="text1"/>
                      <w:kern w:val="0"/>
                      <w:sz w:val="18"/>
                      <w:szCs w:val="18"/>
                      <w:highlight w:val="none"/>
                      <w:lang w:eastAsia="zh-CN"/>
                    </w:rPr>
                    <w:t>审批中</w:t>
                  </w:r>
                </w:p>
              </w:tc>
            </w:tr>
          </w:tbl>
          <w:p>
            <w:pPr>
              <w:pStyle w:val="7"/>
              <w:keepNext/>
              <w:keepLines/>
              <w:pageBreakBefore w:val="0"/>
              <w:widowControl w:val="0"/>
              <w:numPr>
                <w:ilvl w:val="0"/>
                <w:numId w:val="8"/>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000000" w:themeColor="text1"/>
                <w:sz w:val="24"/>
                <w:szCs w:val="24"/>
                <w:highlight w:val="none"/>
                <w:lang w:val="en-US" w:eastAsia="zh-CN"/>
              </w:rPr>
            </w:pPr>
            <w:r>
              <w:rPr>
                <w:rFonts w:hint="eastAsia" w:ascii="Times New Roman" w:hAnsi="Times New Roman" w:eastAsia="宋体" w:cs="Times New Roman"/>
                <w:b/>
                <w:color w:val="000000" w:themeColor="text1"/>
                <w:sz w:val="24"/>
                <w:szCs w:val="24"/>
                <w:highlight w:val="none"/>
                <w:lang w:val="en-US" w:eastAsia="zh-CN"/>
              </w:rPr>
              <w:t>现有项目原辅材料及设备</w:t>
            </w:r>
          </w:p>
          <w:p>
            <w:pPr>
              <w:adjustRightInd w:val="0"/>
              <w:snapToGrid w:val="0"/>
              <w:ind w:firstLine="480" w:firstLineChars="200"/>
              <w:jc w:val="both"/>
              <w:rPr>
                <w:rFonts w:hint="eastAsia" w:cs="Times New Roman"/>
                <w:b w:val="0"/>
                <w:bCs w:val="0"/>
                <w:color w:val="auto"/>
                <w:kern w:val="0"/>
                <w:sz w:val="24"/>
                <w:szCs w:val="20"/>
                <w:highlight w:val="none"/>
                <w:shd w:val="clear" w:color="auto" w:fill="auto"/>
                <w:lang w:val="en-US" w:eastAsia="zh-CN" w:bidi="ar-SA"/>
              </w:rPr>
            </w:pPr>
            <w:r>
              <w:rPr>
                <w:rFonts w:hint="eastAsia" w:cs="Times New Roman"/>
                <w:b w:val="0"/>
                <w:bCs w:val="0"/>
                <w:color w:val="auto"/>
                <w:kern w:val="0"/>
                <w:sz w:val="24"/>
                <w:szCs w:val="20"/>
                <w:highlight w:val="none"/>
                <w:shd w:val="clear" w:color="auto" w:fill="auto"/>
                <w:lang w:val="en-US" w:eastAsia="zh-CN" w:bidi="ar-SA"/>
              </w:rPr>
              <w:t>现有</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项目新厂区（新华路厂区）</w:t>
            </w:r>
            <w:r>
              <w:rPr>
                <w:rFonts w:hint="eastAsia" w:cs="Times New Roman"/>
                <w:b w:val="0"/>
                <w:bCs w:val="0"/>
                <w:color w:val="auto"/>
                <w:kern w:val="0"/>
                <w:sz w:val="24"/>
                <w:szCs w:val="20"/>
                <w:highlight w:val="none"/>
                <w:shd w:val="clear" w:color="auto" w:fill="auto"/>
                <w:lang w:val="en-US" w:eastAsia="zh-CN" w:bidi="ar-SA"/>
              </w:rPr>
              <w:t>原辅材料、设备设施</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相关内容</w:t>
            </w:r>
            <w:r>
              <w:rPr>
                <w:rFonts w:hint="eastAsia" w:cs="Times New Roman"/>
                <w:b w:val="0"/>
                <w:bCs w:val="0"/>
                <w:color w:val="auto"/>
                <w:kern w:val="0"/>
                <w:sz w:val="24"/>
                <w:szCs w:val="20"/>
                <w:highlight w:val="none"/>
                <w:shd w:val="clear" w:color="auto" w:fill="auto"/>
                <w:lang w:val="en-US" w:eastAsia="zh-CN" w:bidi="ar-SA"/>
              </w:rPr>
              <w:t>见表2-3、2-4</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，老厂区（环普路厂区）</w:t>
            </w:r>
            <w:r>
              <w:rPr>
                <w:rFonts w:hint="eastAsia" w:cs="Times New Roman"/>
                <w:b w:val="0"/>
                <w:bCs w:val="0"/>
                <w:color w:val="auto"/>
                <w:kern w:val="0"/>
                <w:sz w:val="24"/>
                <w:szCs w:val="20"/>
                <w:highlight w:val="none"/>
                <w:shd w:val="clear" w:color="auto" w:fill="auto"/>
                <w:lang w:val="en-US" w:eastAsia="zh-CN" w:bidi="ar-SA"/>
              </w:rPr>
              <w:t>与</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新厂区（新华路厂区）无任何依托、传承关系，</w:t>
            </w:r>
            <w:r>
              <w:rPr>
                <w:rFonts w:hint="eastAsia" w:cs="Times New Roman"/>
                <w:b w:val="0"/>
                <w:bCs w:val="0"/>
                <w:color w:val="auto"/>
                <w:kern w:val="0"/>
                <w:sz w:val="24"/>
                <w:szCs w:val="20"/>
                <w:highlight w:val="none"/>
                <w:shd w:val="clear" w:color="auto" w:fill="auto"/>
                <w:lang w:val="en-US" w:eastAsia="zh-CN" w:bidi="ar-SA"/>
              </w:rPr>
              <w:t>原辅材料、设备设施</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相关内容相关内容</w:t>
            </w:r>
            <w:r>
              <w:rPr>
                <w:rFonts w:hint="eastAsia" w:cs="Times New Roman"/>
                <w:b w:val="0"/>
                <w:bCs w:val="0"/>
                <w:color w:val="auto"/>
                <w:kern w:val="0"/>
                <w:sz w:val="24"/>
                <w:szCs w:val="20"/>
                <w:highlight w:val="none"/>
                <w:shd w:val="clear" w:color="auto" w:fill="auto"/>
                <w:lang w:val="en-US" w:eastAsia="zh-CN" w:bidi="ar-SA"/>
              </w:rPr>
              <w:t>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b/>
                <w:bCs/>
                <w:lang w:val="en-US" w:eastAsia="zh-CN"/>
              </w:rPr>
            </w:pPr>
            <w:r>
              <w:rPr>
                <w:rFonts w:hint="eastAsia" w:cs="Times New Roman"/>
                <w:b/>
                <w:bCs/>
                <w:color w:val="auto"/>
                <w:kern w:val="0"/>
                <w:sz w:val="24"/>
                <w:szCs w:val="20"/>
                <w:highlight w:val="none"/>
                <w:shd w:val="clear" w:color="auto" w:fill="auto"/>
                <w:lang w:val="en-US" w:eastAsia="zh-CN" w:bidi="ar-SA"/>
              </w:rPr>
              <w:t>（1）原辅材料</w:t>
            </w:r>
          </w:p>
          <w:p>
            <w:pPr>
              <w:adjustRightInd w:val="0"/>
              <w:snapToGrid w:val="0"/>
              <w:ind w:firstLine="482" w:firstLineChars="200"/>
              <w:jc w:val="center"/>
              <w:rPr>
                <w:rFonts w:hint="eastAsia"/>
                <w:color w:val="000000" w:themeColor="text1"/>
                <w:highlight w:val="none"/>
                <w:lang w:val="en-US" w:eastAsia="zh-CN"/>
              </w:rPr>
            </w:pPr>
            <w:r>
              <w:rPr>
                <w:b/>
                <w:snapToGrid w:val="0"/>
                <w:color w:val="000000" w:themeColor="text1"/>
                <w:kern w:val="0"/>
                <w:sz w:val="24"/>
                <w:highlight w:val="none"/>
              </w:rPr>
              <w:t>表</w:t>
            </w:r>
            <w:r>
              <w:rPr>
                <w:rFonts w:hint="eastAsia"/>
                <w:b/>
                <w:snapToGrid w:val="0"/>
                <w:color w:val="000000" w:themeColor="text1"/>
                <w:kern w:val="0"/>
                <w:sz w:val="24"/>
                <w:highlight w:val="none"/>
              </w:rPr>
              <w:t>2-</w:t>
            </w:r>
            <w:r>
              <w:rPr>
                <w:rFonts w:hint="eastAsia"/>
                <w:b/>
                <w:snapToGrid w:val="0"/>
                <w:color w:val="000000" w:themeColor="text1"/>
                <w:kern w:val="0"/>
                <w:sz w:val="24"/>
                <w:highlight w:val="none"/>
                <w:lang w:val="en-US" w:eastAsia="zh-CN"/>
              </w:rPr>
              <w:t xml:space="preserve">9 </w:t>
            </w:r>
            <w:r>
              <w:rPr>
                <w:b/>
                <w:snapToGrid w:val="0"/>
                <w:color w:val="000000" w:themeColor="text1"/>
                <w:kern w:val="0"/>
                <w:sz w:val="24"/>
                <w:highlight w:val="none"/>
              </w:rPr>
              <w:t xml:space="preserve"> 现有</w:t>
            </w:r>
            <w:r>
              <w:rPr>
                <w:rFonts w:hint="eastAsia"/>
                <w:b/>
                <w:snapToGrid w:val="0"/>
                <w:color w:val="000000" w:themeColor="text1"/>
                <w:kern w:val="0"/>
                <w:sz w:val="24"/>
                <w:highlight w:val="none"/>
              </w:rPr>
              <w:t>项目原辅材料及燃料消耗表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813"/>
              <w:gridCol w:w="1402"/>
              <w:gridCol w:w="1271"/>
              <w:gridCol w:w="1944"/>
              <w:gridCol w:w="1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序号</w:t>
                  </w:r>
                </w:p>
              </w:tc>
              <w:tc>
                <w:tcPr>
                  <w:tcW w:w="102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名称</w:t>
                  </w:r>
                </w:p>
              </w:tc>
              <w:tc>
                <w:tcPr>
                  <w:tcW w:w="793" w:type="pct"/>
                  <w:noWrap w:val="0"/>
                  <w:vAlign w:val="center"/>
                </w:tcPr>
                <w:p>
                  <w:pPr>
                    <w:jc w:val="center"/>
                    <w:rPr>
                      <w:b/>
                      <w:bCs/>
                      <w:color w:val="000000" w:themeColor="text1"/>
                      <w:szCs w:val="21"/>
                      <w:highlight w:val="none"/>
                      <w:shd w:val="clear" w:color="auto" w:fill="auto"/>
                    </w:rPr>
                  </w:pPr>
                  <w:r>
                    <w:rPr>
                      <w:b/>
                      <w:bCs/>
                      <w:color w:val="000000" w:themeColor="text1"/>
                      <w:szCs w:val="21"/>
                      <w:highlight w:val="none"/>
                      <w:shd w:val="clear" w:color="auto" w:fill="auto"/>
                    </w:rPr>
                    <w:t>年用量</w:t>
                  </w:r>
                </w:p>
              </w:tc>
              <w:tc>
                <w:tcPr>
                  <w:tcW w:w="719" w:type="pct"/>
                  <w:noWrap w:val="0"/>
                  <w:vAlign w:val="center"/>
                </w:tcPr>
                <w:p>
                  <w:pPr>
                    <w:jc w:val="center"/>
                    <w:rPr>
                      <w:b/>
                      <w:bCs/>
                      <w:color w:val="000000" w:themeColor="text1"/>
                      <w:szCs w:val="21"/>
                      <w:highlight w:val="none"/>
                      <w:shd w:val="clear" w:color="auto" w:fill="auto"/>
                    </w:rPr>
                  </w:pPr>
                  <w:r>
                    <w:rPr>
                      <w:rFonts w:hint="eastAsia" w:hAnsi="宋体"/>
                      <w:b/>
                      <w:bCs/>
                      <w:color w:val="000000" w:themeColor="text1"/>
                      <w:szCs w:val="21"/>
                      <w:highlight w:val="none"/>
                      <w:shd w:val="clear" w:color="auto" w:fill="auto"/>
                    </w:rPr>
                    <w:t>最大储存量</w:t>
                  </w:r>
                </w:p>
              </w:tc>
              <w:tc>
                <w:tcPr>
                  <w:tcW w:w="1100" w:type="pct"/>
                  <w:noWrap w:val="0"/>
                  <w:vAlign w:val="center"/>
                </w:tcPr>
                <w:p>
                  <w:pPr>
                    <w:jc w:val="center"/>
                    <w:rPr>
                      <w:b/>
                      <w:bCs/>
                      <w:color w:val="000000" w:themeColor="text1"/>
                      <w:szCs w:val="21"/>
                      <w:highlight w:val="none"/>
                      <w:shd w:val="clear" w:color="auto" w:fill="auto"/>
                    </w:rPr>
                  </w:pPr>
                  <w:r>
                    <w:rPr>
                      <w:b/>
                      <w:bCs/>
                      <w:color w:val="000000" w:themeColor="text1"/>
                      <w:szCs w:val="21"/>
                      <w:highlight w:val="none"/>
                      <w:shd w:val="clear" w:color="auto" w:fill="auto"/>
                    </w:rPr>
                    <w:t>性状</w:t>
                  </w:r>
                  <w:r>
                    <w:rPr>
                      <w:rFonts w:hint="eastAsia"/>
                      <w:b/>
                      <w:bCs/>
                      <w:color w:val="000000" w:themeColor="text1"/>
                      <w:szCs w:val="21"/>
                      <w:highlight w:val="none"/>
                      <w:shd w:val="clear" w:color="auto" w:fill="auto"/>
                    </w:rPr>
                    <w:t>及规格</w:t>
                  </w:r>
                </w:p>
              </w:tc>
              <w:tc>
                <w:tcPr>
                  <w:tcW w:w="963" w:type="pct"/>
                  <w:noWrap w:val="0"/>
                  <w:vAlign w:val="center"/>
                </w:tcPr>
                <w:p>
                  <w:pPr>
                    <w:jc w:val="center"/>
                    <w:rPr>
                      <w:b/>
                      <w:bCs/>
                      <w:color w:val="000000" w:themeColor="text1"/>
                      <w:szCs w:val="21"/>
                      <w:highlight w:val="none"/>
                      <w:shd w:val="clear" w:color="auto" w:fill="auto"/>
                    </w:rPr>
                  </w:pPr>
                  <w:r>
                    <w:rPr>
                      <w:b/>
                      <w:bCs/>
                      <w:color w:val="000000" w:themeColor="text1"/>
                      <w:szCs w:val="21"/>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1</w:t>
                  </w:r>
                </w:p>
              </w:tc>
              <w:tc>
                <w:tcPr>
                  <w:tcW w:w="1026"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铝合金材料</w:t>
                  </w:r>
                </w:p>
              </w:tc>
              <w:tc>
                <w:tcPr>
                  <w:tcW w:w="79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100吨</w:t>
                  </w:r>
                </w:p>
              </w:tc>
              <w:tc>
                <w:tcPr>
                  <w:tcW w:w="719" w:type="pct"/>
                  <w:noWrap w:val="0"/>
                  <w:vAlign w:val="top"/>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3</w:t>
                  </w:r>
                  <w:r>
                    <w:rPr>
                      <w:color w:val="000000" w:themeColor="text1"/>
                      <w:szCs w:val="21"/>
                      <w:highlight w:val="none"/>
                      <w:shd w:val="clear" w:color="auto" w:fill="auto"/>
                    </w:rPr>
                    <w:t>0</w:t>
                  </w:r>
                  <w:r>
                    <w:rPr>
                      <w:rFonts w:hint="eastAsia"/>
                      <w:color w:val="000000" w:themeColor="text1"/>
                      <w:szCs w:val="21"/>
                      <w:highlight w:val="none"/>
                      <w:shd w:val="clear" w:color="auto" w:fill="auto"/>
                    </w:rPr>
                    <w:t>吨</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固态</w:t>
                  </w:r>
                </w:p>
              </w:tc>
              <w:tc>
                <w:tcPr>
                  <w:tcW w:w="963" w:type="pct"/>
                  <w:noWrap w:val="0"/>
                  <w:vAlign w:val="top"/>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2</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外购金属制品</w:t>
                  </w:r>
                </w:p>
              </w:tc>
              <w:tc>
                <w:tcPr>
                  <w:tcW w:w="793"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1</w:t>
                  </w:r>
                  <w:r>
                    <w:rPr>
                      <w:color w:val="000000" w:themeColor="text1"/>
                      <w:szCs w:val="21"/>
                      <w:highlight w:val="none"/>
                      <w:shd w:val="clear" w:color="auto" w:fill="auto"/>
                    </w:rPr>
                    <w:t>000</w:t>
                  </w:r>
                  <w:r>
                    <w:rPr>
                      <w:rFonts w:hint="eastAsia"/>
                      <w:color w:val="000000" w:themeColor="text1"/>
                      <w:szCs w:val="21"/>
                      <w:highlight w:val="none"/>
                      <w:shd w:val="clear" w:color="auto" w:fill="auto"/>
                    </w:rPr>
                    <w:t>套</w:t>
                  </w:r>
                </w:p>
              </w:tc>
              <w:tc>
                <w:tcPr>
                  <w:tcW w:w="719" w:type="pct"/>
                  <w:noWrap w:val="0"/>
                  <w:vAlign w:val="top"/>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1</w:t>
                  </w:r>
                  <w:r>
                    <w:rPr>
                      <w:color w:val="000000" w:themeColor="text1"/>
                      <w:szCs w:val="21"/>
                      <w:highlight w:val="none"/>
                      <w:shd w:val="clear" w:color="auto" w:fill="auto"/>
                    </w:rPr>
                    <w:t>00</w:t>
                  </w:r>
                  <w:r>
                    <w:rPr>
                      <w:rFonts w:hint="eastAsia"/>
                      <w:color w:val="000000" w:themeColor="text1"/>
                      <w:szCs w:val="21"/>
                      <w:highlight w:val="none"/>
                      <w:shd w:val="clear" w:color="auto" w:fill="auto"/>
                    </w:rPr>
                    <w:t>套</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固态</w:t>
                  </w:r>
                </w:p>
              </w:tc>
              <w:tc>
                <w:tcPr>
                  <w:tcW w:w="963" w:type="pct"/>
                  <w:noWrap w:val="0"/>
                  <w:vAlign w:val="top"/>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3</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lang w:eastAsia="zh-CN"/>
                    </w:rPr>
                    <w:t>切削液</w:t>
                  </w:r>
                </w:p>
              </w:tc>
              <w:tc>
                <w:tcPr>
                  <w:tcW w:w="793" w:type="pct"/>
                  <w:noWrap w:val="0"/>
                  <w:vAlign w:val="center"/>
                </w:tcPr>
                <w:p>
                  <w:pPr>
                    <w:jc w:val="center"/>
                    <w:rPr>
                      <w:rFonts w:hint="eastAsia"/>
                      <w:color w:val="000000" w:themeColor="text1"/>
                      <w:szCs w:val="21"/>
                      <w:highlight w:val="none"/>
                      <w:shd w:val="clear" w:color="auto" w:fill="auto"/>
                    </w:rPr>
                  </w:pPr>
                  <w:r>
                    <w:rPr>
                      <w:rFonts w:hint="eastAsia"/>
                      <w:color w:val="000000" w:themeColor="text1"/>
                      <w:szCs w:val="21"/>
                      <w:highlight w:val="none"/>
                      <w:shd w:val="clear" w:color="auto" w:fill="auto"/>
                    </w:rPr>
                    <w:t>4.464吨</w:t>
                  </w:r>
                </w:p>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（24桶）</w:t>
                  </w:r>
                </w:p>
              </w:tc>
              <w:tc>
                <w:tcPr>
                  <w:tcW w:w="719" w:type="pct"/>
                  <w:noWrap w:val="0"/>
                  <w:vAlign w:val="center"/>
                </w:tcPr>
                <w:p>
                  <w:pPr>
                    <w:adjustRightInd w:val="0"/>
                    <w:snapToGrid w:val="0"/>
                    <w:jc w:val="center"/>
                    <w:rPr>
                      <w:rFonts w:hint="eastAsia"/>
                      <w:color w:val="000000" w:themeColor="text1"/>
                      <w:szCs w:val="21"/>
                      <w:highlight w:val="none"/>
                      <w:shd w:val="clear" w:color="auto" w:fill="auto"/>
                    </w:rPr>
                  </w:pPr>
                  <w:r>
                    <w:rPr>
                      <w:rFonts w:hint="eastAsia"/>
                      <w:color w:val="000000" w:themeColor="text1"/>
                      <w:szCs w:val="21"/>
                      <w:highlight w:val="none"/>
                      <w:shd w:val="clear" w:color="auto" w:fill="auto"/>
                    </w:rPr>
                    <w:t>0.372吨</w:t>
                  </w:r>
                </w:p>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（2桶）</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kern w:val="21"/>
                      <w:szCs w:val="21"/>
                      <w:highlight w:val="none"/>
                      <w:shd w:val="clear" w:color="auto" w:fill="auto"/>
                    </w:rPr>
                    <w:t>液态，</w:t>
                  </w:r>
                  <w:r>
                    <w:rPr>
                      <w:color w:val="000000" w:themeColor="text1"/>
                      <w:szCs w:val="21"/>
                      <w:highlight w:val="none"/>
                      <w:shd w:val="clear" w:color="auto" w:fill="auto"/>
                    </w:rPr>
                    <w:t>200</w:t>
                  </w:r>
                  <w:r>
                    <w:rPr>
                      <w:rFonts w:hint="eastAsia"/>
                      <w:color w:val="000000" w:themeColor="text1"/>
                      <w:szCs w:val="21"/>
                      <w:highlight w:val="none"/>
                      <w:shd w:val="clear" w:color="auto" w:fill="auto"/>
                    </w:rPr>
                    <w:t>升/桶</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4</w:t>
                  </w:r>
                </w:p>
              </w:tc>
              <w:tc>
                <w:tcPr>
                  <w:tcW w:w="1026"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润滑油</w:t>
                  </w:r>
                </w:p>
              </w:tc>
              <w:tc>
                <w:tcPr>
                  <w:tcW w:w="79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1040升</w:t>
                  </w:r>
                </w:p>
              </w:tc>
              <w:tc>
                <w:tcPr>
                  <w:tcW w:w="719"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20</w:t>
                  </w:r>
                  <w:r>
                    <w:rPr>
                      <w:rFonts w:hint="eastAsia"/>
                      <w:color w:val="000000" w:themeColor="text1"/>
                      <w:szCs w:val="21"/>
                      <w:highlight w:val="none"/>
                      <w:shd w:val="clear" w:color="auto" w:fill="auto"/>
                    </w:rPr>
                    <w:t>8升</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kern w:val="21"/>
                      <w:szCs w:val="21"/>
                      <w:highlight w:val="none"/>
                      <w:shd w:val="clear" w:color="auto" w:fill="auto"/>
                    </w:rPr>
                    <w:t>液态，</w:t>
                  </w:r>
                  <w:r>
                    <w:rPr>
                      <w:color w:val="000000" w:themeColor="text1"/>
                      <w:szCs w:val="21"/>
                      <w:highlight w:val="none"/>
                      <w:shd w:val="clear" w:color="auto" w:fill="auto"/>
                    </w:rPr>
                    <w:t>20</w:t>
                  </w:r>
                  <w:r>
                    <w:rPr>
                      <w:rFonts w:hint="eastAsia"/>
                      <w:color w:val="000000" w:themeColor="text1"/>
                      <w:szCs w:val="21"/>
                      <w:highlight w:val="none"/>
                      <w:shd w:val="clear" w:color="auto" w:fill="auto"/>
                    </w:rPr>
                    <w:t>8升/桶</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color w:val="000000" w:themeColor="text1"/>
                      <w:szCs w:val="21"/>
                      <w:highlight w:val="none"/>
                      <w:shd w:val="clear" w:color="auto" w:fill="auto"/>
                    </w:rPr>
                    <w:t>5</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焊丝</w:t>
                  </w:r>
                </w:p>
              </w:tc>
              <w:tc>
                <w:tcPr>
                  <w:tcW w:w="793"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0.</w:t>
                  </w:r>
                  <w:r>
                    <w:rPr>
                      <w:color w:val="000000" w:themeColor="text1"/>
                      <w:szCs w:val="21"/>
                      <w:highlight w:val="none"/>
                      <w:shd w:val="clear" w:color="auto" w:fill="auto"/>
                    </w:rPr>
                    <w:t>2</w:t>
                  </w:r>
                  <w:r>
                    <w:rPr>
                      <w:rFonts w:hint="eastAsia"/>
                      <w:color w:val="000000" w:themeColor="text1"/>
                      <w:szCs w:val="21"/>
                      <w:highlight w:val="none"/>
                      <w:shd w:val="clear" w:color="auto" w:fill="auto"/>
                    </w:rPr>
                    <w:t>吨</w:t>
                  </w:r>
                </w:p>
              </w:tc>
              <w:tc>
                <w:tcPr>
                  <w:tcW w:w="719"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0.05吨</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固态</w:t>
                  </w:r>
                  <w:r>
                    <w:rPr>
                      <w:rFonts w:hint="eastAsia"/>
                      <w:color w:val="000000" w:themeColor="text1"/>
                      <w:kern w:val="21"/>
                      <w:szCs w:val="21"/>
                      <w:highlight w:val="none"/>
                      <w:shd w:val="clear" w:color="auto" w:fill="auto"/>
                    </w:rPr>
                    <w:t>，5</w:t>
                  </w:r>
                  <w:r>
                    <w:rPr>
                      <w:color w:val="000000" w:themeColor="text1"/>
                      <w:kern w:val="21"/>
                      <w:szCs w:val="21"/>
                      <w:highlight w:val="none"/>
                      <w:shd w:val="clear" w:color="auto" w:fill="auto"/>
                    </w:rPr>
                    <w:t>kg/</w:t>
                  </w:r>
                  <w:r>
                    <w:rPr>
                      <w:rFonts w:hint="eastAsia"/>
                      <w:color w:val="000000" w:themeColor="text1"/>
                      <w:kern w:val="21"/>
                      <w:szCs w:val="21"/>
                      <w:highlight w:val="none"/>
                      <w:shd w:val="clear" w:color="auto" w:fill="auto"/>
                    </w:rPr>
                    <w:t>盒</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color w:val="000000" w:themeColor="text1"/>
                      <w:szCs w:val="21"/>
                      <w:highlight w:val="none"/>
                      <w:shd w:val="clear" w:color="auto" w:fill="auto"/>
                    </w:rPr>
                    <w:t>6</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清洗剂</w:t>
                  </w:r>
                </w:p>
              </w:tc>
              <w:tc>
                <w:tcPr>
                  <w:tcW w:w="793"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0.</w:t>
                  </w:r>
                  <w:r>
                    <w:rPr>
                      <w:color w:val="000000" w:themeColor="text1"/>
                      <w:szCs w:val="21"/>
                      <w:highlight w:val="none"/>
                      <w:shd w:val="clear" w:color="auto" w:fill="auto"/>
                    </w:rPr>
                    <w:t>3</w:t>
                  </w:r>
                  <w:r>
                    <w:rPr>
                      <w:rFonts w:hint="eastAsia"/>
                      <w:color w:val="000000" w:themeColor="text1"/>
                      <w:szCs w:val="21"/>
                      <w:highlight w:val="none"/>
                      <w:shd w:val="clear" w:color="auto" w:fill="auto"/>
                    </w:rPr>
                    <w:t>吨</w:t>
                  </w:r>
                </w:p>
              </w:tc>
              <w:tc>
                <w:tcPr>
                  <w:tcW w:w="719"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0.18吨</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kern w:val="21"/>
                      <w:szCs w:val="21"/>
                      <w:highlight w:val="none"/>
                      <w:shd w:val="clear" w:color="auto" w:fill="auto"/>
                    </w:rPr>
                    <w:t>液态，</w:t>
                  </w:r>
                  <w:r>
                    <w:rPr>
                      <w:rFonts w:hint="eastAsia"/>
                      <w:color w:val="000000" w:themeColor="text1"/>
                      <w:szCs w:val="21"/>
                      <w:highlight w:val="none"/>
                      <w:shd w:val="clear" w:color="auto" w:fill="auto"/>
                    </w:rPr>
                    <w:t>30</w:t>
                  </w:r>
                  <w:r>
                    <w:rPr>
                      <w:color w:val="000000" w:themeColor="text1"/>
                      <w:kern w:val="21"/>
                      <w:szCs w:val="21"/>
                      <w:highlight w:val="none"/>
                      <w:shd w:val="clear" w:color="auto" w:fill="auto"/>
                    </w:rPr>
                    <w:t>kg/桶</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color w:val="000000" w:themeColor="text1"/>
                      <w:szCs w:val="21"/>
                      <w:highlight w:val="none"/>
                      <w:shd w:val="clear" w:color="auto" w:fill="auto"/>
                    </w:rPr>
                    <w:t>7</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氩气</w:t>
                  </w:r>
                </w:p>
              </w:tc>
              <w:tc>
                <w:tcPr>
                  <w:tcW w:w="793"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35瓶</w:t>
                  </w:r>
                </w:p>
              </w:tc>
              <w:tc>
                <w:tcPr>
                  <w:tcW w:w="719"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3</w:t>
                  </w:r>
                  <w:r>
                    <w:rPr>
                      <w:rFonts w:hint="eastAsia"/>
                      <w:color w:val="000000" w:themeColor="text1"/>
                      <w:szCs w:val="21"/>
                      <w:highlight w:val="none"/>
                      <w:shd w:val="clear" w:color="auto" w:fill="auto"/>
                    </w:rPr>
                    <w:t>瓶</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kern w:val="21"/>
                      <w:szCs w:val="21"/>
                      <w:highlight w:val="none"/>
                      <w:shd w:val="clear" w:color="auto" w:fill="auto"/>
                    </w:rPr>
                    <w:t>液态，</w:t>
                  </w:r>
                  <w:r>
                    <w:rPr>
                      <w:rFonts w:hint="eastAsia"/>
                      <w:color w:val="000000" w:themeColor="text1"/>
                      <w:szCs w:val="21"/>
                      <w:highlight w:val="none"/>
                      <w:shd w:val="clear" w:color="auto" w:fill="auto"/>
                    </w:rPr>
                    <w:t>40L</w:t>
                  </w:r>
                  <w:r>
                    <w:rPr>
                      <w:color w:val="000000" w:themeColor="text1"/>
                      <w:kern w:val="21"/>
                      <w:szCs w:val="21"/>
                      <w:highlight w:val="none"/>
                      <w:shd w:val="clear" w:color="auto" w:fill="auto"/>
                    </w:rPr>
                    <w:t>/</w:t>
                  </w:r>
                  <w:r>
                    <w:rPr>
                      <w:rFonts w:hint="eastAsia"/>
                      <w:color w:val="000000" w:themeColor="text1"/>
                      <w:kern w:val="21"/>
                      <w:szCs w:val="21"/>
                      <w:highlight w:val="none"/>
                      <w:shd w:val="clear" w:color="auto" w:fill="auto"/>
                    </w:rPr>
                    <w:t>瓶</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rFonts w:hint="eastAsia"/>
                      <w:color w:val="000000" w:themeColor="text1"/>
                      <w:szCs w:val="21"/>
                      <w:highlight w:val="none"/>
                      <w:shd w:val="clear" w:color="auto" w:fill="auto"/>
                    </w:rPr>
                    <w:t>8</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碳钢制品</w:t>
                  </w:r>
                </w:p>
              </w:tc>
              <w:tc>
                <w:tcPr>
                  <w:tcW w:w="793"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15吨</w:t>
                  </w:r>
                </w:p>
              </w:tc>
              <w:tc>
                <w:tcPr>
                  <w:tcW w:w="719"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0.5吨</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固态</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rFonts w:hint="eastAsia"/>
                      <w:color w:val="000000" w:themeColor="text1"/>
                      <w:szCs w:val="21"/>
                      <w:highlight w:val="none"/>
                      <w:shd w:val="clear" w:color="auto" w:fill="auto"/>
                    </w:rPr>
                    <w:t>9</w:t>
                  </w:r>
                </w:p>
              </w:tc>
              <w:tc>
                <w:tcPr>
                  <w:tcW w:w="1026" w:type="pct"/>
                  <w:noWrap w:val="0"/>
                  <w:vAlign w:val="center"/>
                </w:tcPr>
                <w:p>
                  <w:pPr>
                    <w:jc w:val="center"/>
                    <w:rPr>
                      <w:color w:val="000000" w:themeColor="text1"/>
                      <w:szCs w:val="21"/>
                      <w:highlight w:val="none"/>
                      <w:shd w:val="clear" w:color="auto" w:fill="auto"/>
                    </w:rPr>
                  </w:pPr>
                  <w:r>
                    <w:rPr>
                      <w:rFonts w:hint="eastAsia"/>
                      <w:color w:val="000000" w:themeColor="text1"/>
                      <w:szCs w:val="21"/>
                      <w:highlight w:val="none"/>
                      <w:shd w:val="clear" w:color="auto" w:fill="auto"/>
                    </w:rPr>
                    <w:t>线切割用铜丝</w:t>
                  </w:r>
                </w:p>
              </w:tc>
              <w:tc>
                <w:tcPr>
                  <w:tcW w:w="79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3</w:t>
                  </w:r>
                  <w:r>
                    <w:rPr>
                      <w:rFonts w:hint="eastAsia"/>
                      <w:color w:val="000000" w:themeColor="text1"/>
                      <w:szCs w:val="21"/>
                      <w:highlight w:val="none"/>
                      <w:shd w:val="clear" w:color="auto" w:fill="auto"/>
                    </w:rPr>
                    <w:t>吨</w:t>
                  </w:r>
                </w:p>
              </w:tc>
              <w:tc>
                <w:tcPr>
                  <w:tcW w:w="719"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0.25吨</w:t>
                  </w:r>
                </w:p>
              </w:tc>
              <w:tc>
                <w:tcPr>
                  <w:tcW w:w="1100" w:type="pct"/>
                  <w:noWrap w:val="0"/>
                  <w:vAlign w:val="center"/>
                </w:tcPr>
                <w:p>
                  <w:pPr>
                    <w:adjustRightInd w:val="0"/>
                    <w:snapToGrid w:val="0"/>
                    <w:jc w:val="center"/>
                    <w:rPr>
                      <w:color w:val="000000" w:themeColor="text1"/>
                      <w:szCs w:val="21"/>
                      <w:highlight w:val="none"/>
                      <w:shd w:val="clear" w:color="auto" w:fill="auto"/>
                    </w:rPr>
                  </w:pPr>
                  <w:r>
                    <w:rPr>
                      <w:rFonts w:hint="eastAsia"/>
                      <w:color w:val="000000" w:themeColor="text1"/>
                      <w:szCs w:val="21"/>
                      <w:highlight w:val="none"/>
                      <w:shd w:val="clear" w:color="auto" w:fill="auto"/>
                    </w:rPr>
                    <w:t>固态</w:t>
                  </w:r>
                </w:p>
              </w:tc>
              <w:tc>
                <w:tcPr>
                  <w:tcW w:w="963" w:type="pct"/>
                  <w:noWrap w:val="0"/>
                  <w:vAlign w:val="center"/>
                </w:tcPr>
                <w:p>
                  <w:pPr>
                    <w:jc w:val="center"/>
                    <w:rPr>
                      <w:color w:val="000000" w:themeColor="text1"/>
                      <w:szCs w:val="21"/>
                      <w:highlight w:val="none"/>
                      <w:shd w:val="clear" w:color="auto" w:fill="auto"/>
                    </w:rPr>
                  </w:pPr>
                  <w:r>
                    <w:rPr>
                      <w:color w:val="000000" w:themeColor="text1"/>
                      <w:szCs w:val="21"/>
                      <w:highlight w:val="none"/>
                      <w:shd w:val="clear" w:color="auto" w:fill="auto"/>
                    </w:rPr>
                    <w:t>外购，汽车运输</w:t>
                  </w:r>
                </w:p>
              </w:tc>
            </w:tr>
          </w:tbl>
          <w:p>
            <w:pPr>
              <w:pStyle w:val="7"/>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420" w:firstLineChars="200"/>
              <w:textAlignment w:val="auto"/>
              <w:rPr>
                <w:rFonts w:hint="eastAsia" w:ascii="Times New Roman" w:hAnsi="Times New Roman" w:eastAsia="宋体" w:cs="Times New Roman"/>
                <w:b w:val="0"/>
                <w:bCs/>
                <w:color w:val="0000FF"/>
                <w:sz w:val="21"/>
                <w:szCs w:val="21"/>
                <w:highlight w:val="none"/>
                <w:lang w:val="en-US" w:eastAsia="zh-CN"/>
              </w:rPr>
            </w:pPr>
            <w:r>
              <w:rPr>
                <w:rFonts w:hint="eastAsia" w:ascii="Times New Roman" w:hAnsi="Times New Roman" w:eastAsia="宋体" w:cs="Times New Roman"/>
                <w:b w:val="0"/>
                <w:bCs/>
                <w:color w:val="000000" w:themeColor="text1"/>
                <w:sz w:val="21"/>
                <w:szCs w:val="21"/>
                <w:highlight w:val="none"/>
                <w:lang w:val="en-US" w:eastAsia="zh-CN"/>
              </w:rPr>
              <w:t>注：现有项目使用的清洗剂为碱性清洗剂，符合《清洗剂挥发性有机化合物含量限值》（GB38508-2020）要求。</w:t>
            </w:r>
          </w:p>
          <w:p>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2" w:firstLineChars="200"/>
              <w:textAlignment w:val="auto"/>
              <w:rPr>
                <w:rFonts w:hint="eastAsia" w:ascii="Times New Roman" w:hAnsi="Times New Roman" w:eastAsia="宋体" w:cs="Times New Roman"/>
                <w:b/>
                <w:color w:val="000000" w:themeColor="text1"/>
                <w:sz w:val="24"/>
                <w:szCs w:val="24"/>
                <w:highlight w:val="none"/>
                <w:lang w:val="en-US" w:eastAsia="zh-CN"/>
              </w:rPr>
            </w:pPr>
            <w:r>
              <w:rPr>
                <w:rFonts w:hint="eastAsia" w:ascii="Times New Roman" w:hAnsi="Times New Roman" w:eastAsia="宋体" w:cs="Times New Roman"/>
                <w:b/>
                <w:color w:val="000000" w:themeColor="text1"/>
                <w:sz w:val="24"/>
                <w:szCs w:val="24"/>
                <w:highlight w:val="none"/>
                <w:lang w:val="en-US" w:eastAsia="zh-CN"/>
              </w:rPr>
              <w:t>（2）设备设施</w:t>
            </w:r>
          </w:p>
          <w:p>
            <w:pPr>
              <w:jc w:val="center"/>
              <w:rPr>
                <w:rFonts w:hint="eastAsia"/>
                <w:color w:val="000000" w:themeColor="text1"/>
                <w:highlight w:val="none"/>
                <w:lang w:val="en-US" w:eastAsia="zh-CN"/>
              </w:rPr>
            </w:pPr>
            <w:r>
              <w:rPr>
                <w:b/>
                <w:snapToGrid w:val="0"/>
                <w:color w:val="000000" w:themeColor="text1"/>
                <w:kern w:val="0"/>
                <w:sz w:val="24"/>
                <w:highlight w:val="none"/>
              </w:rPr>
              <w:t>表</w:t>
            </w:r>
            <w:r>
              <w:rPr>
                <w:rFonts w:hint="eastAsia"/>
                <w:b/>
                <w:snapToGrid w:val="0"/>
                <w:color w:val="000000" w:themeColor="text1"/>
                <w:kern w:val="0"/>
                <w:sz w:val="24"/>
                <w:highlight w:val="none"/>
              </w:rPr>
              <w:t>2-</w:t>
            </w:r>
            <w:r>
              <w:rPr>
                <w:rFonts w:hint="eastAsia"/>
                <w:b/>
                <w:snapToGrid w:val="0"/>
                <w:color w:val="000000" w:themeColor="text1"/>
                <w:kern w:val="0"/>
                <w:sz w:val="24"/>
                <w:highlight w:val="none"/>
                <w:lang w:val="en-US" w:eastAsia="zh-CN"/>
              </w:rPr>
              <w:t>10</w:t>
            </w:r>
            <w:r>
              <w:rPr>
                <w:b/>
                <w:snapToGrid w:val="0"/>
                <w:color w:val="000000" w:themeColor="text1"/>
                <w:kern w:val="0"/>
                <w:sz w:val="24"/>
                <w:highlight w:val="none"/>
              </w:rPr>
              <w:t xml:space="preserve">  现有</w:t>
            </w:r>
            <w:r>
              <w:rPr>
                <w:rFonts w:hint="eastAsia"/>
                <w:b/>
                <w:snapToGrid w:val="0"/>
                <w:color w:val="000000" w:themeColor="text1"/>
                <w:kern w:val="0"/>
                <w:sz w:val="24"/>
                <w:highlight w:val="none"/>
              </w:rPr>
              <w:t>项目主要生产单元、主要工艺及生产设施名称一览表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047"/>
              <w:gridCol w:w="2181"/>
              <w:gridCol w:w="3436"/>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themeColor="text1"/>
                      <w:szCs w:val="21"/>
                      <w:highlight w:val="none"/>
                      <w:shd w:val="clear" w:color="auto" w:fill="auto"/>
                    </w:rPr>
                  </w:pPr>
                  <w:r>
                    <w:rPr>
                      <w:b/>
                      <w:bCs/>
                      <w:color w:val="000000" w:themeColor="text1"/>
                      <w:szCs w:val="21"/>
                      <w:highlight w:val="none"/>
                      <w:shd w:val="clear" w:color="auto" w:fill="auto"/>
                    </w:rPr>
                    <w:t>序号</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themeColor="text1"/>
                      <w:szCs w:val="21"/>
                      <w:highlight w:val="none"/>
                      <w:shd w:val="clear" w:color="auto" w:fill="auto"/>
                    </w:rPr>
                  </w:pPr>
                  <w:r>
                    <w:rPr>
                      <w:rFonts w:hint="eastAsia"/>
                      <w:b/>
                      <w:bCs/>
                      <w:color w:val="000000" w:themeColor="text1"/>
                      <w:szCs w:val="21"/>
                      <w:highlight w:val="none"/>
                      <w:shd w:val="clear" w:color="auto" w:fill="auto"/>
                    </w:rPr>
                    <w:t>工艺</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themeColor="text1"/>
                      <w:szCs w:val="21"/>
                      <w:highlight w:val="none"/>
                      <w:shd w:val="clear" w:color="auto" w:fill="auto"/>
                    </w:rPr>
                  </w:pPr>
                  <w:r>
                    <w:rPr>
                      <w:b/>
                      <w:bCs/>
                      <w:color w:val="000000" w:themeColor="text1"/>
                      <w:szCs w:val="21"/>
                      <w:highlight w:val="none"/>
                      <w:shd w:val="clear" w:color="auto" w:fill="auto"/>
                    </w:rPr>
                    <w:t>名称</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themeColor="text1"/>
                      <w:szCs w:val="21"/>
                      <w:highlight w:val="none"/>
                      <w:shd w:val="clear" w:color="auto" w:fill="auto"/>
                    </w:rPr>
                  </w:pPr>
                  <w:r>
                    <w:rPr>
                      <w:b/>
                      <w:bCs/>
                      <w:color w:val="000000" w:themeColor="text1"/>
                      <w:szCs w:val="21"/>
                      <w:highlight w:val="none"/>
                      <w:shd w:val="clear" w:color="auto" w:fill="auto"/>
                    </w:rPr>
                    <w:t>设施参数</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themeColor="text1"/>
                      <w:szCs w:val="21"/>
                      <w:highlight w:val="none"/>
                      <w:shd w:val="clear" w:color="auto" w:fill="auto"/>
                    </w:rPr>
                  </w:pPr>
                  <w:r>
                    <w:rPr>
                      <w:b/>
                      <w:bCs/>
                      <w:color w:val="000000" w:themeColor="text1"/>
                      <w:szCs w:val="21"/>
                      <w:highlight w:val="none"/>
                      <w:shd w:val="clear" w:color="auto" w:fill="auto"/>
                    </w:rPr>
                    <w:t>数量（台</w:t>
                  </w:r>
                  <w:r>
                    <w:rPr>
                      <w:rFonts w:hint="eastAsia"/>
                      <w:b/>
                      <w:bCs/>
                      <w:color w:val="000000" w:themeColor="text1"/>
                      <w:szCs w:val="21"/>
                      <w:highlight w:val="none"/>
                      <w:shd w:val="clear" w:color="auto" w:fill="auto"/>
                    </w:rPr>
                    <w:t>/套</w:t>
                  </w:r>
                  <w:r>
                    <w:rPr>
                      <w:b/>
                      <w:bCs/>
                      <w:color w:val="000000" w:themeColor="text1"/>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1</w:t>
                  </w:r>
                </w:p>
              </w:tc>
              <w:tc>
                <w:tcPr>
                  <w:tcW w:w="592"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机加工</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卧式加工中心</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牧野</w:t>
                  </w:r>
                  <w:r>
                    <w:rPr>
                      <w:rFonts w:hint="eastAsia"/>
                      <w:color w:val="000000" w:themeColor="text1"/>
                      <w:szCs w:val="21"/>
                      <w:highlight w:val="none"/>
                      <w:shd w:val="clear" w:color="auto" w:fill="auto"/>
                    </w:rPr>
                    <w:t>A</w:t>
                  </w:r>
                  <w:r>
                    <w:rPr>
                      <w:color w:val="000000" w:themeColor="text1"/>
                      <w:szCs w:val="21"/>
                      <w:highlight w:val="none"/>
                      <w:shd w:val="clear" w:color="auto" w:fill="auto"/>
                    </w:rPr>
                    <w:t>40</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2</w:t>
                  </w:r>
                </w:p>
              </w:tc>
              <w:tc>
                <w:tcPr>
                  <w:tcW w:w="592"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立式加工中心</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斗山DNM6700</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3</w:t>
                  </w:r>
                </w:p>
              </w:tc>
              <w:tc>
                <w:tcPr>
                  <w:tcW w:w="592"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车床</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云南机床厂CY-K510n/1000&amp;</w:t>
                  </w:r>
                  <w:r>
                    <w:rPr>
                      <w:rFonts w:ascii="宋体" w:cs="宋体"/>
                      <w:color w:val="000000" w:themeColor="text1"/>
                      <w:kern w:val="0"/>
                      <w:sz w:val="24"/>
                      <w:highlight w:val="none"/>
                      <w:shd w:val="clear" w:color="auto" w:fill="auto"/>
                    </w:rPr>
                    <w:t>CY-K800n/1500</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4</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打磨</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打磨台</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szCs w:val="21"/>
                      <w:highlight w:val="none"/>
                      <w:shd w:val="clear" w:color="auto" w:fill="auto"/>
                      <w:lang w:val="en-US" w:eastAsia="zh-CN"/>
                    </w:rPr>
                  </w:pPr>
                  <w:r>
                    <w:rPr>
                      <w:rFonts w:hint="eastAsia"/>
                      <w:color w:val="000000" w:themeColor="text1"/>
                      <w:highlight w:val="none"/>
                      <w:shd w:val="clear" w:color="auto" w:fill="auto"/>
                    </w:rPr>
                    <w:t>JB-SF系列</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5</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烘干</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普通烤箱</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最高加温4</w:t>
                  </w:r>
                  <w:r>
                    <w:rPr>
                      <w:color w:val="000000" w:themeColor="text1"/>
                      <w:szCs w:val="21"/>
                      <w:highlight w:val="none"/>
                      <w:shd w:val="clear" w:color="auto" w:fill="auto"/>
                    </w:rPr>
                    <w:t>00</w:t>
                  </w:r>
                  <w:r>
                    <w:rPr>
                      <w:rFonts w:hint="eastAsia"/>
                      <w:color w:val="000000" w:themeColor="text1"/>
                      <w:szCs w:val="21"/>
                      <w:highlight w:val="none"/>
                      <w:shd w:val="clear" w:color="auto" w:fill="auto"/>
                    </w:rPr>
                    <w:t>度</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6</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清洗</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清洗槽</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szCs w:val="21"/>
                      <w:highlight w:val="none"/>
                      <w:shd w:val="clear" w:color="auto" w:fill="auto"/>
                      <w:lang w:val="en-US" w:eastAsia="zh-CN"/>
                    </w:rPr>
                  </w:pPr>
                  <w:r>
                    <w:rPr>
                      <w:rFonts w:hint="eastAsia"/>
                      <w:color w:val="000000" w:themeColor="text1"/>
                      <w:szCs w:val="21"/>
                      <w:highlight w:val="none"/>
                      <w:shd w:val="clear" w:color="auto" w:fill="auto"/>
                      <w:lang w:val="en-US" w:eastAsia="zh-CN"/>
                    </w:rPr>
                    <w:t>1#</w:t>
                  </w:r>
                  <w:r>
                    <w:rPr>
                      <w:rFonts w:hint="eastAsia"/>
                      <w:color w:val="000000" w:themeColor="text1"/>
                      <w:szCs w:val="21"/>
                      <w:highlight w:val="none"/>
                      <w:shd w:val="clear" w:color="auto" w:fill="auto"/>
                      <w:lang w:eastAsia="zh-CN"/>
                    </w:rPr>
                    <w:t>清洗槽</w:t>
                  </w:r>
                  <w:r>
                    <w:rPr>
                      <w:color w:val="000000" w:themeColor="text1"/>
                      <w:szCs w:val="21"/>
                      <w:highlight w:val="none"/>
                      <w:shd w:val="clear" w:color="auto" w:fill="auto"/>
                    </w:rPr>
                    <w:t>1.5*1.</w:t>
                  </w:r>
                  <w:r>
                    <w:rPr>
                      <w:rFonts w:hint="eastAsia"/>
                      <w:color w:val="000000" w:themeColor="text1"/>
                      <w:szCs w:val="21"/>
                      <w:highlight w:val="none"/>
                      <w:shd w:val="clear" w:color="auto" w:fill="auto"/>
                      <w:lang w:val="en-US" w:eastAsia="zh-CN"/>
                    </w:rPr>
                    <w:t>2</w:t>
                  </w:r>
                  <w:r>
                    <w:rPr>
                      <w:color w:val="000000" w:themeColor="text1"/>
                      <w:szCs w:val="21"/>
                      <w:highlight w:val="none"/>
                      <w:shd w:val="clear" w:color="auto" w:fill="auto"/>
                    </w:rPr>
                    <w:t>*1.5</w:t>
                  </w:r>
                  <w:r>
                    <w:rPr>
                      <w:rFonts w:hint="eastAsia"/>
                      <w:color w:val="000000" w:themeColor="text1"/>
                      <w:highlight w:val="none"/>
                      <w:shd w:val="clear" w:color="auto" w:fill="auto"/>
                    </w:rPr>
                    <w:t>m</w:t>
                  </w:r>
                  <w:r>
                    <w:rPr>
                      <w:rFonts w:hint="eastAsia"/>
                      <w:color w:val="000000" w:themeColor="text1"/>
                      <w:highlight w:val="none"/>
                      <w:shd w:val="clear" w:color="auto" w:fill="auto"/>
                      <w:lang w:eastAsia="zh-CN"/>
                    </w:rPr>
                    <w:t>，</w:t>
                  </w:r>
                  <w:r>
                    <w:rPr>
                      <w:rFonts w:hint="eastAsia"/>
                      <w:color w:val="000000" w:themeColor="text1"/>
                      <w:highlight w:val="none"/>
                      <w:shd w:val="clear" w:color="auto" w:fill="auto"/>
                    </w:rPr>
                    <w:t>有效容积约</w:t>
                  </w:r>
                  <w:r>
                    <w:rPr>
                      <w:rFonts w:hint="eastAsia"/>
                      <w:color w:val="000000" w:themeColor="text1"/>
                      <w:highlight w:val="none"/>
                      <w:shd w:val="clear" w:color="auto" w:fill="auto"/>
                      <w:lang w:val="en-US" w:eastAsia="zh-CN"/>
                    </w:rPr>
                    <w:t>2.43</w:t>
                  </w:r>
                  <w:r>
                    <w:rPr>
                      <w:rFonts w:hint="eastAsia"/>
                      <w:color w:val="000000" w:themeColor="text1"/>
                      <w:highlight w:val="none"/>
                      <w:shd w:val="clear" w:color="auto" w:fill="auto"/>
                    </w:rPr>
                    <w:t>m</w:t>
                  </w:r>
                  <w:r>
                    <w:rPr>
                      <w:rFonts w:hint="eastAsia"/>
                      <w:color w:val="000000" w:themeColor="text1"/>
                      <w:highlight w:val="none"/>
                      <w:shd w:val="clear" w:color="auto" w:fill="auto"/>
                      <w:vertAlign w:val="superscript"/>
                    </w:rPr>
                    <w:t>3</w:t>
                  </w:r>
                  <w:r>
                    <w:rPr>
                      <w:rFonts w:hint="eastAsia"/>
                      <w:color w:val="000000" w:themeColor="text1"/>
                      <w:highlight w:val="none"/>
                      <w:shd w:val="clear" w:color="auto" w:fill="auto"/>
                      <w:vertAlign w:val="baseline"/>
                      <w:lang w:eastAsia="zh-CN"/>
                    </w:rPr>
                    <w:t>；</w:t>
                  </w:r>
                  <w:r>
                    <w:rPr>
                      <w:rFonts w:hint="eastAsia"/>
                      <w:color w:val="000000" w:themeColor="text1"/>
                      <w:highlight w:val="none"/>
                      <w:shd w:val="clear" w:color="auto" w:fill="auto"/>
                      <w:vertAlign w:val="baseline"/>
                      <w:lang w:val="en-US" w:eastAsia="zh-CN"/>
                    </w:rPr>
                    <w:t>2#、3#、4#</w:t>
                  </w:r>
                  <w:r>
                    <w:rPr>
                      <w:rFonts w:hint="eastAsia"/>
                      <w:color w:val="000000" w:themeColor="text1"/>
                      <w:szCs w:val="21"/>
                      <w:highlight w:val="none"/>
                      <w:shd w:val="clear" w:color="auto" w:fill="auto"/>
                      <w:lang w:eastAsia="zh-CN"/>
                    </w:rPr>
                    <w:t>纯水清洗槽</w:t>
                  </w:r>
                  <w:r>
                    <w:rPr>
                      <w:color w:val="000000" w:themeColor="text1"/>
                      <w:szCs w:val="21"/>
                      <w:highlight w:val="none"/>
                      <w:shd w:val="clear" w:color="auto" w:fill="auto"/>
                    </w:rPr>
                    <w:t>1.5*1.0*1.5</w:t>
                  </w:r>
                  <w:r>
                    <w:rPr>
                      <w:rFonts w:hint="eastAsia"/>
                      <w:color w:val="000000" w:themeColor="text1"/>
                      <w:highlight w:val="none"/>
                      <w:shd w:val="clear" w:color="auto" w:fill="auto"/>
                    </w:rPr>
                    <w:t>m，有效容积约</w:t>
                  </w:r>
                  <w:r>
                    <w:rPr>
                      <w:rFonts w:hint="eastAsia"/>
                      <w:color w:val="000000" w:themeColor="text1"/>
                      <w:highlight w:val="none"/>
                      <w:shd w:val="clear" w:color="auto" w:fill="auto"/>
                      <w:lang w:val="en-US" w:eastAsia="zh-CN"/>
                    </w:rPr>
                    <w:t>2.025</w:t>
                  </w:r>
                  <w:r>
                    <w:rPr>
                      <w:rFonts w:hint="eastAsia"/>
                      <w:color w:val="000000" w:themeColor="text1"/>
                      <w:highlight w:val="none"/>
                      <w:shd w:val="clear" w:color="auto" w:fill="auto"/>
                    </w:rPr>
                    <w:t>m</w:t>
                  </w:r>
                  <w:r>
                    <w:rPr>
                      <w:rFonts w:hint="eastAsia"/>
                      <w:color w:val="000000" w:themeColor="text1"/>
                      <w:highlight w:val="none"/>
                      <w:shd w:val="clear" w:color="auto" w:fill="auto"/>
                      <w:vertAlign w:val="superscript"/>
                    </w:rPr>
                    <w:t>3</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7</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检验</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三坐标测量仪</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蔡司/海克斯康</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color w:val="000000" w:themeColor="text1"/>
                      <w:szCs w:val="21"/>
                      <w:highlight w:val="none"/>
                      <w:shd w:val="clear" w:color="auto" w:fil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8</w:t>
                  </w:r>
                </w:p>
              </w:tc>
              <w:tc>
                <w:tcPr>
                  <w:tcW w:w="592"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组装</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氩弧焊机</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松下</w:t>
                  </w:r>
                  <w:r>
                    <w:rPr>
                      <w:color w:val="000000" w:themeColor="text1"/>
                      <w:szCs w:val="21"/>
                      <w:highlight w:val="none"/>
                      <w:shd w:val="clear" w:color="auto" w:fill="auto"/>
                    </w:rPr>
                    <w:t>YC-400TX</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9</w:t>
                  </w:r>
                </w:p>
              </w:tc>
              <w:tc>
                <w:tcPr>
                  <w:tcW w:w="592"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管管焊机</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华恒品牌，焊接电流2</w:t>
                  </w:r>
                  <w:r>
                    <w:rPr>
                      <w:color w:val="000000" w:themeColor="text1"/>
                      <w:szCs w:val="21"/>
                      <w:highlight w:val="none"/>
                      <w:shd w:val="clear" w:color="auto" w:fill="auto"/>
                    </w:rPr>
                    <w:t>00</w:t>
                  </w:r>
                  <w:r>
                    <w:rPr>
                      <w:rFonts w:hint="eastAsia"/>
                      <w:color w:val="000000" w:themeColor="text1"/>
                      <w:szCs w:val="21"/>
                      <w:highlight w:val="none"/>
                      <w:shd w:val="clear" w:color="auto" w:fill="auto"/>
                    </w:rPr>
                    <w:t>A</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10</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线切割</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慢走丝线切割机</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沙迪克</w:t>
                  </w:r>
                  <w:r>
                    <w:rPr>
                      <w:color w:val="000000" w:themeColor="text1"/>
                      <w:szCs w:val="21"/>
                      <w:highlight w:val="none"/>
                      <w:shd w:val="clear" w:color="auto" w:fill="auto"/>
                    </w:rPr>
                    <w:t>ALN400Qs</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11</w:t>
                  </w:r>
                </w:p>
              </w:tc>
              <w:tc>
                <w:tcPr>
                  <w:tcW w:w="592"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精磨</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平面磨床</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建德</w:t>
                  </w:r>
                  <w:r>
                    <w:rPr>
                      <w:color w:val="000000" w:themeColor="text1"/>
                      <w:szCs w:val="21"/>
                      <w:highlight w:val="none"/>
                      <w:shd w:val="clear" w:color="auto" w:fill="auto"/>
                    </w:rPr>
                    <w:t>KGS-250AHD</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12</w:t>
                  </w:r>
                </w:p>
              </w:tc>
              <w:tc>
                <w:tcPr>
                  <w:tcW w:w="592"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公辅工程</w:t>
                  </w: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纯水机</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产水电导率≤5μS/CM，流量≥1T/H（25℃）</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13</w:t>
                  </w:r>
                </w:p>
              </w:tc>
              <w:tc>
                <w:tcPr>
                  <w:tcW w:w="592"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p>
              </w:tc>
              <w:tc>
                <w:tcPr>
                  <w:tcW w:w="1234"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空压机</w:t>
                  </w:r>
                </w:p>
              </w:tc>
              <w:tc>
                <w:tcPr>
                  <w:tcW w:w="1944" w:type="pc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博莱特</w:t>
                  </w:r>
                </w:p>
              </w:tc>
              <w:tc>
                <w:tcPr>
                  <w:tcW w:w="85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1</w:t>
                  </w:r>
                </w:p>
              </w:tc>
            </w:tr>
          </w:tbl>
          <w:p>
            <w:pPr>
              <w:pStyle w:val="7"/>
              <w:keepNext/>
              <w:keepLines/>
              <w:pageBreakBefore w:val="0"/>
              <w:widowControl w:val="0"/>
              <w:numPr>
                <w:ilvl w:val="0"/>
                <w:numId w:val="0"/>
              </w:numPr>
              <w:kinsoku/>
              <w:wordWrap/>
              <w:overflowPunct/>
              <w:topLinePunct w:val="0"/>
              <w:autoSpaceDE/>
              <w:autoSpaceDN/>
              <w:bidi w:val="0"/>
              <w:adjustRightInd/>
              <w:snapToGrid/>
              <w:spacing w:before="157" w:beforeLines="50" w:after="0" w:line="360" w:lineRule="auto"/>
              <w:textAlignment w:val="auto"/>
              <w:rPr>
                <w:rFonts w:hint="eastAsia" w:ascii="Times New Roman" w:hAnsi="Times New Roman" w:eastAsia="宋体" w:cs="Times New Roman"/>
                <w:b/>
                <w:color w:val="000000" w:themeColor="text1"/>
                <w:sz w:val="24"/>
                <w:szCs w:val="24"/>
                <w:highlight w:val="none"/>
                <w:lang w:val="en-US" w:eastAsia="zh-CN"/>
              </w:rPr>
            </w:pPr>
            <w:r>
              <w:rPr>
                <w:rFonts w:hint="eastAsia" w:ascii="Times New Roman" w:hAnsi="Times New Roman" w:eastAsia="宋体" w:cs="Times New Roman"/>
                <w:b/>
                <w:color w:val="000000" w:themeColor="text1"/>
                <w:sz w:val="24"/>
                <w:szCs w:val="24"/>
                <w:highlight w:val="none"/>
                <w:lang w:val="en-US" w:eastAsia="zh-CN"/>
              </w:rPr>
              <w:t>3、现有项目工艺流程</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highlight w:val="none"/>
              </w:rPr>
            </w:pPr>
            <w:r>
              <w:rPr>
                <w:color w:val="000000" w:themeColor="text1"/>
                <w:sz w:val="24"/>
                <w:szCs w:val="24"/>
                <w:highlight w:val="none"/>
              </w:rPr>
              <w:t>现有项目主要为</w:t>
            </w:r>
            <w:r>
              <w:rPr>
                <w:rFonts w:hint="eastAsia"/>
                <w:color w:val="000000" w:themeColor="text1"/>
                <w:sz w:val="24"/>
                <w:szCs w:val="24"/>
                <w:highlight w:val="none"/>
              </w:rPr>
              <w:t>半导体设备功能器件</w:t>
            </w:r>
            <w:r>
              <w:rPr>
                <w:rFonts w:hint="eastAsia"/>
                <w:color w:val="000000" w:themeColor="text1"/>
                <w:sz w:val="24"/>
                <w:szCs w:val="24"/>
                <w:highlight w:val="none"/>
                <w:lang w:eastAsia="zh-CN"/>
              </w:rPr>
              <w:t>、半导体设备零件、</w:t>
            </w:r>
            <w:r>
              <w:rPr>
                <w:rFonts w:hint="eastAsia"/>
                <w:color w:val="000000" w:themeColor="text1"/>
                <w:sz w:val="24"/>
                <w:szCs w:val="24"/>
                <w:highlight w:val="none"/>
              </w:rPr>
              <w:t>医疗设备零件</w:t>
            </w:r>
            <w:r>
              <w:rPr>
                <w:rFonts w:hint="eastAsia"/>
                <w:color w:val="000000" w:themeColor="text1"/>
                <w:sz w:val="24"/>
                <w:szCs w:val="24"/>
                <w:highlight w:val="none"/>
                <w:lang w:eastAsia="zh-CN"/>
              </w:rPr>
              <w:t>、</w:t>
            </w:r>
            <w:r>
              <w:rPr>
                <w:rFonts w:hint="eastAsia"/>
                <w:color w:val="000000" w:themeColor="text1"/>
                <w:sz w:val="24"/>
                <w:szCs w:val="24"/>
                <w:highlight w:val="none"/>
              </w:rPr>
              <w:t>其他部件</w:t>
            </w:r>
            <w:r>
              <w:rPr>
                <w:rFonts w:hint="eastAsia"/>
                <w:color w:val="000000" w:themeColor="text1"/>
                <w:sz w:val="24"/>
                <w:szCs w:val="24"/>
                <w:highlight w:val="none"/>
                <w:lang w:eastAsia="zh-CN"/>
              </w:rPr>
              <w:t>、</w:t>
            </w:r>
            <w:r>
              <w:rPr>
                <w:rFonts w:hint="eastAsia"/>
                <w:color w:val="000000" w:themeColor="text1"/>
                <w:sz w:val="24"/>
                <w:szCs w:val="24"/>
                <w:highlight w:val="none"/>
              </w:rPr>
              <w:t>加热器</w:t>
            </w:r>
            <w:r>
              <w:rPr>
                <w:rFonts w:hint="eastAsia"/>
                <w:color w:val="000000" w:themeColor="text1"/>
                <w:sz w:val="24"/>
                <w:szCs w:val="24"/>
                <w:highlight w:val="none"/>
                <w:lang w:eastAsia="zh-CN"/>
              </w:rPr>
              <w:t>、</w:t>
            </w:r>
            <w:r>
              <w:rPr>
                <w:rFonts w:hint="eastAsia"/>
                <w:color w:val="000000" w:themeColor="text1"/>
                <w:sz w:val="24"/>
                <w:szCs w:val="24"/>
                <w:highlight w:val="none"/>
              </w:rPr>
              <w:t>半导体模组</w:t>
            </w:r>
            <w:r>
              <w:rPr>
                <w:rFonts w:hint="eastAsia"/>
                <w:color w:val="000000" w:themeColor="text1"/>
                <w:sz w:val="24"/>
                <w:szCs w:val="24"/>
                <w:highlight w:val="none"/>
                <w:lang w:eastAsia="zh-CN"/>
              </w:rPr>
              <w:t>、</w:t>
            </w:r>
            <w:r>
              <w:rPr>
                <w:rFonts w:hint="eastAsia"/>
                <w:color w:val="000000" w:themeColor="text1"/>
                <w:sz w:val="24"/>
                <w:szCs w:val="24"/>
                <w:highlight w:val="none"/>
              </w:rPr>
              <w:t>医疗模组</w:t>
            </w:r>
            <w:r>
              <w:rPr>
                <w:color w:val="000000" w:themeColor="text1"/>
                <w:sz w:val="24"/>
                <w:szCs w:val="24"/>
                <w:highlight w:val="none"/>
              </w:rPr>
              <w:t>，生产工艺流程见下图。</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①</w:t>
            </w:r>
            <w:r>
              <w:rPr>
                <w:rFonts w:hint="eastAsia"/>
                <w:b/>
                <w:bCs/>
                <w:color w:val="000000" w:themeColor="text1"/>
                <w:sz w:val="24"/>
                <w:highlight w:val="none"/>
                <w:shd w:val="clear" w:color="auto" w:fill="auto"/>
              </w:rPr>
              <w:t>半导体设备零件工艺流程</w:t>
            </w:r>
          </w:p>
          <w:p>
            <w:pPr>
              <w:pStyle w:val="5"/>
              <w:adjustRightInd w:val="0"/>
              <w:snapToGrid w:val="0"/>
              <w:jc w:val="center"/>
              <w:rPr>
                <w:rFonts w:ascii="宋体" w:cs="宋体"/>
                <w:color w:val="000000" w:themeColor="text1"/>
                <w:kern w:val="2"/>
                <w:sz w:val="24"/>
                <w:szCs w:val="24"/>
                <w:highlight w:val="none"/>
                <w:shd w:val="clear" w:color="auto" w:fill="auto"/>
              </w:rPr>
            </w:pPr>
            <w:r>
              <w:rPr>
                <w:color w:val="000000" w:themeColor="text1"/>
                <w:highlight w:val="none"/>
                <w:shd w:val="clear" w:color="auto" w:fill="auto"/>
              </w:rPr>
              <w:pict>
                <v:shape id="_x0000_i1030" o:spt="75" type="#_x0000_t75" style="height:290.4pt;width:366.2pt;" filled="f" o:preferrelative="t" stroked="t" coordsize="21600,21600">
                  <v:path/>
                  <v:fill on="f" focussize="0,0"/>
                  <v:stroke color="#FFFFFF" joinstyle="miter"/>
                  <v:imagedata r:id="rId14" chromakey="#FFFFFF"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8</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rPr>
              <w:t>半导体设备零件</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机加工：</w:t>
            </w:r>
            <w:r>
              <w:rPr>
                <w:rFonts w:hint="eastAsia"/>
                <w:color w:val="000000" w:themeColor="text1"/>
                <w:sz w:val="24"/>
                <w:highlight w:val="none"/>
                <w:shd w:val="clear" w:color="auto" w:fill="auto"/>
              </w:rPr>
              <w:t>根据产品要求，利用</w:t>
            </w:r>
            <w:r>
              <w:rPr>
                <w:color w:val="000000" w:themeColor="text1"/>
                <w:sz w:val="24"/>
                <w:highlight w:val="none"/>
                <w:shd w:val="clear" w:color="auto" w:fill="auto"/>
              </w:rPr>
              <w:t>卧式加工中心</w:t>
            </w:r>
            <w:r>
              <w:rPr>
                <w:rFonts w:hint="eastAsia"/>
                <w:color w:val="000000" w:themeColor="text1"/>
                <w:sz w:val="24"/>
                <w:highlight w:val="none"/>
                <w:shd w:val="clear" w:color="auto" w:fill="auto"/>
              </w:rPr>
              <w:t>、</w:t>
            </w:r>
            <w:r>
              <w:rPr>
                <w:color w:val="000000" w:themeColor="text1"/>
                <w:sz w:val="24"/>
                <w:highlight w:val="none"/>
                <w:shd w:val="clear" w:color="auto" w:fill="auto"/>
              </w:rPr>
              <w:t>立式加工中心</w:t>
            </w:r>
            <w:r>
              <w:rPr>
                <w:rFonts w:hint="eastAsia"/>
                <w:color w:val="000000" w:themeColor="text1"/>
                <w:sz w:val="24"/>
                <w:highlight w:val="none"/>
                <w:shd w:val="clear" w:color="auto" w:fill="auto"/>
              </w:rPr>
              <w:t>、车床对原材料铝合金材料进行机械加工，此过程使用</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冷却润滑，与水配比为1:20，</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均循环使用，定期更换。该工序有油雾（以非甲烷总烃计）G</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产生。</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打磨：</w:t>
            </w:r>
            <w:r>
              <w:rPr>
                <w:rFonts w:hint="eastAsia"/>
                <w:color w:val="000000" w:themeColor="text1"/>
                <w:sz w:val="24"/>
                <w:highlight w:val="none"/>
                <w:shd w:val="clear" w:color="auto" w:fill="auto"/>
              </w:rPr>
              <w:t>利用湿式打磨台对工件进行打磨，此过程产生打磨粉尘G</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rPr>
              <w:t>1-3</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val="en-US" w:eastAsia="zh-CN"/>
              </w:rPr>
              <w:t>金属泥S</w:t>
            </w:r>
            <w:r>
              <w:rPr>
                <w:rFonts w:hint="eastAsia"/>
                <w:color w:val="000000" w:themeColor="text1"/>
                <w:sz w:val="24"/>
                <w:highlight w:val="none"/>
                <w:shd w:val="clear" w:color="auto" w:fill="auto"/>
                <w:vertAlign w:val="subscript"/>
                <w:lang w:val="en-US" w:eastAsia="zh-CN"/>
              </w:rPr>
              <w:t>1-4</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rPr>
              <w:t>产生。</w:t>
            </w:r>
          </w:p>
          <w:p>
            <w:pPr>
              <w:spacing w:line="360" w:lineRule="auto"/>
              <w:ind w:firstLine="482" w:firstLineChars="200"/>
              <w:rPr>
                <w:bCs/>
                <w:color w:val="000000" w:themeColor="text1"/>
                <w:sz w:val="24"/>
                <w:highlight w:val="none"/>
                <w:shd w:val="clear" w:color="auto" w:fill="auto"/>
              </w:rPr>
            </w:pPr>
            <w:r>
              <w:rPr>
                <w:rFonts w:hint="eastAsia"/>
                <w:b/>
                <w:bCs/>
                <w:color w:val="000000" w:themeColor="text1"/>
                <w:sz w:val="24"/>
                <w:highlight w:val="none"/>
                <w:shd w:val="clear" w:color="auto" w:fill="auto"/>
              </w:rPr>
              <w:t>清洗：</w:t>
            </w:r>
            <w:r>
              <w:rPr>
                <w:rFonts w:hint="eastAsia"/>
                <w:b w:val="0"/>
                <w:bCs w:val="0"/>
                <w:color w:val="000000" w:themeColor="text1"/>
                <w:sz w:val="24"/>
                <w:highlight w:val="none"/>
                <w:shd w:val="clear" w:color="auto" w:fill="auto"/>
                <w:lang w:eastAsia="zh-CN"/>
              </w:rPr>
              <w:t>清洗线</w:t>
            </w:r>
            <w:r>
              <w:rPr>
                <w:rFonts w:hint="eastAsia"/>
                <w:color w:val="000000" w:themeColor="text1"/>
                <w:sz w:val="24"/>
                <w:highlight w:val="none"/>
                <w:shd w:val="clear" w:color="auto" w:fill="auto"/>
              </w:rPr>
              <w:t>设有4个清洗槽，首先</w:t>
            </w:r>
            <w:r>
              <w:rPr>
                <w:rFonts w:hint="eastAsia"/>
                <w:bCs/>
                <w:color w:val="000000" w:themeColor="text1"/>
                <w:sz w:val="24"/>
                <w:highlight w:val="none"/>
                <w:shd w:val="clear" w:color="auto" w:fill="auto"/>
              </w:rPr>
              <w:t>人工将</w:t>
            </w:r>
            <w:r>
              <w:rPr>
                <w:bCs/>
                <w:color w:val="000000" w:themeColor="text1"/>
                <w:sz w:val="24"/>
                <w:highlight w:val="none"/>
                <w:shd w:val="clear" w:color="auto" w:fill="auto"/>
              </w:rPr>
              <w:t>有工件的清洗篮放</w:t>
            </w:r>
            <w:r>
              <w:rPr>
                <w:rFonts w:hint="eastAsia"/>
                <w:bCs/>
                <w:color w:val="000000" w:themeColor="text1"/>
                <w:sz w:val="24"/>
                <w:highlight w:val="none"/>
                <w:shd w:val="clear" w:color="auto" w:fill="auto"/>
              </w:rPr>
              <w:t>进装有清洗剂的1#清洗槽内进行超声清洗（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，采用电加热），后续放入2#清洗槽、3#清洗槽中进行</w:t>
            </w:r>
            <w:r>
              <w:rPr>
                <w:rFonts w:hint="eastAsia"/>
                <w:bCs/>
                <w:color w:val="000000" w:themeColor="text1"/>
                <w:sz w:val="24"/>
                <w:highlight w:val="none"/>
                <w:shd w:val="clear" w:color="auto" w:fill="auto"/>
                <w:lang w:val="en-US" w:eastAsia="zh-CN"/>
              </w:rPr>
              <w:t>常温</w:t>
            </w:r>
            <w:r>
              <w:rPr>
                <w:rFonts w:hint="eastAsia"/>
                <w:bCs/>
                <w:color w:val="000000" w:themeColor="text1"/>
                <w:sz w:val="24"/>
                <w:highlight w:val="none"/>
                <w:shd w:val="clear" w:color="auto" w:fill="auto"/>
              </w:rPr>
              <w:t>纯水清洗，最后进入4#清洗</w:t>
            </w:r>
            <w:r>
              <w:rPr>
                <w:rFonts w:hint="eastAsia"/>
                <w:bCs/>
                <w:color w:val="000000" w:themeColor="text1"/>
                <w:sz w:val="24"/>
                <w:highlight w:val="none"/>
                <w:shd w:val="clear" w:color="auto" w:fill="auto"/>
                <w:lang w:val="en-US" w:eastAsia="zh-CN"/>
              </w:rPr>
              <w:t>槽</w:t>
            </w:r>
            <w:r>
              <w:rPr>
                <w:rFonts w:hint="eastAsia"/>
                <w:bCs/>
                <w:color w:val="000000" w:themeColor="text1"/>
                <w:sz w:val="24"/>
                <w:highlight w:val="none"/>
                <w:shd w:val="clear" w:color="auto" w:fill="auto"/>
              </w:rPr>
              <w:t>中采用纯水加热清洗（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，采用电加热）。本项目使用的清洗剂为</w:t>
            </w:r>
            <w:r>
              <w:rPr>
                <w:rFonts w:hint="eastAsia"/>
                <w:bCs/>
                <w:color w:val="000000" w:themeColor="text1"/>
                <w:sz w:val="24"/>
                <w:highlight w:val="none"/>
                <w:shd w:val="clear" w:color="auto" w:fill="auto"/>
                <w:lang w:val="en-US" w:eastAsia="zh-CN"/>
              </w:rPr>
              <w:t>碱性清洗剂，无有机废气产生</w:t>
            </w:r>
            <w:r>
              <w:rPr>
                <w:rFonts w:hint="eastAsia"/>
                <w:bCs/>
                <w:color w:val="000000" w:themeColor="text1"/>
                <w:sz w:val="24"/>
                <w:highlight w:val="none"/>
                <w:shd w:val="clear" w:color="auto" w:fill="auto"/>
                <w:lang w:eastAsia="zh-CN"/>
              </w:rPr>
              <w:t>，</w:t>
            </w:r>
            <w:r>
              <w:rPr>
                <w:rFonts w:hint="eastAsia"/>
                <w:bCs/>
                <w:color w:val="000000" w:themeColor="text1"/>
                <w:sz w:val="24"/>
                <w:highlight w:val="none"/>
                <w:shd w:val="clear" w:color="auto" w:fill="auto"/>
                <w:lang w:val="en-US" w:eastAsia="zh-CN"/>
              </w:rPr>
              <w:t>各清洗槽的水</w:t>
            </w:r>
            <w:r>
              <w:rPr>
                <w:rFonts w:hint="eastAsia"/>
                <w:color w:val="000000" w:themeColor="text1"/>
                <w:sz w:val="24"/>
                <w:highlight w:val="none"/>
                <w:shd w:val="clear" w:color="auto" w:fill="auto"/>
              </w:rPr>
              <w:t>约一个半月更换一次</w:t>
            </w:r>
            <w:r>
              <w:rPr>
                <w:rFonts w:hint="eastAsia"/>
                <w:color w:val="000000" w:themeColor="text1"/>
                <w:highlight w:val="none"/>
                <w:shd w:val="clear" w:color="auto" w:fill="auto"/>
                <w:lang w:eastAsia="zh-CN"/>
              </w:rPr>
              <w:t>。</w:t>
            </w:r>
            <w:r>
              <w:rPr>
                <w:rFonts w:hint="eastAsia"/>
                <w:bCs/>
                <w:color w:val="000000" w:themeColor="text1"/>
                <w:sz w:val="24"/>
                <w:highlight w:val="none"/>
                <w:shd w:val="clear" w:color="auto" w:fill="auto"/>
              </w:rPr>
              <w:t>此过程中产生</w:t>
            </w:r>
            <w:r>
              <w:rPr>
                <w:rFonts w:hint="eastAsia"/>
                <w:bCs/>
                <w:color w:val="000000" w:themeColor="text1"/>
                <w:sz w:val="24"/>
                <w:highlight w:val="none"/>
                <w:shd w:val="clear" w:color="auto" w:fill="auto"/>
                <w:lang w:eastAsia="zh-CN"/>
              </w:rPr>
              <w:t>废碱液</w:t>
            </w:r>
            <w:r>
              <w:rPr>
                <w:rFonts w:hint="eastAsia"/>
                <w:bCs/>
                <w:color w:val="000000" w:themeColor="text1"/>
                <w:sz w:val="24"/>
                <w:highlight w:val="none"/>
                <w:shd w:val="clear" w:color="auto" w:fill="auto"/>
              </w:rPr>
              <w:t>S</w:t>
            </w:r>
            <w:r>
              <w:rPr>
                <w:rFonts w:hint="eastAsia"/>
                <w:bCs/>
                <w:color w:val="000000" w:themeColor="text1"/>
                <w:sz w:val="24"/>
                <w:highlight w:val="none"/>
                <w:shd w:val="clear" w:color="auto" w:fill="auto"/>
                <w:vertAlign w:val="subscript"/>
              </w:rPr>
              <w:t>1-</w:t>
            </w:r>
            <w:r>
              <w:rPr>
                <w:rFonts w:hint="eastAsia"/>
                <w:bCs/>
                <w:color w:val="000000" w:themeColor="text1"/>
                <w:sz w:val="24"/>
                <w:highlight w:val="none"/>
                <w:shd w:val="clear" w:color="auto" w:fill="auto"/>
                <w:vertAlign w:val="subscript"/>
                <w:lang w:val="en-US" w:eastAsia="zh-CN"/>
              </w:rPr>
              <w:t>5</w:t>
            </w:r>
            <w:r>
              <w:rPr>
                <w:rFonts w:hint="eastAsia"/>
                <w:bCs/>
                <w:color w:val="000000" w:themeColor="text1"/>
                <w:sz w:val="24"/>
                <w:highlight w:val="none"/>
                <w:shd w:val="clear" w:color="auto" w:fill="auto"/>
                <w:lang w:eastAsia="zh-CN"/>
              </w:rPr>
              <w:t>、</w:t>
            </w:r>
            <w:r>
              <w:rPr>
                <w:rFonts w:hint="eastAsia"/>
                <w:bCs/>
                <w:color w:val="000000" w:themeColor="text1"/>
                <w:sz w:val="24"/>
                <w:highlight w:val="none"/>
                <w:shd w:val="clear" w:color="auto" w:fill="auto"/>
              </w:rPr>
              <w:t>清洗废液S</w:t>
            </w:r>
            <w:r>
              <w:rPr>
                <w:rFonts w:hint="eastAsia"/>
                <w:bCs/>
                <w:color w:val="000000" w:themeColor="text1"/>
                <w:sz w:val="24"/>
                <w:highlight w:val="none"/>
                <w:shd w:val="clear" w:color="auto" w:fill="auto"/>
                <w:vertAlign w:val="subscript"/>
              </w:rPr>
              <w:t>1-</w:t>
            </w:r>
            <w:r>
              <w:rPr>
                <w:rFonts w:hint="eastAsia"/>
                <w:bCs/>
                <w:color w:val="000000" w:themeColor="text1"/>
                <w:sz w:val="24"/>
                <w:highlight w:val="none"/>
                <w:shd w:val="clear" w:color="auto" w:fill="auto"/>
                <w:vertAlign w:val="subscript"/>
                <w:lang w:val="en-US" w:eastAsia="zh-CN"/>
              </w:rPr>
              <w:t>6</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rPr>
              <w:t>1-3</w:t>
            </w:r>
            <w:r>
              <w:rPr>
                <w:bCs/>
                <w:color w:val="000000" w:themeColor="text1"/>
                <w:sz w:val="24"/>
                <w:highlight w:val="none"/>
                <w:shd w:val="clear" w:color="auto" w:fill="auto"/>
              </w:rPr>
              <w:t>。</w:t>
            </w:r>
          </w:p>
          <w:p>
            <w:pPr>
              <w:spacing w:line="360" w:lineRule="auto"/>
              <w:ind w:firstLine="482" w:firstLineChars="200"/>
              <w:rPr>
                <w:bCs/>
                <w:color w:val="000000" w:themeColor="text1"/>
                <w:sz w:val="24"/>
                <w:highlight w:val="none"/>
                <w:shd w:val="clear" w:color="auto" w:fill="auto"/>
              </w:rPr>
            </w:pPr>
            <w:r>
              <w:rPr>
                <w:b/>
                <w:color w:val="000000" w:themeColor="text1"/>
                <w:sz w:val="24"/>
                <w:highlight w:val="none"/>
                <w:shd w:val="clear" w:color="auto" w:fill="auto"/>
              </w:rPr>
              <w:t>烘干：</w:t>
            </w:r>
            <w:r>
              <w:rPr>
                <w:rFonts w:hint="eastAsia"/>
                <w:bCs/>
                <w:color w:val="000000" w:themeColor="text1"/>
                <w:sz w:val="24"/>
                <w:highlight w:val="none"/>
                <w:shd w:val="clear" w:color="auto" w:fill="auto"/>
              </w:rPr>
              <w:t>清洗结束后，人工取出工件，</w:t>
            </w:r>
            <w:r>
              <w:rPr>
                <w:bCs/>
                <w:color w:val="000000" w:themeColor="text1"/>
                <w:sz w:val="24"/>
                <w:highlight w:val="none"/>
                <w:shd w:val="clear" w:color="auto" w:fill="auto"/>
              </w:rPr>
              <w:t>再利用</w:t>
            </w:r>
            <w:r>
              <w:rPr>
                <w:rFonts w:hint="eastAsia"/>
                <w:bCs/>
                <w:color w:val="000000" w:themeColor="text1"/>
                <w:sz w:val="24"/>
                <w:highlight w:val="none"/>
                <w:shd w:val="clear" w:color="auto" w:fill="auto"/>
              </w:rPr>
              <w:t>普通烤</w:t>
            </w:r>
            <w:r>
              <w:rPr>
                <w:bCs/>
                <w:color w:val="000000" w:themeColor="text1"/>
                <w:sz w:val="24"/>
                <w:highlight w:val="none"/>
                <w:shd w:val="clear" w:color="auto" w:fill="auto"/>
              </w:rPr>
              <w:t>箱对清洗后的工件电加热烘干，</w:t>
            </w:r>
            <w:r>
              <w:rPr>
                <w:rFonts w:hint="eastAsia"/>
                <w:bCs/>
                <w:color w:val="000000" w:themeColor="text1"/>
                <w:sz w:val="24"/>
                <w:highlight w:val="none"/>
                <w:shd w:val="clear" w:color="auto" w:fill="auto"/>
              </w:rPr>
              <w:t>烘干</w:t>
            </w:r>
            <w:r>
              <w:rPr>
                <w:rFonts w:hint="eastAsia"/>
                <w:bCs/>
                <w:color w:val="000000" w:themeColor="text1"/>
                <w:sz w:val="24"/>
                <w:highlight w:val="none"/>
                <w:shd w:val="clear" w:color="auto" w:fill="auto"/>
                <w:lang w:val="en-US" w:eastAsia="zh-CN"/>
              </w:rPr>
              <w:t>自然冷却</w:t>
            </w:r>
            <w:r>
              <w:rPr>
                <w:rFonts w:hint="eastAsia"/>
                <w:bCs/>
                <w:color w:val="000000" w:themeColor="text1"/>
                <w:sz w:val="24"/>
                <w:highlight w:val="none"/>
                <w:shd w:val="clear" w:color="auto" w:fill="auto"/>
              </w:rPr>
              <w:t>后即为成品。</w:t>
            </w:r>
            <w:r>
              <w:rPr>
                <w:rFonts w:hint="eastAsia"/>
                <w:bCs/>
                <w:color w:val="000000" w:themeColor="text1"/>
                <w:sz w:val="24"/>
                <w:highlight w:val="none"/>
                <w:shd w:val="clear" w:color="auto" w:fill="auto"/>
                <w:lang w:eastAsia="zh-CN"/>
              </w:rPr>
              <w:t>烘干</w:t>
            </w:r>
            <w:r>
              <w:rPr>
                <w:bCs/>
                <w:color w:val="000000" w:themeColor="text1"/>
                <w:sz w:val="24"/>
                <w:highlight w:val="none"/>
                <w:shd w:val="clear" w:color="auto" w:fill="auto"/>
              </w:rPr>
              <w:t>温度为</w:t>
            </w:r>
            <w:r>
              <w:rPr>
                <w:rFonts w:hint="eastAsia"/>
                <w:bCs/>
                <w:color w:val="000000" w:themeColor="text1"/>
                <w:sz w:val="24"/>
                <w:highlight w:val="none"/>
                <w:shd w:val="clear" w:color="auto" w:fill="auto"/>
              </w:rPr>
              <w:t>2</w:t>
            </w:r>
            <w:r>
              <w:rPr>
                <w:bCs/>
                <w:color w:val="000000" w:themeColor="text1"/>
                <w:sz w:val="24"/>
                <w:highlight w:val="none"/>
                <w:shd w:val="clear" w:color="auto" w:fill="auto"/>
              </w:rPr>
              <w:t>00℃左右</w:t>
            </w:r>
            <w:r>
              <w:rPr>
                <w:rFonts w:hint="eastAsia"/>
                <w:bCs/>
                <w:color w:val="000000" w:themeColor="text1"/>
                <w:sz w:val="24"/>
                <w:highlight w:val="none"/>
                <w:shd w:val="clear" w:color="auto" w:fill="auto"/>
              </w:rPr>
              <w:t>。</w:t>
            </w:r>
            <w:r>
              <w:rPr>
                <w:rFonts w:hint="eastAsia"/>
                <w:bCs/>
                <w:color w:val="000000" w:themeColor="text1"/>
                <w:sz w:val="24"/>
                <w:highlight w:val="none"/>
                <w:shd w:val="clear" w:color="auto" w:fill="auto"/>
                <w:lang w:val="en-US" w:eastAsia="zh-CN"/>
              </w:rPr>
              <w:t>工件</w:t>
            </w:r>
            <w:r>
              <w:rPr>
                <w:rFonts w:hint="eastAsia"/>
                <w:bCs/>
                <w:color w:val="000000" w:themeColor="text1"/>
                <w:sz w:val="24"/>
                <w:highlight w:val="none"/>
                <w:shd w:val="clear" w:color="auto" w:fill="auto"/>
                <w:lang w:eastAsia="zh-CN"/>
              </w:rPr>
              <w:t>表面清洁</w:t>
            </w:r>
            <w:r>
              <w:rPr>
                <w:rFonts w:hint="eastAsia"/>
                <w:bCs/>
                <w:color w:val="000000" w:themeColor="text1"/>
                <w:sz w:val="24"/>
                <w:highlight w:val="none"/>
                <w:shd w:val="clear" w:color="auto" w:fill="auto"/>
                <w:lang w:val="en-US" w:eastAsia="zh-CN"/>
              </w:rPr>
              <w:t>，烘干过程仅产生少量水蒸气。</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②</w:t>
            </w:r>
            <w:r>
              <w:rPr>
                <w:rFonts w:hint="eastAsia"/>
                <w:b/>
                <w:bCs/>
                <w:color w:val="000000" w:themeColor="text1"/>
                <w:sz w:val="24"/>
                <w:highlight w:val="none"/>
                <w:shd w:val="clear" w:color="auto" w:fill="auto"/>
              </w:rPr>
              <w:t>半导体设备功能器件工艺流程</w:t>
            </w:r>
          </w:p>
          <w:p>
            <w:pPr>
              <w:pStyle w:val="5"/>
              <w:adjustRightInd w:val="0"/>
              <w:snapToGrid w:val="0"/>
              <w:jc w:val="center"/>
              <w:rPr>
                <w:rFonts w:ascii="宋体" w:cs="宋体"/>
                <w:color w:val="000000" w:themeColor="text1"/>
                <w:kern w:val="2"/>
                <w:sz w:val="24"/>
                <w:szCs w:val="24"/>
                <w:highlight w:val="none"/>
                <w:shd w:val="clear" w:color="auto" w:fill="auto"/>
              </w:rPr>
            </w:pPr>
            <w:r>
              <w:rPr>
                <w:color w:val="000000" w:themeColor="text1"/>
                <w:highlight w:val="none"/>
                <w:shd w:val="clear" w:color="auto" w:fill="auto"/>
              </w:rPr>
              <w:pict>
                <v:shape id="_x0000_i1031" o:spt="75" type="#_x0000_t75" style="height:277.5pt;width:395.5pt;" filled="f" o:preferrelative="t" stroked="f" coordsize="21600,21600">
                  <v:path/>
                  <v:fill on="f" focussize="0,0"/>
                  <v:stroke on="f"/>
                  <v:imagedata r:id="rId15" croptop="2625f" cropbottom="1313f"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9</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rPr>
              <w:t>半导体设备功能器件</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tabs>
                <w:tab w:val="left" w:pos="2846"/>
                <w:tab w:val="left" w:pos="4382"/>
                <w:tab w:val="left" w:pos="4451"/>
                <w:tab w:val="left" w:pos="6056"/>
              </w:tabs>
              <w:spacing w:line="360" w:lineRule="auto"/>
              <w:ind w:firstLine="482" w:firstLineChars="200"/>
              <w:rPr>
                <w:color w:val="000000" w:themeColor="text1"/>
                <w:highlight w:val="none"/>
                <w:shd w:val="clear" w:color="auto" w:fill="auto"/>
              </w:rPr>
            </w:pPr>
            <w:r>
              <w:rPr>
                <w:rFonts w:hint="eastAsia"/>
                <w:b/>
                <w:bCs/>
                <w:color w:val="000000" w:themeColor="text1"/>
                <w:sz w:val="24"/>
                <w:highlight w:val="none"/>
                <w:shd w:val="clear" w:color="auto" w:fill="auto"/>
              </w:rPr>
              <w:t>组装：</w:t>
            </w:r>
            <w:r>
              <w:rPr>
                <w:color w:val="000000" w:themeColor="text1"/>
                <w:sz w:val="24"/>
                <w:highlight w:val="none"/>
                <w:shd w:val="clear" w:color="auto" w:fill="auto"/>
              </w:rPr>
              <w:t>将</w:t>
            </w:r>
            <w:r>
              <w:rPr>
                <w:rFonts w:hint="eastAsia"/>
                <w:color w:val="000000" w:themeColor="text1"/>
                <w:sz w:val="24"/>
                <w:highlight w:val="none"/>
                <w:shd w:val="clear" w:color="auto" w:fill="auto"/>
              </w:rPr>
              <w:t>加工后的半导体设备零件及外购的外购金属制品进行人工组装，部分组装涉及少量焊接，本项目采用氩弧焊机及管管焊机，并使用氩气</w:t>
            </w:r>
            <w:r>
              <w:rPr>
                <w:color w:val="000000" w:themeColor="text1"/>
                <w:sz w:val="24"/>
                <w:highlight w:val="none"/>
                <w:shd w:val="clear" w:color="auto" w:fill="auto"/>
              </w:rPr>
              <w:t>作为保护气。该工段产生焊接烟尘G</w:t>
            </w:r>
            <w:r>
              <w:rPr>
                <w:rFonts w:hint="eastAsia"/>
                <w:color w:val="000000" w:themeColor="text1"/>
                <w:sz w:val="24"/>
                <w:highlight w:val="none"/>
                <w:shd w:val="clear" w:color="auto" w:fill="auto"/>
                <w:vertAlign w:val="subscript"/>
              </w:rPr>
              <w:t>2-1</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rPr>
              <w:t>2-1</w:t>
            </w:r>
            <w:r>
              <w:rPr>
                <w:color w:val="000000" w:themeColor="text1"/>
                <w:sz w:val="24"/>
                <w:highlight w:val="none"/>
                <w:shd w:val="clear" w:color="auto" w:fill="auto"/>
              </w:rPr>
              <w:t>。</w:t>
            </w:r>
          </w:p>
          <w:p>
            <w:pPr>
              <w:tabs>
                <w:tab w:val="left" w:pos="975"/>
              </w:tabs>
              <w:spacing w:line="360" w:lineRule="auto"/>
              <w:ind w:firstLine="480" w:firstLineChars="200"/>
              <w:rPr>
                <w:b/>
                <w:bCs/>
                <w:color w:val="000000" w:themeColor="text1"/>
                <w:sz w:val="24"/>
                <w:highlight w:val="none"/>
                <w:shd w:val="clear" w:color="auto" w:fill="auto"/>
              </w:rPr>
            </w:pPr>
            <w:r>
              <w:rPr>
                <w:rFonts w:eastAsia="Times New Roman"/>
                <w:b/>
                <w:bCs/>
                <w:color w:val="000000" w:themeColor="text1"/>
                <w:sz w:val="24"/>
                <w:highlight w:val="none"/>
                <w:shd w:val="clear" w:color="auto" w:fill="auto"/>
              </w:rPr>
              <w:t>检验：</w:t>
            </w:r>
            <w:r>
              <w:rPr>
                <w:rFonts w:hint="eastAsia" w:ascii="??_GB2312" w:eastAsia="Times New Roman" w:cs="??_GB2312"/>
                <w:color w:val="000000" w:themeColor="text1"/>
                <w:sz w:val="24"/>
                <w:highlight w:val="none"/>
                <w:shd w:val="clear" w:color="auto" w:fill="auto"/>
              </w:rPr>
              <w:t>人工利用三坐标测量仪</w:t>
            </w:r>
            <w:r>
              <w:rPr>
                <w:rFonts w:ascii="??_GB2312" w:eastAsia="Times New Roman" w:cs="??_GB2312"/>
                <w:color w:val="000000" w:themeColor="text1"/>
                <w:sz w:val="24"/>
                <w:highlight w:val="none"/>
                <w:shd w:val="clear" w:color="auto" w:fill="auto"/>
              </w:rPr>
              <w:t>对</w:t>
            </w:r>
            <w:r>
              <w:rPr>
                <w:rFonts w:hint="eastAsia" w:ascii="??_GB2312" w:cs="??_GB2312"/>
                <w:color w:val="000000" w:themeColor="text1"/>
                <w:sz w:val="24"/>
                <w:highlight w:val="none"/>
                <w:shd w:val="clear" w:color="auto" w:fill="auto"/>
              </w:rPr>
              <w:t>加工好的器</w:t>
            </w:r>
            <w:r>
              <w:rPr>
                <w:rFonts w:ascii="??_GB2312" w:eastAsia="Times New Roman" w:cs="??_GB2312"/>
                <w:color w:val="000000" w:themeColor="text1"/>
                <w:sz w:val="24"/>
                <w:highlight w:val="none"/>
                <w:shd w:val="clear" w:color="auto" w:fill="auto"/>
              </w:rPr>
              <w:t>件轮廓</w:t>
            </w:r>
            <w:r>
              <w:rPr>
                <w:rFonts w:hint="eastAsia" w:ascii="??_GB2312" w:cs="??_GB2312"/>
                <w:color w:val="000000" w:themeColor="text1"/>
                <w:sz w:val="24"/>
                <w:highlight w:val="none"/>
                <w:shd w:val="clear" w:color="auto" w:fill="auto"/>
              </w:rPr>
              <w:t>、</w:t>
            </w:r>
            <w:r>
              <w:rPr>
                <w:rFonts w:ascii="??_GB2312" w:eastAsia="Times New Roman" w:cs="??_GB2312"/>
                <w:color w:val="000000" w:themeColor="text1"/>
                <w:sz w:val="24"/>
                <w:highlight w:val="none"/>
                <w:shd w:val="clear" w:color="auto" w:fill="auto"/>
              </w:rPr>
              <w:t>表面形状外观等进行检验</w:t>
            </w:r>
            <w:r>
              <w:rPr>
                <w:rFonts w:eastAsia="Times New Roman"/>
                <w:color w:val="000000" w:themeColor="text1"/>
                <w:sz w:val="24"/>
                <w:highlight w:val="none"/>
                <w:shd w:val="clear" w:color="auto" w:fill="auto"/>
              </w:rPr>
              <w:t>，该过程会产生</w:t>
            </w:r>
            <w:r>
              <w:rPr>
                <w:rFonts w:hint="eastAsia"/>
                <w:color w:val="000000" w:themeColor="text1"/>
                <w:sz w:val="24"/>
                <w:highlight w:val="none"/>
                <w:shd w:val="clear" w:color="auto" w:fill="auto"/>
              </w:rPr>
              <w:t>不合格品</w:t>
            </w:r>
            <w:r>
              <w:rPr>
                <w:rFonts w:eastAsia="Times New Roman"/>
                <w:color w:val="000000" w:themeColor="text1"/>
                <w:sz w:val="24"/>
                <w:highlight w:val="none"/>
                <w:shd w:val="clear" w:color="auto" w:fill="auto"/>
              </w:rPr>
              <w:t>S</w:t>
            </w:r>
            <w:r>
              <w:rPr>
                <w:rFonts w:hint="eastAsia" w:eastAsia="Times New Roman"/>
                <w:color w:val="000000" w:themeColor="text1"/>
                <w:sz w:val="24"/>
                <w:highlight w:val="none"/>
                <w:shd w:val="clear" w:color="auto" w:fill="auto"/>
                <w:vertAlign w:val="subscript"/>
              </w:rPr>
              <w:t>2-1</w:t>
            </w:r>
            <w:r>
              <w:rPr>
                <w:rFonts w:eastAsia="Times New Roman"/>
                <w:color w:val="000000" w:themeColor="text1"/>
                <w:sz w:val="24"/>
                <w:highlight w:val="none"/>
                <w:shd w:val="clear" w:color="auto" w:fill="auto"/>
              </w:rPr>
              <w:t>。</w:t>
            </w:r>
          </w:p>
          <w:p>
            <w:pPr>
              <w:tabs>
                <w:tab w:val="left" w:pos="975"/>
              </w:tabs>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highlight w:val="none"/>
                <w:shd w:val="clear" w:color="auto" w:fill="auto"/>
              </w:rPr>
              <w:t>包装：</w:t>
            </w:r>
            <w:r>
              <w:rPr>
                <w:rFonts w:hint="eastAsia"/>
                <w:color w:val="000000" w:themeColor="text1"/>
                <w:sz w:val="24"/>
                <w:highlight w:val="none"/>
                <w:shd w:val="clear" w:color="auto" w:fill="auto"/>
              </w:rPr>
              <w:t>检验合格后包装即为成品。</w:t>
            </w: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rFonts w:hint="eastAsia"/>
                <w:b/>
                <w:bCs/>
                <w:color w:val="000000" w:themeColor="text1"/>
                <w:sz w:val="24"/>
                <w:highlight w:val="none"/>
                <w:shd w:val="clear" w:color="auto" w:fill="auto"/>
                <w:lang w:eastAsia="zh-CN"/>
              </w:rPr>
            </w:pP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③</w:t>
            </w:r>
            <w:r>
              <w:rPr>
                <w:rFonts w:hint="eastAsia"/>
                <w:b/>
                <w:bCs/>
                <w:color w:val="000000" w:themeColor="text1"/>
                <w:sz w:val="24"/>
                <w:highlight w:val="none"/>
                <w:shd w:val="clear" w:color="auto" w:fill="auto"/>
              </w:rPr>
              <w:t>医疗设备零件工艺流程</w:t>
            </w:r>
          </w:p>
          <w:p>
            <w:pPr>
              <w:adjustRightInd w:val="0"/>
              <w:snapToGrid w:val="0"/>
              <w:jc w:val="center"/>
              <w:rPr>
                <w:b/>
                <w:bCs/>
                <w:color w:val="000000" w:themeColor="text1"/>
                <w:sz w:val="24"/>
                <w:highlight w:val="none"/>
                <w:shd w:val="clear" w:color="auto" w:fill="auto"/>
              </w:rPr>
            </w:pPr>
            <w:r>
              <w:rPr>
                <w:color w:val="000000" w:themeColor="text1"/>
                <w:highlight w:val="none"/>
                <w:shd w:val="clear" w:color="auto" w:fill="auto"/>
              </w:rPr>
              <w:pict>
                <v:shape id="_x0000_i1032" o:spt="75" type="#_x0000_t75" style="height:291.2pt;width:359.15pt;" filled="f" o:preferrelative="t" stroked="f" coordsize="21600,21600">
                  <v:path/>
                  <v:fill on="f" focussize="0,0"/>
                  <v:stroke on="f"/>
                  <v:imagedata r:id="rId16" chromakey="#FFFFFF"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10</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rPr>
              <w:t>医疗设备零件</w:t>
            </w:r>
            <w:r>
              <w:rPr>
                <w:b/>
                <w:bCs/>
                <w:color w:val="000000" w:themeColor="text1"/>
                <w:sz w:val="24"/>
                <w:highlight w:val="none"/>
                <w:shd w:val="clear" w:color="auto" w:fill="auto"/>
              </w:rPr>
              <w:t>生产工艺流程图</w:t>
            </w:r>
          </w:p>
          <w:p>
            <w:pPr>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精磨</w:t>
            </w:r>
            <w:r>
              <w:rPr>
                <w:b/>
                <w:bCs/>
                <w:color w:val="000000" w:themeColor="text1"/>
                <w:sz w:val="24"/>
                <w:highlight w:val="none"/>
                <w:shd w:val="clear" w:color="auto" w:fill="auto"/>
              </w:rPr>
              <w:t>：</w:t>
            </w:r>
            <w:r>
              <w:rPr>
                <w:color w:val="000000" w:themeColor="text1"/>
                <w:sz w:val="24"/>
                <w:highlight w:val="none"/>
                <w:shd w:val="clear" w:color="auto" w:fill="auto"/>
              </w:rPr>
              <w:t>使用</w:t>
            </w:r>
            <w:r>
              <w:rPr>
                <w:rFonts w:hint="eastAsia"/>
                <w:color w:val="000000" w:themeColor="text1"/>
                <w:sz w:val="24"/>
                <w:highlight w:val="none"/>
                <w:shd w:val="clear" w:color="auto" w:fill="auto"/>
              </w:rPr>
              <w:t>平面磨床对原料碳钢进行</w:t>
            </w:r>
            <w:r>
              <w:rPr>
                <w:rFonts w:hint="eastAsia"/>
                <w:color w:val="000000" w:themeColor="text1"/>
                <w:sz w:val="24"/>
                <w:highlight w:val="none"/>
                <w:shd w:val="clear" w:color="auto" w:fill="auto"/>
                <w:lang w:val="en-US" w:eastAsia="zh-CN"/>
              </w:rPr>
              <w:t>精</w:t>
            </w:r>
            <w:r>
              <w:rPr>
                <w:rFonts w:hint="eastAsia"/>
                <w:color w:val="000000" w:themeColor="text1"/>
                <w:sz w:val="24"/>
                <w:highlight w:val="none"/>
                <w:shd w:val="clear" w:color="auto" w:fill="auto"/>
              </w:rPr>
              <w:t>磨加工</w:t>
            </w:r>
            <w:r>
              <w:rPr>
                <w:color w:val="000000" w:themeColor="text1"/>
                <w:sz w:val="24"/>
                <w:highlight w:val="none"/>
                <w:shd w:val="clear" w:color="auto" w:fill="auto"/>
              </w:rPr>
              <w:t>，</w:t>
            </w:r>
            <w:r>
              <w:rPr>
                <w:rFonts w:hint="eastAsia"/>
                <w:color w:val="000000" w:themeColor="text1"/>
                <w:sz w:val="24"/>
                <w:highlight w:val="none"/>
                <w:shd w:val="clear" w:color="auto" w:fill="auto"/>
              </w:rPr>
              <w:t>加工过程会</w:t>
            </w:r>
            <w:r>
              <w:rPr>
                <w:color w:val="000000" w:themeColor="text1"/>
                <w:sz w:val="24"/>
                <w:highlight w:val="none"/>
                <w:shd w:val="clear" w:color="auto" w:fill="auto"/>
              </w:rPr>
              <w:t>使用</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冷却润滑，</w:t>
            </w:r>
            <w:r>
              <w:rPr>
                <w:color w:val="000000" w:themeColor="text1"/>
                <w:kern w:val="0"/>
                <w:sz w:val="24"/>
                <w:highlight w:val="none"/>
                <w:shd w:val="clear" w:color="auto" w:fill="auto"/>
              </w:rPr>
              <w:t>与水配比为1:20，</w:t>
            </w:r>
            <w:r>
              <w:rPr>
                <w:rFonts w:hint="eastAsia"/>
                <w:color w:val="000000" w:themeColor="text1"/>
                <w:kern w:val="0"/>
                <w:sz w:val="24"/>
                <w:highlight w:val="none"/>
                <w:shd w:val="clear" w:color="auto" w:fill="auto"/>
                <w:lang w:eastAsia="zh-CN"/>
              </w:rPr>
              <w:t>切削液</w:t>
            </w:r>
            <w:r>
              <w:rPr>
                <w:color w:val="000000" w:themeColor="text1"/>
                <w:kern w:val="0"/>
                <w:sz w:val="24"/>
                <w:highlight w:val="none"/>
                <w:shd w:val="clear" w:color="auto" w:fill="auto"/>
              </w:rPr>
              <w:t>均循环使用，定期更换</w:t>
            </w:r>
            <w:r>
              <w:rPr>
                <w:rFonts w:hint="eastAsia"/>
                <w:color w:val="000000" w:themeColor="text1"/>
                <w:kern w:val="0"/>
                <w:sz w:val="24"/>
                <w:highlight w:val="none"/>
                <w:shd w:val="clear" w:color="auto" w:fill="auto"/>
              </w:rPr>
              <w:t>。</w:t>
            </w:r>
            <w:r>
              <w:rPr>
                <w:rFonts w:hint="eastAsia" w:cs="宋体"/>
                <w:color w:val="000000" w:themeColor="text1"/>
                <w:kern w:val="0"/>
                <w:sz w:val="24"/>
                <w:highlight w:val="none"/>
                <w:shd w:val="clear" w:color="auto" w:fill="auto"/>
              </w:rPr>
              <w:t>该工序会</w:t>
            </w:r>
            <w:r>
              <w:rPr>
                <w:color w:val="000000" w:themeColor="text1"/>
                <w:sz w:val="24"/>
                <w:highlight w:val="none"/>
                <w:shd w:val="clear" w:color="auto" w:fill="auto"/>
              </w:rPr>
              <w:t>产生的油雾（以非甲烷总烃计）G</w:t>
            </w:r>
            <w:r>
              <w:rPr>
                <w:rFonts w:hint="eastAsia"/>
                <w:color w:val="000000" w:themeColor="text1"/>
                <w:sz w:val="24"/>
                <w:highlight w:val="none"/>
                <w:shd w:val="clear" w:color="auto" w:fill="auto"/>
                <w:vertAlign w:val="subscript"/>
              </w:rPr>
              <w:t>3-1</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边角料</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3-1</w:t>
            </w:r>
            <w:r>
              <w:rPr>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3-2</w:t>
            </w:r>
            <w:r>
              <w:rPr>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3-1</w:t>
            </w:r>
            <w:r>
              <w:rPr>
                <w:color w:val="000000" w:themeColor="text1"/>
                <w:sz w:val="24"/>
                <w:highlight w:val="none"/>
                <w:shd w:val="clear" w:color="auto" w:fill="auto"/>
              </w:rPr>
              <w:t>。</w:t>
            </w:r>
          </w:p>
          <w:p>
            <w:pPr>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线切割</w:t>
            </w:r>
            <w:r>
              <w:rPr>
                <w:b/>
                <w:bCs/>
                <w:color w:val="000000" w:themeColor="text1"/>
                <w:sz w:val="24"/>
                <w:highlight w:val="none"/>
                <w:shd w:val="clear" w:color="auto" w:fill="auto"/>
              </w:rPr>
              <w:t>：</w:t>
            </w:r>
            <w:r>
              <w:rPr>
                <w:rFonts w:hint="eastAsia"/>
                <w:color w:val="000000" w:themeColor="text1"/>
                <w:sz w:val="24"/>
                <w:highlight w:val="none"/>
                <w:shd w:val="clear" w:color="auto" w:fill="auto"/>
              </w:rPr>
              <w:t>精磨后工件利用慢走丝线切割机加工，利用铜丝通电做电极，对工件进行脉冲火花放电局部熔化零件材料，使零件加工到要求外形和尺寸，加工过程中利用纯水做冷却和导电，纯水循环使用，</w:t>
            </w:r>
            <w:r>
              <w:rPr>
                <w:rFonts w:hint="eastAsia"/>
                <w:color w:val="000000" w:themeColor="text1"/>
                <w:sz w:val="24"/>
                <w:highlight w:val="none"/>
                <w:shd w:val="clear" w:color="auto" w:fill="auto"/>
                <w:lang w:val="en-US" w:eastAsia="zh-CN"/>
              </w:rPr>
              <w:t>损耗后</w:t>
            </w:r>
            <w:r>
              <w:rPr>
                <w:rFonts w:hint="eastAsia" w:cs="宋体"/>
                <w:color w:val="000000" w:themeColor="text1"/>
                <w:kern w:val="0"/>
                <w:sz w:val="24"/>
                <w:highlight w:val="none"/>
                <w:shd w:val="clear" w:color="auto" w:fill="auto"/>
              </w:rPr>
              <w:t>定期添加，无排放。</w:t>
            </w:r>
            <w:r>
              <w:rPr>
                <w:rFonts w:hint="eastAsia"/>
                <w:color w:val="000000" w:themeColor="text1"/>
                <w:sz w:val="24"/>
                <w:highlight w:val="none"/>
                <w:shd w:val="clear" w:color="auto" w:fill="auto"/>
              </w:rPr>
              <w:t>该工序会</w:t>
            </w:r>
            <w:r>
              <w:rPr>
                <w:color w:val="000000" w:themeColor="text1"/>
                <w:sz w:val="24"/>
                <w:highlight w:val="none"/>
                <w:shd w:val="clear" w:color="auto" w:fill="auto"/>
              </w:rPr>
              <w:t>产生</w:t>
            </w:r>
            <w:r>
              <w:rPr>
                <w:rFonts w:hint="eastAsia"/>
                <w:color w:val="000000" w:themeColor="text1"/>
                <w:sz w:val="24"/>
                <w:highlight w:val="none"/>
                <w:shd w:val="clear" w:color="auto" w:fill="auto"/>
              </w:rPr>
              <w:t>废边角料</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3-3</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val="en-US" w:eastAsia="zh-CN"/>
              </w:rPr>
              <w:t>废铜丝</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3-4</w:t>
            </w:r>
            <w:r>
              <w:rPr>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3-2</w:t>
            </w:r>
            <w:r>
              <w:rPr>
                <w:color w:val="000000" w:themeColor="text1"/>
                <w:sz w:val="24"/>
                <w:highlight w:val="none"/>
                <w:shd w:val="clear" w:color="auto" w:fill="auto"/>
              </w:rPr>
              <w:t>。</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机加工：</w:t>
            </w:r>
            <w:r>
              <w:rPr>
                <w:rFonts w:hint="eastAsia"/>
                <w:color w:val="000000" w:themeColor="text1"/>
                <w:sz w:val="24"/>
                <w:highlight w:val="none"/>
                <w:shd w:val="clear" w:color="auto" w:fill="auto"/>
              </w:rPr>
              <w:t>根据产品要求，利用</w:t>
            </w:r>
            <w:r>
              <w:rPr>
                <w:color w:val="000000" w:themeColor="text1"/>
                <w:sz w:val="24"/>
                <w:highlight w:val="none"/>
                <w:shd w:val="clear" w:color="auto" w:fill="auto"/>
              </w:rPr>
              <w:t>卧式加工中心</w:t>
            </w:r>
            <w:r>
              <w:rPr>
                <w:rFonts w:hint="eastAsia"/>
                <w:color w:val="000000" w:themeColor="text1"/>
                <w:sz w:val="24"/>
                <w:highlight w:val="none"/>
                <w:shd w:val="clear" w:color="auto" w:fill="auto"/>
              </w:rPr>
              <w:t>、</w:t>
            </w:r>
            <w:r>
              <w:rPr>
                <w:color w:val="000000" w:themeColor="text1"/>
                <w:sz w:val="24"/>
                <w:highlight w:val="none"/>
                <w:shd w:val="clear" w:color="auto" w:fill="auto"/>
              </w:rPr>
              <w:t>立式加工中心</w:t>
            </w:r>
            <w:r>
              <w:rPr>
                <w:rFonts w:hint="eastAsia"/>
                <w:color w:val="000000" w:themeColor="text1"/>
                <w:sz w:val="24"/>
                <w:highlight w:val="none"/>
                <w:shd w:val="clear" w:color="auto" w:fill="auto"/>
              </w:rPr>
              <w:t>、车床对工件加工，此过程使用</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冷却润滑，与水配比为1:20，</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均循环使用，定期更换。该工序有油雾（以非甲烷总烃计）G</w:t>
            </w:r>
            <w:r>
              <w:rPr>
                <w:rFonts w:hint="eastAsia"/>
                <w:color w:val="000000" w:themeColor="text1"/>
                <w:sz w:val="24"/>
                <w:highlight w:val="none"/>
                <w:shd w:val="clear" w:color="auto" w:fill="auto"/>
                <w:vertAlign w:val="subscript"/>
              </w:rPr>
              <w:t>3-2</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rPr>
              <w:t>3-5</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3-6</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3-3</w:t>
            </w:r>
            <w:r>
              <w:rPr>
                <w:rFonts w:hint="eastAsia"/>
                <w:color w:val="000000" w:themeColor="text1"/>
                <w:sz w:val="24"/>
                <w:highlight w:val="none"/>
                <w:shd w:val="clear" w:color="auto" w:fill="auto"/>
              </w:rPr>
              <w:t>产生。</w:t>
            </w:r>
          </w:p>
          <w:p>
            <w:pPr>
              <w:pStyle w:val="2"/>
              <w:spacing w:after="0" w:line="360" w:lineRule="auto"/>
              <w:ind w:left="0" w:leftChars="0" w:firstLine="482"/>
              <w:rPr>
                <w:bCs/>
                <w:color w:val="000000" w:themeColor="text1"/>
                <w:sz w:val="24"/>
                <w:highlight w:val="none"/>
                <w:shd w:val="clear" w:color="auto" w:fill="auto"/>
              </w:rPr>
            </w:pPr>
            <w:r>
              <w:rPr>
                <w:rFonts w:hint="eastAsia"/>
                <w:b/>
                <w:bCs/>
                <w:color w:val="000000" w:themeColor="text1"/>
                <w:sz w:val="24"/>
                <w:szCs w:val="24"/>
                <w:highlight w:val="none"/>
                <w:shd w:val="clear" w:color="auto" w:fill="auto"/>
              </w:rPr>
              <w:t>清洗：</w:t>
            </w:r>
            <w:r>
              <w:rPr>
                <w:rFonts w:hint="eastAsia"/>
                <w:color w:val="000000" w:themeColor="text1"/>
                <w:sz w:val="24"/>
                <w:szCs w:val="24"/>
                <w:highlight w:val="none"/>
                <w:shd w:val="clear" w:color="auto" w:fill="auto"/>
              </w:rPr>
              <w:t>本项目设有4个清洗槽，首先</w:t>
            </w:r>
            <w:r>
              <w:rPr>
                <w:rFonts w:hint="eastAsia"/>
                <w:bCs/>
                <w:color w:val="000000" w:themeColor="text1"/>
                <w:sz w:val="24"/>
                <w:highlight w:val="none"/>
                <w:shd w:val="clear" w:color="auto" w:fill="auto"/>
              </w:rPr>
              <w:t>人工将</w:t>
            </w:r>
            <w:r>
              <w:rPr>
                <w:bCs/>
                <w:color w:val="000000" w:themeColor="text1"/>
                <w:sz w:val="24"/>
                <w:highlight w:val="none"/>
                <w:shd w:val="clear" w:color="auto" w:fill="auto"/>
              </w:rPr>
              <w:t>有工件的清洗篮放</w:t>
            </w:r>
            <w:r>
              <w:rPr>
                <w:rFonts w:hint="eastAsia"/>
                <w:bCs/>
                <w:color w:val="000000" w:themeColor="text1"/>
                <w:sz w:val="24"/>
                <w:highlight w:val="none"/>
                <w:shd w:val="clear" w:color="auto" w:fill="auto"/>
              </w:rPr>
              <w:t>进装有清洗剂的1#清洗槽内进行超声清洗（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，采用电加热），后续放入2#清洗槽、3#清洗槽中进行纯水清洗，最后进入4#清洗中采用纯水加热清洗（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，采用电加热），清洗后即为成品。本项目使用的清洗剂为</w:t>
            </w:r>
            <w:r>
              <w:rPr>
                <w:rFonts w:hint="eastAsia"/>
                <w:bCs/>
                <w:color w:val="000000" w:themeColor="text1"/>
                <w:sz w:val="24"/>
                <w:highlight w:val="none"/>
                <w:shd w:val="clear" w:color="auto" w:fill="auto"/>
                <w:lang w:val="en-US" w:eastAsia="zh-CN"/>
              </w:rPr>
              <w:t>碱性清洗剂，无有机废气产生</w:t>
            </w:r>
            <w:r>
              <w:rPr>
                <w:rFonts w:hint="eastAsia"/>
                <w:bCs/>
                <w:color w:val="000000" w:themeColor="text1"/>
                <w:sz w:val="24"/>
                <w:highlight w:val="none"/>
                <w:shd w:val="clear" w:color="auto" w:fill="auto"/>
              </w:rPr>
              <w:t>，</w:t>
            </w:r>
            <w:r>
              <w:rPr>
                <w:rFonts w:hint="eastAsia"/>
                <w:bCs/>
                <w:color w:val="000000" w:themeColor="text1"/>
                <w:sz w:val="24"/>
                <w:highlight w:val="none"/>
                <w:shd w:val="clear" w:color="auto" w:fill="auto"/>
                <w:lang w:val="en-US" w:eastAsia="zh-CN"/>
              </w:rPr>
              <w:t>各清洗槽的水</w:t>
            </w:r>
            <w:r>
              <w:rPr>
                <w:rFonts w:hint="eastAsia"/>
                <w:color w:val="000000" w:themeColor="text1"/>
                <w:sz w:val="24"/>
                <w:highlight w:val="none"/>
                <w:shd w:val="clear" w:color="auto" w:fill="auto"/>
              </w:rPr>
              <w:t>约一个半月更换一</w:t>
            </w:r>
            <w:r>
              <w:rPr>
                <w:rFonts w:hint="eastAsia"/>
                <w:color w:val="000000" w:themeColor="text1"/>
                <w:sz w:val="24"/>
                <w:highlight w:val="none"/>
                <w:shd w:val="clear" w:color="auto" w:fill="auto"/>
                <w:lang w:eastAsia="zh-CN"/>
              </w:rPr>
              <w:t>次。</w:t>
            </w:r>
            <w:r>
              <w:rPr>
                <w:rFonts w:hint="eastAsia"/>
                <w:bCs/>
                <w:color w:val="000000" w:themeColor="text1"/>
                <w:sz w:val="24"/>
                <w:highlight w:val="none"/>
                <w:shd w:val="clear" w:color="auto" w:fill="auto"/>
              </w:rPr>
              <w:t>此过程中产生</w:t>
            </w:r>
            <w:r>
              <w:rPr>
                <w:rFonts w:hint="eastAsia"/>
                <w:bCs/>
                <w:color w:val="000000" w:themeColor="text1"/>
                <w:sz w:val="24"/>
                <w:highlight w:val="none"/>
                <w:shd w:val="clear" w:color="auto" w:fill="auto"/>
                <w:lang w:eastAsia="zh-CN"/>
              </w:rPr>
              <w:t>废碱液</w:t>
            </w:r>
            <w:r>
              <w:rPr>
                <w:rFonts w:hint="eastAsia"/>
                <w:bCs/>
                <w:color w:val="000000" w:themeColor="text1"/>
                <w:sz w:val="24"/>
                <w:highlight w:val="none"/>
                <w:shd w:val="clear" w:color="auto" w:fill="auto"/>
                <w:lang w:val="en-US" w:eastAsia="zh-CN"/>
              </w:rPr>
              <w:t>S</w:t>
            </w:r>
            <w:r>
              <w:rPr>
                <w:rFonts w:hint="eastAsia"/>
                <w:bCs/>
                <w:color w:val="000000" w:themeColor="text1"/>
                <w:sz w:val="24"/>
                <w:highlight w:val="none"/>
                <w:shd w:val="clear" w:color="auto" w:fill="auto"/>
                <w:vertAlign w:val="subscript"/>
                <w:lang w:val="en-US" w:eastAsia="zh-CN"/>
              </w:rPr>
              <w:t>3-7</w:t>
            </w:r>
            <w:r>
              <w:rPr>
                <w:rFonts w:hint="eastAsia"/>
                <w:bCs/>
                <w:color w:val="000000" w:themeColor="text1"/>
                <w:sz w:val="24"/>
                <w:highlight w:val="none"/>
                <w:shd w:val="clear" w:color="auto" w:fill="auto"/>
                <w:lang w:val="en-US" w:eastAsia="zh-CN"/>
              </w:rPr>
              <w:t>、</w:t>
            </w:r>
            <w:r>
              <w:rPr>
                <w:rFonts w:hint="eastAsia"/>
                <w:bCs/>
                <w:color w:val="000000" w:themeColor="text1"/>
                <w:sz w:val="24"/>
                <w:highlight w:val="none"/>
                <w:shd w:val="clear" w:color="auto" w:fill="auto"/>
              </w:rPr>
              <w:t>清洗废液S</w:t>
            </w:r>
            <w:r>
              <w:rPr>
                <w:rFonts w:hint="eastAsia"/>
                <w:bCs/>
                <w:color w:val="000000" w:themeColor="text1"/>
                <w:sz w:val="24"/>
                <w:highlight w:val="none"/>
                <w:shd w:val="clear" w:color="auto" w:fill="auto"/>
                <w:vertAlign w:val="subscript"/>
              </w:rPr>
              <w:t>3-</w:t>
            </w:r>
            <w:r>
              <w:rPr>
                <w:rFonts w:hint="eastAsia"/>
                <w:bCs/>
                <w:color w:val="000000" w:themeColor="text1"/>
                <w:sz w:val="24"/>
                <w:highlight w:val="none"/>
                <w:shd w:val="clear" w:color="auto" w:fill="auto"/>
                <w:vertAlign w:val="subscript"/>
                <w:lang w:val="en-US" w:eastAsia="zh-CN"/>
              </w:rPr>
              <w:t>8</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rPr>
              <w:t>3-4</w:t>
            </w:r>
            <w:r>
              <w:rPr>
                <w:bCs/>
                <w:color w:val="000000" w:themeColor="text1"/>
                <w:sz w:val="24"/>
                <w:highlight w:val="none"/>
                <w:shd w:val="clear" w:color="auto" w:fill="auto"/>
              </w:rPr>
              <w:t>。</w:t>
            </w:r>
          </w:p>
          <w:p>
            <w:pPr>
              <w:spacing w:line="360" w:lineRule="auto"/>
              <w:rPr>
                <w:b/>
                <w:bCs/>
                <w:color w:val="000000" w:themeColor="text1"/>
                <w:sz w:val="24"/>
                <w:highlight w:val="none"/>
                <w:shd w:val="clear" w:color="auto" w:fill="auto"/>
              </w:rPr>
            </w:pPr>
            <w:bookmarkStart w:id="2" w:name="_Toc27499"/>
            <w:r>
              <w:rPr>
                <w:rFonts w:hint="eastAsia"/>
                <w:b/>
                <w:bCs/>
                <w:color w:val="000000" w:themeColor="text1"/>
                <w:sz w:val="24"/>
                <w:highlight w:val="none"/>
                <w:shd w:val="clear" w:color="auto" w:fill="auto"/>
                <w:lang w:eastAsia="zh-CN"/>
              </w:rPr>
              <w:t>④其他部件</w:t>
            </w:r>
            <w:r>
              <w:rPr>
                <w:rFonts w:hint="eastAsia"/>
                <w:b/>
                <w:bCs/>
                <w:color w:val="000000" w:themeColor="text1"/>
                <w:sz w:val="24"/>
                <w:highlight w:val="none"/>
                <w:shd w:val="clear" w:color="auto" w:fill="auto"/>
              </w:rPr>
              <w:t>工艺流程</w:t>
            </w:r>
          </w:p>
          <w:p>
            <w:pPr>
              <w:pStyle w:val="5"/>
              <w:adjustRightInd w:val="0"/>
              <w:snapToGrid w:val="0"/>
              <w:jc w:val="center"/>
              <w:rPr>
                <w:rFonts w:ascii="宋体" w:cs="宋体"/>
                <w:color w:val="000000" w:themeColor="text1"/>
                <w:kern w:val="2"/>
                <w:sz w:val="24"/>
                <w:szCs w:val="24"/>
                <w:highlight w:val="none"/>
                <w:shd w:val="clear" w:color="auto" w:fill="auto"/>
              </w:rPr>
            </w:pPr>
            <w:r>
              <w:rPr>
                <w:color w:val="000000" w:themeColor="text1"/>
                <w:highlight w:val="none"/>
              </w:rPr>
              <w:pict>
                <v:shape id="_x0000_i1033" o:spt="75" type="#_x0000_t75" style="height:454.25pt;width:319.85pt;" filled="f" o:preferrelative="t" stroked="f" coordsize="21600,21600">
                  <v:path/>
                  <v:fill on="f" focussize="0,0"/>
                  <v:stroke on="f"/>
                  <v:imagedata r:id="rId17"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2</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lang w:eastAsia="zh-CN"/>
              </w:rPr>
              <w:t>其他部件</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机加工：</w:t>
            </w:r>
            <w:r>
              <w:rPr>
                <w:rFonts w:hint="eastAsia"/>
                <w:color w:val="000000" w:themeColor="text1"/>
                <w:sz w:val="24"/>
                <w:highlight w:val="none"/>
                <w:shd w:val="clear" w:color="auto" w:fill="auto"/>
              </w:rPr>
              <w:t>根据产品要求，利用</w:t>
            </w:r>
            <w:r>
              <w:rPr>
                <w:color w:val="000000" w:themeColor="text1"/>
                <w:sz w:val="24"/>
                <w:highlight w:val="none"/>
                <w:shd w:val="clear" w:color="auto" w:fill="auto"/>
              </w:rPr>
              <w:t>加工中心</w:t>
            </w:r>
            <w:r>
              <w:rPr>
                <w:rFonts w:hint="eastAsia"/>
                <w:color w:val="000000" w:themeColor="text1"/>
                <w:sz w:val="24"/>
                <w:highlight w:val="none"/>
                <w:shd w:val="clear" w:color="auto" w:fill="auto"/>
              </w:rPr>
              <w:t>、车床对原材料铝合金材料进行机械加工，此过程使用</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冷却润滑，与水配比为1:20，</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均循环使用，定期更换</w:t>
            </w:r>
            <w:r>
              <w:rPr>
                <w:rFonts w:hint="eastAsia"/>
                <w:color w:val="000000" w:themeColor="text1"/>
                <w:sz w:val="24"/>
                <w:highlight w:val="none"/>
                <w:shd w:val="clear" w:color="auto" w:fill="auto"/>
                <w:lang w:eastAsia="zh-CN"/>
              </w:rPr>
              <w:t>，机加工后对工件使用抹布进行擦拭</w:t>
            </w:r>
            <w:r>
              <w:rPr>
                <w:rFonts w:hint="eastAsia"/>
                <w:color w:val="000000" w:themeColor="text1"/>
                <w:sz w:val="24"/>
                <w:highlight w:val="none"/>
                <w:shd w:val="clear" w:color="auto" w:fill="auto"/>
              </w:rPr>
              <w:t>。该工序有油雾（以非甲烷总烃计）G</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vertAlign w:val="baseline"/>
                <w:lang w:eastAsia="zh-CN"/>
              </w:rPr>
              <w:t>、废抹布</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rPr>
              <w:t>1-</w:t>
            </w:r>
            <w:r>
              <w:rPr>
                <w:rFonts w:hint="eastAsia"/>
                <w:color w:val="000000" w:themeColor="text1"/>
                <w:sz w:val="24"/>
                <w:highlight w:val="none"/>
                <w:shd w:val="clear" w:color="auto" w:fill="auto"/>
                <w:vertAlign w:val="subscript"/>
                <w:lang w:val="en-US" w:eastAsia="zh-CN"/>
              </w:rPr>
              <w:t>3</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1-1</w:t>
            </w:r>
            <w:r>
              <w:rPr>
                <w:rFonts w:hint="eastAsia"/>
                <w:color w:val="000000" w:themeColor="text1"/>
                <w:sz w:val="24"/>
                <w:highlight w:val="none"/>
                <w:shd w:val="clear" w:color="auto" w:fill="auto"/>
              </w:rPr>
              <w:t>产生。</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打磨：</w:t>
            </w:r>
            <w:r>
              <w:rPr>
                <w:rFonts w:hint="eastAsia"/>
                <w:b w:val="0"/>
                <w:bCs w:val="0"/>
                <w:color w:val="000000" w:themeColor="text1"/>
                <w:sz w:val="24"/>
                <w:highlight w:val="none"/>
                <w:shd w:val="clear" w:color="auto" w:fill="auto"/>
                <w:lang w:eastAsia="zh-CN"/>
              </w:rPr>
              <w:t>根据产品要求，</w:t>
            </w:r>
            <w:r>
              <w:rPr>
                <w:rFonts w:hint="eastAsia"/>
                <w:color w:val="000000" w:themeColor="text1"/>
                <w:sz w:val="24"/>
                <w:highlight w:val="none"/>
                <w:shd w:val="clear" w:color="auto" w:fill="auto"/>
              </w:rPr>
              <w:t>利用打磨台</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绗磨设备</w:t>
            </w:r>
            <w:r>
              <w:rPr>
                <w:rFonts w:hint="eastAsia"/>
                <w:color w:val="000000" w:themeColor="text1"/>
                <w:sz w:val="24"/>
                <w:highlight w:val="none"/>
                <w:shd w:val="clear" w:color="auto" w:fill="auto"/>
              </w:rPr>
              <w:t>对工件进行打磨</w:t>
            </w:r>
            <w:r>
              <w:rPr>
                <w:rFonts w:hint="eastAsia"/>
                <w:color w:val="000000" w:themeColor="text1"/>
                <w:sz w:val="24"/>
                <w:highlight w:val="none"/>
                <w:shd w:val="clear" w:color="auto" w:fill="auto"/>
                <w:lang w:eastAsia="zh-CN"/>
              </w:rPr>
              <w:t>，打磨后对工件使用抹布进行擦拭</w:t>
            </w:r>
            <w:r>
              <w:rPr>
                <w:rFonts w:hint="eastAsia"/>
                <w:color w:val="000000" w:themeColor="text1"/>
                <w:sz w:val="24"/>
                <w:highlight w:val="none"/>
                <w:shd w:val="clear" w:color="auto" w:fill="auto"/>
              </w:rPr>
              <w:t>，此过程产生打磨粉尘G</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vertAlign w:val="baseline"/>
                <w:lang w:val="en-US" w:eastAsia="zh-CN"/>
              </w:rPr>
              <w:t>废抹布</w:t>
            </w:r>
            <w:r>
              <w:rPr>
                <w:rFonts w:hint="eastAsia"/>
                <w:color w:val="000000" w:themeColor="text1"/>
                <w:sz w:val="24"/>
                <w:highlight w:val="none"/>
                <w:shd w:val="clear" w:color="auto" w:fill="auto"/>
                <w:lang w:val="en-US" w:eastAsia="zh-CN"/>
              </w:rPr>
              <w:t>S</w:t>
            </w:r>
            <w:r>
              <w:rPr>
                <w:rFonts w:hint="eastAsia"/>
                <w:color w:val="000000" w:themeColor="text1"/>
                <w:sz w:val="24"/>
                <w:highlight w:val="none"/>
                <w:shd w:val="clear" w:color="auto" w:fill="auto"/>
                <w:vertAlign w:val="subscript"/>
                <w:lang w:val="en-US" w:eastAsia="zh-CN"/>
              </w:rPr>
              <w:t>1-4</w:t>
            </w:r>
            <w:r>
              <w:rPr>
                <w:rFonts w:hint="eastAsia"/>
                <w:color w:val="000000" w:themeColor="text1"/>
                <w:sz w:val="24"/>
                <w:highlight w:val="none"/>
                <w:shd w:val="clear" w:color="auto" w:fill="auto"/>
                <w:vertAlign w:val="baseline"/>
                <w:lang w:val="en-US" w:eastAsia="zh-CN"/>
              </w:rPr>
              <w:t>，</w:t>
            </w:r>
            <w:r>
              <w:rPr>
                <w:rFonts w:hint="eastAsia"/>
                <w:color w:val="000000" w:themeColor="text1"/>
                <w:sz w:val="24"/>
                <w:highlight w:val="none"/>
                <w:shd w:val="clear" w:color="auto" w:fill="auto"/>
                <w:lang w:val="en-US" w:eastAsia="zh-CN"/>
              </w:rPr>
              <w:t>金属泥S</w:t>
            </w:r>
            <w:r>
              <w:rPr>
                <w:rFonts w:hint="eastAsia"/>
                <w:color w:val="000000" w:themeColor="text1"/>
                <w:sz w:val="24"/>
                <w:highlight w:val="none"/>
                <w:shd w:val="clear" w:color="auto" w:fill="auto"/>
                <w:vertAlign w:val="subscript"/>
                <w:lang w:val="en-US" w:eastAsia="zh-CN"/>
              </w:rPr>
              <w:t>1-5</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rPr>
              <w:t>1-2</w:t>
            </w:r>
            <w:r>
              <w:rPr>
                <w:rFonts w:hint="eastAsia"/>
                <w:color w:val="000000" w:themeColor="text1"/>
                <w:sz w:val="24"/>
                <w:highlight w:val="none"/>
                <w:shd w:val="clear" w:color="auto" w:fill="auto"/>
              </w:rPr>
              <w:t>产生。</w:t>
            </w:r>
          </w:p>
          <w:p>
            <w:pPr>
              <w:spacing w:line="360" w:lineRule="auto"/>
              <w:ind w:firstLine="482" w:firstLineChars="200"/>
              <w:rPr>
                <w:bCs/>
                <w:color w:val="000000" w:themeColor="text1"/>
                <w:sz w:val="24"/>
                <w:highlight w:val="none"/>
                <w:shd w:val="clear" w:color="auto" w:fill="auto"/>
              </w:rPr>
            </w:pPr>
            <w:r>
              <w:rPr>
                <w:rFonts w:hint="eastAsia"/>
                <w:b/>
                <w:bCs/>
                <w:color w:val="000000" w:themeColor="text1"/>
                <w:sz w:val="24"/>
                <w:highlight w:val="none"/>
                <w:shd w:val="clear" w:color="auto" w:fill="auto"/>
              </w:rPr>
              <w:t>清洗：</w:t>
            </w:r>
            <w:r>
              <w:rPr>
                <w:rFonts w:hint="eastAsia"/>
                <w:color w:val="000000" w:themeColor="text1"/>
                <w:sz w:val="24"/>
                <w:highlight w:val="none"/>
                <w:shd w:val="clear" w:color="auto" w:fill="auto"/>
              </w:rPr>
              <w:t>本项目设有4个清洗槽，首先</w:t>
            </w:r>
            <w:r>
              <w:rPr>
                <w:rFonts w:hint="eastAsia"/>
                <w:bCs/>
                <w:color w:val="000000" w:themeColor="text1"/>
                <w:sz w:val="24"/>
                <w:highlight w:val="none"/>
                <w:shd w:val="clear" w:color="auto" w:fill="auto"/>
              </w:rPr>
              <w:t>人工将</w:t>
            </w:r>
            <w:r>
              <w:rPr>
                <w:bCs/>
                <w:color w:val="000000" w:themeColor="text1"/>
                <w:sz w:val="24"/>
                <w:highlight w:val="none"/>
                <w:shd w:val="clear" w:color="auto" w:fill="auto"/>
              </w:rPr>
              <w:t>有工件的清洗篮放</w:t>
            </w:r>
            <w:r>
              <w:rPr>
                <w:rFonts w:hint="eastAsia"/>
                <w:bCs/>
                <w:color w:val="000000" w:themeColor="text1"/>
                <w:sz w:val="24"/>
                <w:highlight w:val="none"/>
                <w:shd w:val="clear" w:color="auto" w:fill="auto"/>
              </w:rPr>
              <w:t>进装有清洗剂的1#清洗槽内进行超声清洗（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，采用电加热），后续放入2#清洗槽、3#清洗槽中进行</w:t>
            </w:r>
            <w:r>
              <w:rPr>
                <w:rFonts w:hint="eastAsia"/>
                <w:bCs/>
                <w:color w:val="000000" w:themeColor="text1"/>
                <w:sz w:val="24"/>
                <w:highlight w:val="none"/>
                <w:shd w:val="clear" w:color="auto" w:fill="auto"/>
                <w:lang w:val="en-US" w:eastAsia="zh-CN"/>
              </w:rPr>
              <w:t>常温</w:t>
            </w:r>
            <w:r>
              <w:rPr>
                <w:rFonts w:hint="eastAsia"/>
                <w:bCs/>
                <w:color w:val="000000" w:themeColor="text1"/>
                <w:sz w:val="24"/>
                <w:highlight w:val="none"/>
                <w:shd w:val="clear" w:color="auto" w:fill="auto"/>
              </w:rPr>
              <w:t>纯水</w:t>
            </w:r>
            <w:r>
              <w:rPr>
                <w:rFonts w:hint="eastAsia"/>
                <w:color w:val="000000" w:themeColor="text1"/>
                <w:sz w:val="24"/>
                <w:szCs w:val="32"/>
                <w:highlight w:val="none"/>
                <w:lang w:eastAsia="zh-CN"/>
              </w:rPr>
              <w:t>浸泡</w:t>
            </w:r>
            <w:r>
              <w:rPr>
                <w:rFonts w:hint="eastAsia"/>
                <w:bCs/>
                <w:color w:val="000000" w:themeColor="text1"/>
                <w:sz w:val="24"/>
                <w:highlight w:val="none"/>
                <w:shd w:val="clear" w:color="auto" w:fill="auto"/>
              </w:rPr>
              <w:t>清洗，最后进入4#清洗</w:t>
            </w:r>
            <w:r>
              <w:rPr>
                <w:rFonts w:hint="eastAsia"/>
                <w:bCs/>
                <w:color w:val="000000" w:themeColor="text1"/>
                <w:sz w:val="24"/>
                <w:highlight w:val="none"/>
                <w:shd w:val="clear" w:color="auto" w:fill="auto"/>
                <w:lang w:val="en-US" w:eastAsia="zh-CN"/>
              </w:rPr>
              <w:t>槽</w:t>
            </w:r>
            <w:r>
              <w:rPr>
                <w:rFonts w:hint="eastAsia"/>
                <w:bCs/>
                <w:color w:val="000000" w:themeColor="text1"/>
                <w:sz w:val="24"/>
                <w:highlight w:val="none"/>
                <w:shd w:val="clear" w:color="auto" w:fill="auto"/>
              </w:rPr>
              <w:t>中采用纯水加热</w:t>
            </w:r>
            <w:r>
              <w:rPr>
                <w:rFonts w:hint="eastAsia"/>
                <w:bCs/>
                <w:color w:val="000000" w:themeColor="text1"/>
                <w:sz w:val="24"/>
                <w:highlight w:val="none"/>
                <w:shd w:val="clear" w:color="auto" w:fill="auto"/>
                <w:lang w:eastAsia="zh-CN"/>
              </w:rPr>
              <w:t>浸泡</w:t>
            </w:r>
            <w:r>
              <w:rPr>
                <w:rFonts w:hint="eastAsia"/>
                <w:bCs/>
                <w:color w:val="000000" w:themeColor="text1"/>
                <w:sz w:val="24"/>
                <w:highlight w:val="none"/>
                <w:shd w:val="clear" w:color="auto" w:fill="auto"/>
              </w:rPr>
              <w:t>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，采用电加热）。本项目使用的清洗剂为</w:t>
            </w:r>
            <w:r>
              <w:rPr>
                <w:rFonts w:hint="eastAsia"/>
                <w:bCs/>
                <w:color w:val="000000" w:themeColor="text1"/>
                <w:sz w:val="24"/>
                <w:highlight w:val="none"/>
                <w:shd w:val="clear" w:color="auto" w:fill="auto"/>
                <w:lang w:val="en-US" w:eastAsia="zh-CN"/>
              </w:rPr>
              <w:t>碱性清洗剂，无有机废气产生</w:t>
            </w:r>
            <w:r>
              <w:rPr>
                <w:rFonts w:hint="eastAsia"/>
                <w:bCs/>
                <w:color w:val="000000" w:themeColor="text1"/>
                <w:sz w:val="24"/>
                <w:highlight w:val="none"/>
                <w:shd w:val="clear" w:color="auto" w:fill="auto"/>
                <w:lang w:eastAsia="zh-CN"/>
              </w:rPr>
              <w:t>，纯水清洗</w:t>
            </w:r>
            <w:r>
              <w:rPr>
                <w:rFonts w:hint="default" w:ascii="Times New Roman" w:hAnsi="Times New Roman" w:eastAsia="宋体" w:cs="Times New Roman"/>
                <w:bCs/>
                <w:color w:val="000000" w:themeColor="text1"/>
                <w:sz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000000" w:themeColor="text1"/>
                <w:sz w:val="24"/>
                <w:highlight w:val="none"/>
                <w:lang w:val="en-US" w:eastAsia="zh-CN"/>
              </w:rPr>
              <w:t>，</w:t>
            </w:r>
            <w:r>
              <w:rPr>
                <w:rFonts w:hint="eastAsia" w:cs="Times New Roman"/>
                <w:bCs/>
                <w:color w:val="000000" w:themeColor="text1"/>
                <w:sz w:val="24"/>
                <w:highlight w:val="none"/>
                <w:lang w:val="en-US" w:eastAsia="zh-CN"/>
              </w:rPr>
              <w:t>回用水池中水</w:t>
            </w:r>
            <w:r>
              <w:rPr>
                <w:rFonts w:hint="eastAsia" w:ascii="Times New Roman" w:hAnsi="Times New Roman" w:eastAsia="宋体" w:cs="Times New Roman"/>
                <w:bCs/>
                <w:color w:val="000000" w:themeColor="text1"/>
                <w:sz w:val="24"/>
                <w:highlight w:val="none"/>
                <w:lang w:val="en-US" w:eastAsia="zh-CN"/>
              </w:rPr>
              <w:t>约</w:t>
            </w:r>
            <w:r>
              <w:rPr>
                <w:rFonts w:hint="eastAsia" w:cs="Times New Roman"/>
                <w:bCs/>
                <w:color w:val="000000" w:themeColor="text1"/>
                <w:sz w:val="24"/>
                <w:highlight w:val="none"/>
                <w:lang w:val="en-US" w:eastAsia="zh-CN"/>
              </w:rPr>
              <w:t>一</w:t>
            </w:r>
            <w:r>
              <w:rPr>
                <w:rFonts w:hint="eastAsia" w:ascii="Times New Roman" w:hAnsi="Times New Roman" w:eastAsia="宋体" w:cs="Times New Roman"/>
                <w:bCs/>
                <w:color w:val="000000" w:themeColor="text1"/>
                <w:sz w:val="24"/>
                <w:highlight w:val="none"/>
                <w:lang w:val="en-US" w:eastAsia="zh-CN"/>
              </w:rPr>
              <w:t>年</w:t>
            </w:r>
            <w:r>
              <w:rPr>
                <w:rFonts w:hint="eastAsia" w:cs="Times New Roman"/>
                <w:bCs/>
                <w:color w:val="000000" w:themeColor="text1"/>
                <w:sz w:val="24"/>
                <w:highlight w:val="none"/>
                <w:lang w:val="en-US" w:eastAsia="zh-CN"/>
              </w:rPr>
              <w:t>更换一次。</w:t>
            </w:r>
            <w:r>
              <w:rPr>
                <w:rFonts w:hint="eastAsia"/>
                <w:bCs/>
                <w:color w:val="000000" w:themeColor="text1"/>
                <w:sz w:val="24"/>
                <w:highlight w:val="none"/>
                <w:shd w:val="clear" w:color="auto" w:fill="auto"/>
              </w:rPr>
              <w:t>此过程中产生</w:t>
            </w:r>
            <w:r>
              <w:rPr>
                <w:rFonts w:hint="eastAsia"/>
                <w:bCs/>
                <w:color w:val="000000" w:themeColor="text1"/>
                <w:sz w:val="24"/>
                <w:highlight w:val="none"/>
                <w:shd w:val="clear" w:color="auto" w:fill="auto"/>
                <w:lang w:eastAsia="zh-CN"/>
              </w:rPr>
              <w:t>废碱液</w:t>
            </w:r>
            <w:r>
              <w:rPr>
                <w:rFonts w:hint="eastAsia"/>
                <w:bCs/>
                <w:color w:val="000000" w:themeColor="text1"/>
                <w:sz w:val="24"/>
                <w:highlight w:val="none"/>
                <w:shd w:val="clear" w:color="auto" w:fill="auto"/>
              </w:rPr>
              <w:t>S</w:t>
            </w:r>
            <w:r>
              <w:rPr>
                <w:rFonts w:hint="eastAsia"/>
                <w:bCs/>
                <w:color w:val="000000" w:themeColor="text1"/>
                <w:sz w:val="24"/>
                <w:highlight w:val="none"/>
                <w:shd w:val="clear" w:color="auto" w:fill="auto"/>
                <w:vertAlign w:val="subscript"/>
              </w:rPr>
              <w:t>1-</w:t>
            </w:r>
            <w:r>
              <w:rPr>
                <w:rFonts w:hint="eastAsia"/>
                <w:bCs/>
                <w:color w:val="000000" w:themeColor="text1"/>
                <w:sz w:val="24"/>
                <w:highlight w:val="none"/>
                <w:shd w:val="clear" w:color="auto" w:fill="auto"/>
                <w:vertAlign w:val="subscript"/>
                <w:lang w:val="en-US" w:eastAsia="zh-CN"/>
              </w:rPr>
              <w:t>6</w:t>
            </w:r>
            <w:r>
              <w:rPr>
                <w:rFonts w:hint="eastAsia"/>
                <w:bCs/>
                <w:color w:val="000000" w:themeColor="text1"/>
                <w:sz w:val="24"/>
                <w:highlight w:val="none"/>
                <w:shd w:val="clear" w:color="auto" w:fill="auto"/>
                <w:lang w:eastAsia="zh-CN"/>
              </w:rPr>
              <w:t>、</w:t>
            </w:r>
            <w:r>
              <w:rPr>
                <w:rFonts w:hint="eastAsia"/>
                <w:bCs/>
                <w:color w:val="000000" w:themeColor="text1"/>
                <w:sz w:val="24"/>
                <w:highlight w:val="none"/>
                <w:shd w:val="clear" w:color="auto" w:fill="auto"/>
              </w:rPr>
              <w:t>清洗废</w:t>
            </w:r>
            <w:r>
              <w:rPr>
                <w:rFonts w:hint="eastAsia"/>
                <w:bCs/>
                <w:color w:val="000000" w:themeColor="text1"/>
                <w:sz w:val="24"/>
                <w:highlight w:val="none"/>
                <w:shd w:val="clear" w:color="auto" w:fill="auto"/>
                <w:lang w:eastAsia="zh-CN"/>
              </w:rPr>
              <w:t>液</w:t>
            </w:r>
            <w:r>
              <w:rPr>
                <w:rFonts w:hint="eastAsia"/>
                <w:bCs/>
                <w:color w:val="000000" w:themeColor="text1"/>
                <w:sz w:val="24"/>
                <w:highlight w:val="none"/>
                <w:shd w:val="clear" w:color="auto" w:fill="auto"/>
                <w:lang w:val="en-US" w:eastAsia="zh-CN"/>
              </w:rPr>
              <w:t>S</w:t>
            </w:r>
            <w:r>
              <w:rPr>
                <w:rFonts w:hint="eastAsia"/>
                <w:bCs/>
                <w:color w:val="000000" w:themeColor="text1"/>
                <w:sz w:val="24"/>
                <w:highlight w:val="none"/>
                <w:shd w:val="clear" w:color="auto" w:fill="auto"/>
                <w:vertAlign w:val="subscript"/>
                <w:lang w:val="en-US" w:eastAsia="zh-CN"/>
              </w:rPr>
              <w:t>1-7</w:t>
            </w:r>
            <w:r>
              <w:rPr>
                <w:bCs/>
                <w:color w:val="000000" w:themeColor="text1"/>
                <w:sz w:val="24"/>
                <w:highlight w:val="none"/>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highlight w:val="none"/>
                <w:shd w:val="clear" w:color="auto" w:fill="auto"/>
                <w:lang w:eastAsia="zh-CN"/>
              </w:rPr>
            </w:pPr>
            <w:r>
              <w:rPr>
                <w:rFonts w:hint="eastAsia"/>
                <w:color w:val="000000" w:themeColor="text1"/>
                <w:sz w:val="24"/>
                <w:highlight w:val="none"/>
                <w:shd w:val="clear" w:color="auto" w:fill="auto"/>
              </w:rPr>
              <w:t>清洗</w:t>
            </w:r>
            <w:r>
              <w:rPr>
                <w:rFonts w:hint="eastAsia"/>
                <w:color w:val="000000" w:themeColor="text1"/>
                <w:sz w:val="24"/>
                <w:highlight w:val="none"/>
                <w:shd w:val="clear" w:color="auto" w:fill="auto"/>
                <w:lang w:eastAsia="zh-CN"/>
              </w:rPr>
              <w:t>废水</w:t>
            </w:r>
            <w:r>
              <w:rPr>
                <w:rFonts w:hint="eastAsia"/>
                <w:color w:val="000000" w:themeColor="text1"/>
                <w:sz w:val="24"/>
                <w:highlight w:val="none"/>
                <w:shd w:val="clear" w:color="auto" w:fill="auto"/>
              </w:rPr>
              <w:t>循环利用工艺</w:t>
            </w:r>
            <w:r>
              <w:rPr>
                <w:rFonts w:hint="eastAsia"/>
                <w:color w:val="000000" w:themeColor="text1"/>
                <w:sz w:val="24"/>
                <w:highlight w:val="none"/>
                <w:shd w:val="clear" w:color="auto" w:fill="auto"/>
                <w:lang w:eastAsia="zh-CN"/>
              </w:rPr>
              <w:t>（下同）：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highlight w:val="none"/>
              </w:rPr>
            </w:pPr>
            <w:r>
              <w:rPr>
                <w:color w:val="000000" w:themeColor="text1"/>
                <w:highlight w:val="none"/>
              </w:rPr>
              <w:pict>
                <v:shape id="_x0000_i1034" o:spt="75" type="#_x0000_t75" style="height:99.35pt;width:329.5pt;" filled="f" o:preferrelative="t" stroked="f" coordsize="21600,21600">
                  <v:path/>
                  <v:fill on="f" focussize="0,0"/>
                  <v:stroke on="f"/>
                  <v:imagedata r:id="rId12" o:title=""/>
                  <o:lock v:ext="edit" aspectratio="t"/>
                  <w10:wrap type="none"/>
                  <w10:anchorlock/>
                </v:shape>
              </w:pic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color w:val="000000" w:themeColor="text1"/>
                <w:sz w:val="24"/>
                <w:szCs w:val="24"/>
                <w:highlight w:val="none"/>
                <w:lang w:eastAsia="zh-CN"/>
              </w:rPr>
            </w:pPr>
            <w:r>
              <w:rPr>
                <w:rFonts w:hint="eastAsia" w:cs="Times New Roman"/>
                <w:b/>
                <w:color w:val="000000" w:themeColor="text1"/>
                <w:sz w:val="24"/>
                <w:szCs w:val="24"/>
                <w:highlight w:val="none"/>
                <w:lang w:val="en-US" w:eastAsia="zh-CN"/>
              </w:rPr>
              <w:t>图2-3  清洗水循环利用</w:t>
            </w:r>
            <w:r>
              <w:rPr>
                <w:rFonts w:hint="default" w:ascii="Times New Roman" w:hAnsi="Times New Roman" w:eastAsia="宋体" w:cs="Times New Roman"/>
                <w:b/>
                <w:color w:val="000000" w:themeColor="text1"/>
                <w:sz w:val="24"/>
                <w:szCs w:val="24"/>
                <w:highlight w:val="none"/>
                <w:lang w:eastAsia="zh-CN"/>
              </w:rPr>
              <w:t>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color w:val="000000" w:themeColor="text1"/>
                <w:sz w:val="24"/>
                <w:highlight w:val="none"/>
                <w:shd w:val="clear" w:color="auto" w:fill="auto"/>
              </w:rPr>
            </w:pPr>
            <w:r>
              <w:rPr>
                <w:rFonts w:hint="default" w:ascii="Times New Roman" w:hAnsi="Times New Roman" w:eastAsia="宋体" w:cs="Times New Roman"/>
                <w:b/>
                <w:bCs/>
                <w:color w:val="000000" w:themeColor="text1"/>
                <w:sz w:val="24"/>
                <w:highlight w:val="none"/>
              </w:rPr>
              <w:t>工艺流程说明</w:t>
            </w:r>
            <w:r>
              <w:rPr>
                <w:rFonts w:hint="default" w:ascii="Times New Roman" w:hAnsi="Times New Roman" w:eastAsia="宋体" w:cs="Times New Roman"/>
                <w:b/>
                <w:bCs/>
                <w:color w:val="000000" w:themeColor="text1"/>
                <w:sz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废水处理系统主要由水箱体、过滤系统、浮油排除系统、液位控制器等组成。清洗</w:t>
            </w:r>
            <w:r>
              <w:rPr>
                <w:rFonts w:hint="eastAsia" w:cs="Times New Roman"/>
                <w:color w:val="000000" w:themeColor="text1"/>
                <w:sz w:val="24"/>
                <w:szCs w:val="24"/>
                <w:highlight w:val="none"/>
                <w:lang w:val="en-US" w:eastAsia="zh-CN"/>
              </w:rPr>
              <w:t>水</w:t>
            </w:r>
            <w:r>
              <w:rPr>
                <w:rFonts w:hint="default" w:ascii="Times New Roman" w:hAnsi="Times New Roman" w:eastAsia="宋体" w:cs="Times New Roman"/>
                <w:color w:val="000000" w:themeColor="text1"/>
                <w:sz w:val="24"/>
                <w:szCs w:val="24"/>
                <w:highlight w:val="none"/>
                <w:lang w:val="en-US" w:eastAsia="zh-CN"/>
              </w:rPr>
              <w:t>经“三级过滤+油水分离”处理之后，</w:t>
            </w:r>
            <w:r>
              <w:rPr>
                <w:rFonts w:hint="default" w:ascii="Times New Roman" w:hAnsi="Times New Roman" w:eastAsia="宋体" w:cs="Times New Roman"/>
                <w:color w:val="000000" w:themeColor="text1"/>
                <w:position w:val="0"/>
                <w:sz w:val="24"/>
                <w:szCs w:val="24"/>
                <w:highlight w:val="none"/>
                <w:lang w:val="en-US" w:eastAsia="zh-CN"/>
              </w:rPr>
              <w:t>循环使用</w:t>
            </w:r>
            <w:r>
              <w:rPr>
                <w:rFonts w:hint="default" w:ascii="Times New Roman" w:hAnsi="Times New Roman" w:eastAsia="宋体" w:cs="Times New Roman"/>
                <w:color w:val="000000" w:themeColor="text1"/>
                <w:spacing w:val="-3"/>
                <w:position w:val="0"/>
                <w:sz w:val="24"/>
                <w:szCs w:val="24"/>
                <w:highlight w:val="none"/>
                <w:lang w:eastAsia="zh-CN"/>
              </w:rPr>
              <w:t>，</w:t>
            </w:r>
            <w:r>
              <w:rPr>
                <w:rFonts w:hint="eastAsia" w:cs="Times New Roman"/>
                <w:color w:val="000000" w:themeColor="text1"/>
                <w:spacing w:val="-3"/>
                <w:position w:val="0"/>
                <w:sz w:val="24"/>
                <w:szCs w:val="24"/>
                <w:highlight w:val="none"/>
                <w:lang w:val="en-US" w:eastAsia="zh-CN"/>
              </w:rPr>
              <w:t>每年更换一次</w:t>
            </w:r>
            <w:r>
              <w:rPr>
                <w:rStyle w:val="84"/>
                <w:rFonts w:hint="eastAsia" w:cs="Times New Roman"/>
                <w:color w:val="000000" w:themeColor="text1"/>
                <w:sz w:val="24"/>
                <w:szCs w:val="24"/>
                <w:highlight w:val="none"/>
                <w:lang w:eastAsia="zh-CN"/>
              </w:rPr>
              <w:t>，产生的废液</w:t>
            </w:r>
            <w:r>
              <w:rPr>
                <w:rStyle w:val="84"/>
                <w:rFonts w:hint="default" w:ascii="Times New Roman" w:hAnsi="Times New Roman" w:eastAsia="宋体" w:cs="Times New Roman"/>
                <w:color w:val="000000" w:themeColor="text1"/>
                <w:sz w:val="24"/>
                <w:szCs w:val="24"/>
                <w:highlight w:val="none"/>
                <w:lang w:eastAsia="zh-CN"/>
              </w:rPr>
              <w:t>委托有资质的单位处置。</w:t>
            </w:r>
            <w:r>
              <w:rPr>
                <w:rFonts w:hint="default" w:ascii="Times New Roman" w:hAnsi="Times New Roman" w:eastAsia="宋体" w:cs="Times New Roman"/>
                <w:color w:val="000000" w:themeColor="text1"/>
                <w:sz w:val="24"/>
                <w:highlight w:val="none"/>
                <w:lang w:val="en-US" w:eastAsia="zh-CN"/>
              </w:rPr>
              <w:t>清洗设备自带的</w:t>
            </w:r>
            <w:r>
              <w:rPr>
                <w:rFonts w:hint="eastAsia" w:cs="Times New Roman"/>
                <w:color w:val="000000" w:themeColor="text1"/>
                <w:sz w:val="24"/>
                <w:highlight w:val="none"/>
                <w:lang w:val="en-US" w:eastAsia="zh-CN"/>
              </w:rPr>
              <w:t>循环利用</w:t>
            </w:r>
            <w:r>
              <w:rPr>
                <w:rFonts w:hint="default" w:ascii="Times New Roman" w:hAnsi="Times New Roman" w:eastAsia="宋体" w:cs="Times New Roman"/>
                <w:color w:val="000000" w:themeColor="text1"/>
                <w:sz w:val="24"/>
                <w:highlight w:val="none"/>
                <w:lang w:val="en-US" w:eastAsia="zh-CN"/>
              </w:rPr>
              <w:t>设施</w:t>
            </w:r>
            <w:r>
              <w:rPr>
                <w:rFonts w:hint="eastAsia" w:cs="Times New Roman"/>
                <w:color w:val="000000" w:themeColor="text1"/>
                <w:position w:val="0"/>
                <w:sz w:val="24"/>
                <w:szCs w:val="24"/>
                <w:highlight w:val="none"/>
                <w:lang w:val="en-US" w:eastAsia="zh-CN"/>
              </w:rPr>
              <w:t>定期更换沾染清洗剂与油类物质的滤网和滤袋，</w:t>
            </w:r>
            <w:r>
              <w:rPr>
                <w:rFonts w:hint="default" w:ascii="Times New Roman" w:hAnsi="Times New Roman" w:eastAsia="宋体" w:cs="Times New Roman"/>
                <w:color w:val="000000" w:themeColor="text1"/>
                <w:sz w:val="24"/>
                <w:highlight w:val="none"/>
                <w:lang w:val="en-US" w:eastAsia="zh-CN"/>
              </w:rPr>
              <w:t>产生废滤网和滤袋</w:t>
            </w:r>
            <w:r>
              <w:rPr>
                <w:rFonts w:hint="eastAsia" w:cs="Times New Roman"/>
                <w:color w:val="000000" w:themeColor="text1"/>
                <w:sz w:val="24"/>
                <w:highlight w:val="none"/>
                <w:lang w:val="en-US" w:eastAsia="zh-CN"/>
              </w:rPr>
              <w:t>S</w:t>
            </w:r>
            <w:r>
              <w:rPr>
                <w:rFonts w:hint="eastAsia" w:cs="Times New Roman"/>
                <w:color w:val="000000" w:themeColor="text1"/>
                <w:sz w:val="24"/>
                <w:highlight w:val="none"/>
                <w:vertAlign w:val="subscript"/>
                <w:lang w:val="en-US" w:eastAsia="zh-CN"/>
              </w:rPr>
              <w:t>1-8</w:t>
            </w:r>
            <w:r>
              <w:rPr>
                <w:rFonts w:hint="eastAsia" w:cs="Times New Roman"/>
                <w:color w:val="000000" w:themeColor="text1"/>
                <w:sz w:val="24"/>
                <w:highlight w:val="none"/>
                <w:lang w:val="en-US" w:eastAsia="zh-CN"/>
              </w:rPr>
              <w:t>；此外，油水分离过程中产生废油S</w:t>
            </w:r>
            <w:r>
              <w:rPr>
                <w:rFonts w:hint="eastAsia" w:cs="Times New Roman"/>
                <w:color w:val="000000" w:themeColor="text1"/>
                <w:sz w:val="24"/>
                <w:highlight w:val="none"/>
                <w:vertAlign w:val="subscript"/>
                <w:lang w:val="en-US" w:eastAsia="zh-CN"/>
              </w:rPr>
              <w:t>1-9</w:t>
            </w:r>
            <w:r>
              <w:rPr>
                <w:rFonts w:hint="default" w:ascii="Times New Roman" w:hAnsi="Times New Roman" w:eastAsia="宋体" w:cs="Times New Roman"/>
                <w:color w:val="000000" w:themeColor="text1"/>
                <w:sz w:val="24"/>
                <w:highlight w:val="none"/>
                <w:lang w:val="en-US" w:eastAsia="zh-CN"/>
              </w:rPr>
              <w:t>。</w:t>
            </w:r>
          </w:p>
          <w:p>
            <w:pPr>
              <w:spacing w:line="360" w:lineRule="auto"/>
              <w:ind w:firstLine="482" w:firstLineChars="200"/>
              <w:rPr>
                <w:rFonts w:hint="eastAsia"/>
                <w:bCs/>
                <w:color w:val="000000" w:themeColor="text1"/>
                <w:sz w:val="24"/>
                <w:highlight w:val="none"/>
                <w:shd w:val="clear" w:color="auto" w:fill="auto"/>
                <w:lang w:val="en-US" w:eastAsia="zh-CN"/>
              </w:rPr>
            </w:pPr>
            <w:r>
              <w:rPr>
                <w:b/>
                <w:color w:val="000000" w:themeColor="text1"/>
                <w:sz w:val="24"/>
                <w:highlight w:val="none"/>
                <w:shd w:val="clear" w:color="auto" w:fill="auto"/>
              </w:rPr>
              <w:t>烘干：</w:t>
            </w:r>
            <w:r>
              <w:rPr>
                <w:rFonts w:hint="eastAsia"/>
                <w:bCs/>
                <w:color w:val="000000" w:themeColor="text1"/>
                <w:sz w:val="24"/>
                <w:highlight w:val="none"/>
                <w:shd w:val="clear" w:color="auto" w:fill="auto"/>
              </w:rPr>
              <w:t>清洗结束后，人工取出工件，</w:t>
            </w:r>
            <w:r>
              <w:rPr>
                <w:bCs/>
                <w:color w:val="000000" w:themeColor="text1"/>
                <w:sz w:val="24"/>
                <w:highlight w:val="none"/>
                <w:shd w:val="clear" w:color="auto" w:fill="auto"/>
              </w:rPr>
              <w:t>再利用</w:t>
            </w:r>
            <w:r>
              <w:rPr>
                <w:rFonts w:hint="eastAsia"/>
                <w:bCs/>
                <w:color w:val="000000" w:themeColor="text1"/>
                <w:sz w:val="24"/>
                <w:highlight w:val="none"/>
                <w:shd w:val="clear" w:color="auto" w:fill="auto"/>
                <w:lang w:eastAsia="zh-CN"/>
              </w:rPr>
              <w:t>烘箱</w:t>
            </w:r>
            <w:r>
              <w:rPr>
                <w:bCs/>
                <w:color w:val="000000" w:themeColor="text1"/>
                <w:sz w:val="24"/>
                <w:highlight w:val="none"/>
                <w:shd w:val="clear" w:color="auto" w:fill="auto"/>
              </w:rPr>
              <w:t>对清洗后的工件电加热烘干，</w:t>
            </w:r>
            <w:r>
              <w:rPr>
                <w:rFonts w:hint="eastAsia"/>
                <w:bCs/>
                <w:color w:val="000000" w:themeColor="text1"/>
                <w:sz w:val="24"/>
                <w:highlight w:val="none"/>
                <w:shd w:val="clear" w:color="auto" w:fill="auto"/>
              </w:rPr>
              <w:t>烘干</w:t>
            </w:r>
            <w:r>
              <w:rPr>
                <w:rFonts w:hint="eastAsia"/>
                <w:bCs/>
                <w:color w:val="000000" w:themeColor="text1"/>
                <w:sz w:val="24"/>
                <w:highlight w:val="none"/>
                <w:shd w:val="clear" w:color="auto" w:fill="auto"/>
                <w:lang w:eastAsia="zh-CN"/>
              </w:rPr>
              <w:t>后</w:t>
            </w:r>
            <w:r>
              <w:rPr>
                <w:rFonts w:hint="eastAsia"/>
                <w:bCs/>
                <w:color w:val="000000" w:themeColor="text1"/>
                <w:sz w:val="24"/>
                <w:highlight w:val="none"/>
                <w:shd w:val="clear" w:color="auto" w:fill="auto"/>
                <w:lang w:val="en-US" w:eastAsia="zh-CN"/>
              </w:rPr>
              <w:t>自然冷却</w:t>
            </w:r>
            <w:r>
              <w:rPr>
                <w:rFonts w:hint="eastAsia"/>
                <w:bCs/>
                <w:color w:val="000000" w:themeColor="text1"/>
                <w:sz w:val="24"/>
                <w:highlight w:val="none"/>
                <w:shd w:val="clear" w:color="auto" w:fill="auto"/>
              </w:rPr>
              <w:t>。</w:t>
            </w:r>
            <w:r>
              <w:rPr>
                <w:rFonts w:hint="eastAsia"/>
                <w:bCs/>
                <w:color w:val="000000" w:themeColor="text1"/>
                <w:sz w:val="24"/>
                <w:highlight w:val="none"/>
                <w:shd w:val="clear" w:color="auto" w:fill="auto"/>
                <w:lang w:eastAsia="zh-CN"/>
              </w:rPr>
              <w:t>烘干</w:t>
            </w:r>
            <w:r>
              <w:rPr>
                <w:bCs/>
                <w:color w:val="000000" w:themeColor="text1"/>
                <w:sz w:val="24"/>
                <w:highlight w:val="none"/>
                <w:shd w:val="clear" w:color="auto" w:fill="auto"/>
              </w:rPr>
              <w:t>温度为</w:t>
            </w:r>
            <w:r>
              <w:rPr>
                <w:rFonts w:hint="eastAsia"/>
                <w:bCs/>
                <w:color w:val="000000" w:themeColor="text1"/>
                <w:sz w:val="24"/>
                <w:highlight w:val="none"/>
                <w:shd w:val="clear" w:color="auto" w:fill="auto"/>
              </w:rPr>
              <w:t>2</w:t>
            </w:r>
            <w:r>
              <w:rPr>
                <w:bCs/>
                <w:color w:val="000000" w:themeColor="text1"/>
                <w:sz w:val="24"/>
                <w:highlight w:val="none"/>
                <w:shd w:val="clear" w:color="auto" w:fill="auto"/>
              </w:rPr>
              <w:t>00℃左右</w:t>
            </w:r>
            <w:r>
              <w:rPr>
                <w:rFonts w:hint="eastAsia"/>
                <w:bCs/>
                <w:color w:val="000000" w:themeColor="text1"/>
                <w:sz w:val="24"/>
                <w:highlight w:val="none"/>
                <w:shd w:val="clear" w:color="auto" w:fill="auto"/>
              </w:rPr>
              <w:t>。</w:t>
            </w:r>
            <w:r>
              <w:rPr>
                <w:rFonts w:hint="eastAsia"/>
                <w:bCs/>
                <w:color w:val="000000" w:themeColor="text1"/>
                <w:sz w:val="24"/>
                <w:highlight w:val="none"/>
                <w:shd w:val="clear" w:color="auto" w:fill="auto"/>
                <w:lang w:val="en-US" w:eastAsia="zh-CN"/>
              </w:rPr>
              <w:t>工件</w:t>
            </w:r>
            <w:r>
              <w:rPr>
                <w:rFonts w:hint="eastAsia"/>
                <w:bCs/>
                <w:color w:val="000000" w:themeColor="text1"/>
                <w:sz w:val="24"/>
                <w:highlight w:val="none"/>
                <w:shd w:val="clear" w:color="auto" w:fill="auto"/>
                <w:lang w:eastAsia="zh-CN"/>
              </w:rPr>
              <w:t>表面清洁</w:t>
            </w:r>
            <w:r>
              <w:rPr>
                <w:rFonts w:hint="eastAsia"/>
                <w:bCs/>
                <w:color w:val="000000" w:themeColor="text1"/>
                <w:sz w:val="24"/>
                <w:highlight w:val="none"/>
                <w:shd w:val="clear" w:color="auto" w:fill="auto"/>
                <w:lang w:val="en-US" w:eastAsia="zh-CN"/>
              </w:rPr>
              <w:t>，烘干过程仅产生少量水蒸气。</w:t>
            </w:r>
          </w:p>
          <w:p>
            <w:pPr>
              <w:keepNext w:val="0"/>
              <w:keepLines w:val="0"/>
              <w:widowControl/>
              <w:suppressLineNumbers w:val="0"/>
              <w:spacing w:line="360" w:lineRule="auto"/>
              <w:ind w:firstLine="482" w:firstLineChars="200"/>
              <w:jc w:val="left"/>
              <w:rPr>
                <w:rFonts w:hint="default" w:ascii="Times New Roman" w:hAnsi="Times New Roman" w:cs="Times New Roman"/>
                <w:color w:val="000000" w:themeColor="text1"/>
                <w:sz w:val="24"/>
                <w:szCs w:val="24"/>
                <w:highlight w:val="none"/>
                <w:shd w:val="clear" w:color="auto" w:fill="auto"/>
              </w:rPr>
            </w:pPr>
            <w:r>
              <w:rPr>
                <w:rFonts w:hint="eastAsia"/>
                <w:b/>
                <w:bCs/>
                <w:color w:val="000000" w:themeColor="text1"/>
                <w:sz w:val="24"/>
                <w:szCs w:val="24"/>
                <w:highlight w:val="none"/>
                <w:shd w:val="clear" w:color="auto" w:fill="auto"/>
                <w:lang w:val="en-US" w:eastAsia="zh-CN"/>
              </w:rPr>
              <w:t>吹砂粗化</w:t>
            </w:r>
            <w:r>
              <w:rPr>
                <w:rFonts w:hint="eastAsia"/>
                <w:b/>
                <w:bCs/>
                <w:color w:val="000000" w:themeColor="text1"/>
                <w:sz w:val="24"/>
                <w:szCs w:val="24"/>
                <w:highlight w:val="none"/>
                <w:shd w:val="clear" w:color="auto" w:fill="auto"/>
              </w:rPr>
              <w:t>：</w:t>
            </w:r>
            <w:r>
              <w:rPr>
                <w:rFonts w:hint="eastAsia"/>
                <w:b w:val="0"/>
                <w:bCs w:val="0"/>
                <w:color w:val="000000" w:themeColor="text1"/>
                <w:sz w:val="24"/>
                <w:szCs w:val="24"/>
                <w:highlight w:val="none"/>
                <w:shd w:val="clear" w:color="auto" w:fill="auto"/>
                <w:lang w:val="en-US" w:eastAsia="zh-CN"/>
              </w:rPr>
              <w:t>为改善金属表面的粗糙度，提高金属的涂层的附着力，先对金属表面进行吹砂粗化加工</w:t>
            </w:r>
            <w:r>
              <w:rPr>
                <w:rFonts w:hint="eastAsia"/>
                <w:color w:val="000000" w:themeColor="text1"/>
                <w:sz w:val="24"/>
                <w:szCs w:val="24"/>
                <w:highlight w:val="none"/>
                <w:shd w:val="clear" w:color="auto" w:fill="auto"/>
                <w:lang w:val="en-US" w:eastAsia="zh-CN"/>
              </w:rPr>
              <w:t>。本项目使用白刚玉作为介质，使用压缩空气作为动力，</w:t>
            </w:r>
            <w:r>
              <w:rPr>
                <w:rFonts w:hint="eastAsia"/>
                <w:color w:val="000000" w:themeColor="text1"/>
                <w:sz w:val="24"/>
                <w:szCs w:val="24"/>
                <w:highlight w:val="none"/>
                <w:shd w:val="clear" w:color="auto" w:fill="auto"/>
              </w:rPr>
              <w:t>利用</w:t>
            </w:r>
            <w:r>
              <w:rPr>
                <w:rFonts w:hint="eastAsia"/>
                <w:color w:val="000000" w:themeColor="text1"/>
                <w:sz w:val="24"/>
                <w:szCs w:val="24"/>
                <w:highlight w:val="none"/>
                <w:shd w:val="clear" w:color="auto" w:fill="auto"/>
                <w:lang w:val="en-US" w:eastAsia="zh-CN"/>
              </w:rPr>
              <w:t>喷砂机对金属基体材料（以及金属式样）特定部位进行吹砂粗化处理，加速后撞击基体表面，使表面形成一定粗糙度，为后续的喷涂、气相沉积工序做准备。</w:t>
            </w:r>
            <w:r>
              <w:rPr>
                <w:rFonts w:hint="eastAsia"/>
                <w:color w:val="000000" w:themeColor="text1"/>
                <w:sz w:val="24"/>
                <w:szCs w:val="24"/>
                <w:highlight w:val="none"/>
                <w:shd w:val="clear" w:color="auto" w:fill="auto"/>
              </w:rPr>
              <w:t>此</w:t>
            </w:r>
            <w:r>
              <w:rPr>
                <w:rFonts w:hint="eastAsia"/>
                <w:color w:val="000000" w:themeColor="text1"/>
                <w:sz w:val="24"/>
                <w:szCs w:val="24"/>
                <w:highlight w:val="none"/>
                <w:shd w:val="clear" w:color="auto" w:fill="auto"/>
                <w:lang w:val="en-US" w:eastAsia="zh-CN"/>
              </w:rPr>
              <w:t>工序</w:t>
            </w:r>
            <w:r>
              <w:rPr>
                <w:rFonts w:hint="eastAsia"/>
                <w:color w:val="000000" w:themeColor="text1"/>
                <w:sz w:val="24"/>
                <w:szCs w:val="24"/>
                <w:highlight w:val="none"/>
                <w:shd w:val="clear" w:color="auto" w:fill="auto"/>
              </w:rPr>
              <w:t>产生</w:t>
            </w:r>
            <w:r>
              <w:rPr>
                <w:rFonts w:hint="eastAsia"/>
                <w:color w:val="000000" w:themeColor="text1"/>
                <w:sz w:val="24"/>
                <w:szCs w:val="24"/>
                <w:highlight w:val="none"/>
                <w:shd w:val="clear" w:color="auto" w:fill="auto"/>
                <w:lang w:val="en-US" w:eastAsia="zh-CN"/>
              </w:rPr>
              <w:t>的污染物为</w:t>
            </w:r>
            <w:r>
              <w:rPr>
                <w:rFonts w:hint="eastAsia"/>
                <w:color w:val="000000" w:themeColor="text1"/>
                <w:sz w:val="24"/>
                <w:szCs w:val="24"/>
                <w:highlight w:val="none"/>
                <w:shd w:val="clear" w:color="auto" w:fill="auto"/>
              </w:rPr>
              <w:t>粉尘G</w:t>
            </w:r>
            <w:r>
              <w:rPr>
                <w:rFonts w:hint="eastAsia"/>
                <w:color w:val="000000" w:themeColor="text1"/>
                <w:sz w:val="24"/>
                <w:szCs w:val="24"/>
                <w:highlight w:val="none"/>
                <w:shd w:val="clear" w:color="auto" w:fill="auto"/>
                <w:vertAlign w:val="subscript"/>
              </w:rPr>
              <w:t>1-</w:t>
            </w:r>
            <w:r>
              <w:rPr>
                <w:rFonts w:hint="eastAsia"/>
                <w:color w:val="000000" w:themeColor="text1"/>
                <w:sz w:val="24"/>
                <w:szCs w:val="24"/>
                <w:highlight w:val="none"/>
                <w:shd w:val="clear" w:color="auto" w:fill="auto"/>
                <w:vertAlign w:val="subscript"/>
                <w:lang w:val="en-US" w:eastAsia="zh-CN"/>
              </w:rPr>
              <w:t>3</w:t>
            </w:r>
            <w:r>
              <w:rPr>
                <w:rFonts w:hint="eastAsia"/>
                <w:color w:val="000000" w:themeColor="text1"/>
                <w:sz w:val="24"/>
                <w:szCs w:val="24"/>
                <w:highlight w:val="none"/>
                <w:shd w:val="clear" w:color="auto" w:fill="auto"/>
              </w:rPr>
              <w:t>，噪声N</w:t>
            </w:r>
            <w:r>
              <w:rPr>
                <w:rFonts w:hint="eastAsia"/>
                <w:color w:val="000000" w:themeColor="text1"/>
                <w:sz w:val="24"/>
                <w:szCs w:val="24"/>
                <w:highlight w:val="none"/>
                <w:shd w:val="clear" w:color="auto" w:fill="auto"/>
                <w:vertAlign w:val="subscript"/>
              </w:rPr>
              <w:t>1-</w:t>
            </w:r>
            <w:r>
              <w:rPr>
                <w:rFonts w:hint="eastAsia"/>
                <w:color w:val="000000" w:themeColor="text1"/>
                <w:sz w:val="24"/>
                <w:szCs w:val="24"/>
                <w:highlight w:val="none"/>
                <w:shd w:val="clear" w:color="auto" w:fill="auto"/>
                <w:vertAlign w:val="subscript"/>
                <w:lang w:val="en-US" w:eastAsia="zh-CN"/>
              </w:rPr>
              <w:t>3</w:t>
            </w:r>
            <w:r>
              <w:rPr>
                <w:rFonts w:hint="eastAsia"/>
                <w:color w:val="000000" w:themeColor="text1"/>
                <w:sz w:val="24"/>
                <w:szCs w:val="24"/>
                <w:highlight w:val="none"/>
                <w:shd w:val="clear" w:color="auto" w:fill="auto"/>
              </w:rPr>
              <w:t>，</w:t>
            </w:r>
            <w:r>
              <w:rPr>
                <w:rFonts w:hint="eastAsia"/>
                <w:color w:val="000000" w:themeColor="text1"/>
                <w:sz w:val="24"/>
                <w:szCs w:val="24"/>
                <w:highlight w:val="none"/>
                <w:shd w:val="clear" w:color="auto" w:fill="auto"/>
                <w:lang w:val="en-US" w:eastAsia="zh-CN"/>
              </w:rPr>
              <w:t>废砂S</w:t>
            </w:r>
            <w:r>
              <w:rPr>
                <w:rFonts w:hint="eastAsia"/>
                <w:color w:val="000000" w:themeColor="text1"/>
                <w:sz w:val="24"/>
                <w:szCs w:val="24"/>
                <w:highlight w:val="none"/>
                <w:shd w:val="clear" w:color="auto" w:fill="auto"/>
                <w:vertAlign w:val="subscript"/>
                <w:lang w:val="en-US" w:eastAsia="zh-CN"/>
              </w:rPr>
              <w:t>1-10</w:t>
            </w:r>
            <w:r>
              <w:rPr>
                <w:rFonts w:hint="default" w:ascii="Times New Roman" w:hAnsi="Times New Roman" w:cs="Times New Roman"/>
                <w:color w:val="000000" w:themeColor="text1"/>
                <w:sz w:val="24"/>
                <w:szCs w:val="24"/>
                <w:highlight w:val="none"/>
                <w:shd w:val="clear" w:color="auto" w:fill="auto"/>
              </w:rPr>
              <w:t>。</w:t>
            </w:r>
          </w:p>
          <w:p>
            <w:pPr>
              <w:keepNext w:val="0"/>
              <w:keepLines w:val="0"/>
              <w:pageBreakBefore w:val="0"/>
              <w:widowControl w:val="0"/>
              <w:tabs>
                <w:tab w:val="left" w:pos="97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cs="Times New Roman"/>
                <w:b/>
                <w:bCs/>
                <w:color w:val="000000" w:themeColor="text1"/>
                <w:sz w:val="24"/>
                <w:szCs w:val="24"/>
                <w:highlight w:val="none"/>
                <w:lang w:val="en-US" w:eastAsia="zh-CN"/>
              </w:rPr>
              <w:t>喷涂</w:t>
            </w:r>
            <w:r>
              <w:rPr>
                <w:rFonts w:hint="default" w:ascii="Times New Roman" w:hAnsi="Times New Roman" w:cs="Times New Roman"/>
                <w:b/>
                <w:bCs/>
                <w:color w:val="000000" w:themeColor="text1"/>
                <w:sz w:val="24"/>
                <w:szCs w:val="24"/>
                <w:highlight w:val="none"/>
                <w:lang w:val="en-US" w:eastAsia="zh-CN"/>
              </w:rPr>
              <w:t>：</w:t>
            </w:r>
            <w:r>
              <w:rPr>
                <w:rFonts w:hint="eastAsia" w:cs="Times New Roman"/>
                <w:color w:val="000000" w:themeColor="text1"/>
                <w:sz w:val="24"/>
                <w:szCs w:val="24"/>
                <w:highlight w:val="none"/>
                <w:lang w:val="en-US" w:eastAsia="zh-CN"/>
              </w:rPr>
              <w:t>本项目喷涂采用等离子喷涂设备喷涂，等离子喷涂是采用由直流电驱动的等离子电弧作为热源，将氧化钇、氧化铝等材料加热到熔融或半熔融状态，并以高速喷向经过预处理的工件表面而形成附着牢固的表面层的方法，可以使基体表面具有耐磨、耐蚀、耐高温氧化、电绝缘、隔热、防辐射、减磨和密封等性能。具体原理图如下：</w:t>
            </w:r>
          </w:p>
          <w:p>
            <w:pPr>
              <w:pStyle w:val="5"/>
              <w:jc w:val="center"/>
              <w:rPr>
                <w:color w:val="000000" w:themeColor="text1"/>
                <w:highlight w:val="none"/>
              </w:rPr>
            </w:pPr>
            <w:r>
              <w:rPr>
                <w:color w:val="000000" w:themeColor="text1"/>
                <w:highlight w:val="none"/>
              </w:rPr>
              <w:pict>
                <v:shape id="_x0000_i1035" o:spt="75" type="#_x0000_t75" style="height:120.2pt;width:327.4pt;" filled="f" o:preferrelative="t" stroked="f" coordsize="21600,21600">
                  <v:path/>
                  <v:fill on="f" focussize="0,0"/>
                  <v:stroke on="f"/>
                  <v:imagedata r:id="rId18" cropbottom="1606f" o:title=""/>
                  <o:lock v:ext="edit" aspectratio="t"/>
                  <w10:wrap type="none"/>
                  <w10:anchorlock/>
                </v:shape>
              </w:pict>
            </w:r>
          </w:p>
          <w:p>
            <w:pPr>
              <w:bidi w:val="0"/>
              <w:jc w:val="center"/>
              <w:rPr>
                <w:rFonts w:hint="default" w:ascii="Times New Roman" w:hAnsi="Times New Roman" w:eastAsia="宋体" w:cs="Times New Roman"/>
                <w:b/>
                <w:bCs/>
                <w:color w:val="000000" w:themeColor="text1"/>
                <w:sz w:val="24"/>
                <w:szCs w:val="24"/>
                <w:highlight w:val="none"/>
                <w:lang w:val="en-US" w:eastAsia="zh-CN"/>
              </w:rPr>
            </w:pPr>
            <w:r>
              <w:rPr>
                <w:rFonts w:hint="default" w:ascii="Times New Roman" w:hAnsi="Times New Roman" w:eastAsia="宋体" w:cs="Times New Roman"/>
                <w:b/>
                <w:bCs/>
                <w:color w:val="000000" w:themeColor="text1"/>
                <w:sz w:val="24"/>
                <w:szCs w:val="24"/>
                <w:highlight w:val="none"/>
                <w:lang w:val="en-US" w:eastAsia="zh-CN"/>
              </w:rPr>
              <w:t>图2-</w:t>
            </w:r>
            <w:r>
              <w:rPr>
                <w:rFonts w:hint="eastAsia" w:cs="Times New Roman"/>
                <w:b/>
                <w:bCs/>
                <w:color w:val="000000" w:themeColor="text1"/>
                <w:sz w:val="24"/>
                <w:szCs w:val="24"/>
                <w:highlight w:val="none"/>
                <w:lang w:val="en-US" w:eastAsia="zh-CN"/>
              </w:rPr>
              <w:t xml:space="preserve">4 </w:t>
            </w:r>
            <w:r>
              <w:rPr>
                <w:rFonts w:hint="default" w:ascii="Times New Roman" w:hAnsi="Times New Roman" w:eastAsia="宋体" w:cs="Times New Roman"/>
                <w:b/>
                <w:bCs/>
                <w:color w:val="000000" w:themeColor="text1"/>
                <w:sz w:val="24"/>
                <w:szCs w:val="24"/>
                <w:highlight w:val="none"/>
                <w:lang w:val="en-US" w:eastAsia="zh-CN"/>
              </w:rPr>
              <w:t xml:space="preserve"> 等离子喷涂原理图</w:t>
            </w:r>
          </w:p>
          <w:p>
            <w:pPr>
              <w:keepNext w:val="0"/>
              <w:keepLines w:val="0"/>
              <w:pageBreakBefore w:val="0"/>
              <w:widowControl w:val="0"/>
              <w:tabs>
                <w:tab w:val="left" w:pos="975"/>
              </w:tabs>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highlight w:val="none"/>
                <w:shd w:val="clear" w:color="auto" w:fill="auto"/>
                <w:lang w:val="en-US" w:eastAsia="zh-CN"/>
              </w:rPr>
            </w:pPr>
            <w:r>
              <w:rPr>
                <w:rFonts w:hint="eastAsia" w:cs="Times New Roman"/>
                <w:color w:val="000000" w:themeColor="text1"/>
                <w:sz w:val="24"/>
                <w:szCs w:val="24"/>
                <w:highlight w:val="none"/>
                <w:lang w:val="en-US" w:eastAsia="zh-CN"/>
              </w:rPr>
              <w:t>本项目氧化钇或氧化铝粉末经人工搬运并拆袋投加至喷涂</w:t>
            </w:r>
            <w:r>
              <w:rPr>
                <w:rFonts w:hint="default" w:ascii="Times New Roman" w:hAnsi="Times New Roman" w:cs="Times New Roman"/>
                <w:color w:val="000000" w:themeColor="text1"/>
                <w:sz w:val="24"/>
                <w:szCs w:val="24"/>
                <w:highlight w:val="none"/>
                <w:lang w:val="en-US" w:eastAsia="zh-CN"/>
              </w:rPr>
              <w:t>设备</w:t>
            </w:r>
            <w:r>
              <w:rPr>
                <w:rFonts w:hint="eastAsia" w:cs="Times New Roman"/>
                <w:color w:val="000000" w:themeColor="text1"/>
                <w:sz w:val="24"/>
                <w:szCs w:val="24"/>
                <w:highlight w:val="none"/>
                <w:lang w:val="en-US" w:eastAsia="zh-CN"/>
              </w:rPr>
              <w:t>送粉器内，</w:t>
            </w:r>
            <w:r>
              <w:rPr>
                <w:rFonts w:hint="default" w:ascii="Times New Roman" w:hAnsi="Times New Roman" w:eastAsia="宋体" w:cs="Times New Roman"/>
                <w:color w:val="000000" w:themeColor="text1"/>
                <w:sz w:val="24"/>
                <w:szCs w:val="24"/>
                <w:highlight w:val="none"/>
                <w:lang w:val="en-US" w:eastAsia="zh-CN"/>
              </w:rPr>
              <w:t>以电弧放电产生等离子体作为高温热源（中心温度可达15000℃），</w:t>
            </w:r>
            <w:r>
              <w:rPr>
                <w:rFonts w:hint="default" w:ascii="Times New Roman" w:hAnsi="Times New Roman" w:eastAsia="宋体" w:cs="Times New Roman"/>
                <w:i w:val="0"/>
                <w:iCs w:val="0"/>
                <w:caps w:val="0"/>
                <w:color w:val="000000" w:themeColor="text1"/>
                <w:spacing w:val="0"/>
                <w:sz w:val="24"/>
                <w:szCs w:val="24"/>
                <w:highlight w:val="none"/>
                <w:shd w:val="clear" w:fill="FFFFFF"/>
              </w:rPr>
              <w:t>粉末材料送入等离子体中，使粉末颗粒在其中加速、熔化或部分熔化后冲击在基体表面铺展并凝固、重叠形成涂层</w:t>
            </w:r>
            <w:r>
              <w:rPr>
                <w:rFonts w:hint="default" w:ascii="Times New Roman" w:hAnsi="Times New Roman" w:eastAsia="宋体" w:cs="Times New Roman"/>
                <w:color w:val="000000" w:themeColor="text1"/>
                <w:sz w:val="24"/>
                <w:szCs w:val="24"/>
                <w:highlight w:val="none"/>
                <w:shd w:val="clear" w:color="auto" w:fill="auto"/>
                <w:lang w:val="en-US" w:eastAsia="zh-CN"/>
              </w:rPr>
              <w:t>（主要为氧化钇/氧化铝保护膜），使之紧密附着在零部件上部，以提高部件的表面性能</w:t>
            </w:r>
            <w:r>
              <w:rPr>
                <w:rFonts w:hint="default" w:ascii="Times New Roman" w:hAnsi="Times New Roman" w:eastAsia="宋体" w:cs="Times New Roman"/>
                <w:color w:val="000000" w:themeColor="text1"/>
                <w:sz w:val="24"/>
                <w:szCs w:val="24"/>
                <w:highlight w:val="none"/>
                <w:shd w:val="clear" w:color="auto" w:fill="auto"/>
              </w:rPr>
              <w:t>。</w:t>
            </w:r>
            <w:r>
              <w:rPr>
                <w:rFonts w:hint="eastAsia"/>
                <w:color w:val="000000" w:themeColor="text1"/>
                <w:sz w:val="24"/>
                <w:highlight w:val="none"/>
                <w:shd w:val="clear" w:color="auto" w:fill="auto"/>
                <w:lang w:val="en-US" w:eastAsia="zh-CN"/>
              </w:rPr>
              <w:t>等离子喷涂设备自带冷却系统，主要是喷涂设备喷枪工作时降温使用，不直接接触产品，使用纯水。</w:t>
            </w:r>
          </w:p>
          <w:p>
            <w:pPr>
              <w:keepNext w:val="0"/>
              <w:keepLines w:val="0"/>
              <w:pageBreakBefore w:val="0"/>
              <w:widowControl w:val="0"/>
              <w:tabs>
                <w:tab w:val="left" w:pos="9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lang w:val="en-US" w:eastAsia="zh-CN"/>
              </w:rPr>
            </w:pPr>
            <w:r>
              <w:rPr>
                <w:rFonts w:hint="eastAsia" w:cs="Times New Roman"/>
                <w:color w:val="000000" w:themeColor="text1"/>
                <w:sz w:val="24"/>
                <w:szCs w:val="24"/>
                <w:highlight w:val="none"/>
                <w:shd w:val="clear" w:color="auto" w:fill="auto"/>
                <w:lang w:val="en-US" w:eastAsia="zh-CN"/>
              </w:rPr>
              <w:t>等离子喷涂过程通入的</w:t>
            </w:r>
            <w:r>
              <w:rPr>
                <w:rFonts w:hint="default" w:ascii="Times New Roman" w:hAnsi="Times New Roman" w:eastAsia="宋体" w:cs="Times New Roman"/>
                <w:color w:val="000000" w:themeColor="text1"/>
                <w:sz w:val="24"/>
                <w:szCs w:val="24"/>
                <w:highlight w:val="none"/>
                <w:shd w:val="clear" w:color="auto" w:fill="auto"/>
              </w:rPr>
              <w:t>工作气体为</w:t>
            </w:r>
            <w:r>
              <w:rPr>
                <w:rFonts w:hint="default" w:ascii="Times New Roman" w:hAnsi="Times New Roman" w:eastAsia="宋体" w:cs="Times New Roman"/>
                <w:color w:val="000000" w:themeColor="text1"/>
                <w:sz w:val="24"/>
                <w:szCs w:val="24"/>
                <w:highlight w:val="none"/>
                <w:shd w:val="clear" w:color="auto" w:fill="auto"/>
                <w:lang w:val="en-US" w:eastAsia="zh-CN"/>
              </w:rPr>
              <w:t>氩气、氢气</w:t>
            </w:r>
            <w:r>
              <w:rPr>
                <w:rFonts w:hint="eastAsia" w:cs="Times New Roman"/>
                <w:color w:val="000000" w:themeColor="text1"/>
                <w:sz w:val="24"/>
                <w:szCs w:val="24"/>
                <w:highlight w:val="none"/>
                <w:shd w:val="clear" w:color="auto" w:fill="auto"/>
                <w:lang w:val="en-US" w:eastAsia="zh-CN"/>
              </w:rPr>
              <w:t>、氦气，</w:t>
            </w:r>
            <w:r>
              <w:rPr>
                <w:rFonts w:hint="eastAsia"/>
                <w:color w:val="000000" w:themeColor="text1"/>
                <w:sz w:val="24"/>
                <w:szCs w:val="32"/>
                <w:highlight w:val="none"/>
              </w:rPr>
              <w:t>等离子气体主要起到传导热量的作用。</w:t>
            </w:r>
            <w:r>
              <w:rPr>
                <w:rFonts w:hint="eastAsia" w:cs="Times New Roman"/>
                <w:color w:val="000000" w:themeColor="text1"/>
                <w:sz w:val="24"/>
                <w:szCs w:val="24"/>
                <w:highlight w:val="none"/>
                <w:shd w:val="clear" w:color="auto" w:fill="auto"/>
                <w:lang w:val="en-US" w:eastAsia="zh-CN"/>
              </w:rPr>
              <w:t>整个等离子喷涂均在</w:t>
            </w:r>
            <w:r>
              <w:rPr>
                <w:rFonts w:hint="eastAsia" w:cs="Times New Roman"/>
                <w:color w:val="000000" w:themeColor="text1"/>
                <w:sz w:val="24"/>
                <w:szCs w:val="24"/>
                <w:highlight w:val="none"/>
                <w:lang w:val="en-US" w:eastAsia="zh-CN"/>
              </w:rPr>
              <w:t>熔射设备隔音房内进行，喷涂过程房间密闭，除人工投料外其余均为全自动过程。</w:t>
            </w:r>
            <w:r>
              <w:rPr>
                <w:rFonts w:hint="eastAsia" w:cs="Times New Roman"/>
                <w:color w:val="000000" w:themeColor="text1"/>
                <w:sz w:val="24"/>
                <w:szCs w:val="24"/>
                <w:highlight w:val="none"/>
                <w:shd w:val="clear" w:color="auto" w:fill="auto"/>
                <w:lang w:val="en-US" w:eastAsia="zh-CN"/>
              </w:rPr>
              <w:t>在投料和高速喷射过程均有颗粒物产生。</w:t>
            </w:r>
          </w:p>
          <w:p>
            <w:pPr>
              <w:keepNext w:val="0"/>
              <w:keepLines w:val="0"/>
              <w:pageBreakBefore w:val="0"/>
              <w:widowControl w:val="0"/>
              <w:tabs>
                <w:tab w:val="left" w:pos="975"/>
              </w:tabs>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szCs w:val="24"/>
                <w:highlight w:val="none"/>
                <w:shd w:val="clear" w:color="auto" w:fill="auto"/>
                <w:lang w:val="en-US" w:eastAsia="zh-CN"/>
              </w:rPr>
            </w:pPr>
            <w:r>
              <w:rPr>
                <w:rFonts w:hint="eastAsia"/>
                <w:color w:val="000000" w:themeColor="text1"/>
                <w:sz w:val="24"/>
                <w:szCs w:val="24"/>
                <w:highlight w:val="none"/>
                <w:shd w:val="clear" w:color="auto" w:fill="auto"/>
              </w:rPr>
              <w:t>此</w:t>
            </w:r>
            <w:r>
              <w:rPr>
                <w:rFonts w:hint="eastAsia"/>
                <w:color w:val="000000" w:themeColor="text1"/>
                <w:sz w:val="24"/>
                <w:szCs w:val="24"/>
                <w:highlight w:val="none"/>
                <w:shd w:val="clear" w:color="auto" w:fill="auto"/>
                <w:lang w:val="en-US" w:eastAsia="zh-CN"/>
              </w:rPr>
              <w:t>工序</w:t>
            </w:r>
            <w:r>
              <w:rPr>
                <w:rFonts w:hint="eastAsia"/>
                <w:color w:val="000000" w:themeColor="text1"/>
                <w:sz w:val="24"/>
                <w:szCs w:val="24"/>
                <w:highlight w:val="none"/>
                <w:shd w:val="clear" w:color="auto" w:fill="auto"/>
              </w:rPr>
              <w:t>产生</w:t>
            </w:r>
            <w:r>
              <w:rPr>
                <w:rFonts w:hint="eastAsia"/>
                <w:color w:val="000000" w:themeColor="text1"/>
                <w:sz w:val="24"/>
                <w:szCs w:val="24"/>
                <w:highlight w:val="none"/>
                <w:shd w:val="clear" w:color="auto" w:fill="auto"/>
                <w:lang w:val="en-US" w:eastAsia="zh-CN"/>
              </w:rPr>
              <w:t>的污染物为</w:t>
            </w:r>
            <w:r>
              <w:rPr>
                <w:rFonts w:hint="eastAsia"/>
                <w:color w:val="000000" w:themeColor="text1"/>
                <w:sz w:val="24"/>
                <w:highlight w:val="none"/>
                <w:shd w:val="clear" w:color="auto" w:fill="auto"/>
                <w:lang w:val="en-US" w:eastAsia="zh-CN"/>
              </w:rPr>
              <w:t>颗粒物</w:t>
            </w:r>
            <w:r>
              <w:rPr>
                <w:rFonts w:hint="eastAsia"/>
                <w:color w:val="000000" w:themeColor="text1"/>
                <w:sz w:val="24"/>
                <w:highlight w:val="none"/>
                <w:shd w:val="clear" w:color="auto" w:fill="auto"/>
              </w:rPr>
              <w:t>G</w:t>
            </w:r>
            <w:r>
              <w:rPr>
                <w:rFonts w:hint="eastAsia"/>
                <w:color w:val="000000" w:themeColor="text1"/>
                <w:sz w:val="24"/>
                <w:highlight w:val="none"/>
                <w:shd w:val="clear" w:color="auto" w:fill="auto"/>
                <w:vertAlign w:val="subscript"/>
              </w:rPr>
              <w:t>1-</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lang w:eastAsia="zh-CN"/>
              </w:rPr>
              <w:t>，</w:t>
            </w:r>
            <w:r>
              <w:rPr>
                <w:rFonts w:hint="eastAsia"/>
                <w:color w:val="000000" w:themeColor="text1"/>
                <w:sz w:val="24"/>
                <w:highlight w:val="none"/>
                <w:shd w:val="clear" w:color="auto" w:fill="auto"/>
              </w:rPr>
              <w:t>噪声N</w:t>
            </w:r>
            <w:r>
              <w:rPr>
                <w:rFonts w:hint="eastAsia"/>
                <w:color w:val="000000" w:themeColor="text1"/>
                <w:sz w:val="24"/>
                <w:highlight w:val="none"/>
                <w:shd w:val="clear" w:color="auto" w:fill="auto"/>
                <w:vertAlign w:val="subscript"/>
              </w:rPr>
              <w:t>1</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szCs w:val="24"/>
                <w:highlight w:val="none"/>
                <w:shd w:val="clear" w:color="auto" w:fill="auto"/>
              </w:rPr>
              <w:t>，</w:t>
            </w:r>
            <w:r>
              <w:rPr>
                <w:rFonts w:hint="eastAsia"/>
                <w:color w:val="000000" w:themeColor="text1"/>
                <w:sz w:val="24"/>
                <w:szCs w:val="24"/>
                <w:highlight w:val="none"/>
                <w:shd w:val="clear" w:color="auto" w:fill="auto"/>
                <w:lang w:val="en-US" w:eastAsia="zh-CN"/>
              </w:rPr>
              <w:t>废粉尘S</w:t>
            </w:r>
            <w:r>
              <w:rPr>
                <w:rFonts w:hint="eastAsia"/>
                <w:color w:val="000000" w:themeColor="text1"/>
                <w:sz w:val="24"/>
                <w:szCs w:val="24"/>
                <w:highlight w:val="none"/>
                <w:shd w:val="clear" w:color="auto" w:fill="auto"/>
                <w:vertAlign w:val="subscript"/>
                <w:lang w:val="en-US" w:eastAsia="zh-CN"/>
              </w:rPr>
              <w:t>1-11</w:t>
            </w:r>
            <w:r>
              <w:rPr>
                <w:rFonts w:hint="eastAsia"/>
                <w:bCs/>
                <w:color w:val="000000" w:themeColor="text1"/>
                <w:sz w:val="24"/>
                <w:szCs w:val="24"/>
                <w:highlight w:val="none"/>
              </w:rPr>
              <w:t>。</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b w:val="0"/>
                <w:bCs/>
                <w:color w:val="000000" w:themeColor="text1"/>
                <w:sz w:val="24"/>
                <w:szCs w:val="24"/>
                <w:highlight w:val="none"/>
              </w:rPr>
            </w:pPr>
            <w:r>
              <w:rPr>
                <w:rFonts w:hint="eastAsia"/>
                <w:b/>
                <w:bCs w:val="0"/>
                <w:color w:val="000000" w:themeColor="text1"/>
                <w:sz w:val="24"/>
                <w:szCs w:val="24"/>
                <w:highlight w:val="none"/>
                <w:shd w:val="clear" w:color="auto" w:fill="auto"/>
                <w:lang w:val="en-US" w:eastAsia="zh-CN"/>
              </w:rPr>
              <w:t>检验：</w:t>
            </w:r>
            <w:r>
              <w:rPr>
                <w:rFonts w:hint="eastAsia"/>
                <w:b w:val="0"/>
                <w:bCs/>
                <w:color w:val="000000" w:themeColor="text1"/>
                <w:sz w:val="24"/>
                <w:szCs w:val="24"/>
                <w:highlight w:val="none"/>
                <w:shd w:val="clear" w:color="auto" w:fill="auto"/>
                <w:vertAlign w:val="baseline"/>
                <w:lang w:val="en-US" w:eastAsia="zh-CN"/>
              </w:rPr>
              <w:t>对以上工序完成后的零件使用影像仪、三坐标测量仪进行尺寸及外观检验，此过程中产生不合格品S</w:t>
            </w:r>
            <w:r>
              <w:rPr>
                <w:rFonts w:hint="eastAsia"/>
                <w:b w:val="0"/>
                <w:bCs/>
                <w:color w:val="000000" w:themeColor="text1"/>
                <w:sz w:val="24"/>
                <w:szCs w:val="24"/>
                <w:highlight w:val="none"/>
                <w:shd w:val="clear" w:color="auto" w:fill="auto"/>
                <w:vertAlign w:val="subscript"/>
                <w:lang w:val="en-US" w:eastAsia="zh-CN"/>
              </w:rPr>
              <w:t>1-12</w:t>
            </w:r>
            <w:r>
              <w:rPr>
                <w:rFonts w:hint="eastAsia"/>
                <w:b w:val="0"/>
                <w:bCs/>
                <w:color w:val="000000" w:themeColor="text1"/>
                <w:sz w:val="24"/>
                <w:szCs w:val="24"/>
                <w:highlight w:val="none"/>
                <w:shd w:val="clear" w:color="auto" w:fill="auto"/>
                <w:vertAlign w:val="baseline"/>
                <w:lang w:val="en-US" w:eastAsia="zh-CN"/>
              </w:rPr>
              <w:t>。</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⑤加热器</w:t>
            </w:r>
            <w:r>
              <w:rPr>
                <w:rFonts w:hint="eastAsia"/>
                <w:b/>
                <w:bCs/>
                <w:color w:val="000000" w:themeColor="text1"/>
                <w:sz w:val="24"/>
                <w:highlight w:val="none"/>
                <w:shd w:val="clear" w:color="auto" w:fill="auto"/>
              </w:rPr>
              <w:t>工艺流程</w:t>
            </w:r>
          </w:p>
          <w:p>
            <w:pPr>
              <w:pStyle w:val="5"/>
              <w:adjustRightInd w:val="0"/>
              <w:snapToGrid w:val="0"/>
              <w:jc w:val="center"/>
              <w:rPr>
                <w:rFonts w:ascii="宋体" w:cs="宋体"/>
                <w:color w:val="000000" w:themeColor="text1"/>
                <w:kern w:val="2"/>
                <w:sz w:val="24"/>
                <w:szCs w:val="24"/>
                <w:highlight w:val="none"/>
                <w:shd w:val="clear" w:color="auto" w:fill="auto"/>
              </w:rPr>
            </w:pPr>
            <w:r>
              <w:rPr>
                <w:color w:val="000000" w:themeColor="text1"/>
                <w:highlight w:val="none"/>
              </w:rPr>
              <w:pict>
                <v:shape id="_x0000_i1036" o:spt="75" type="#_x0000_t75" style="height:230.15pt;width:265.9pt;" filled="f" o:preferrelative="t" stroked="f" coordsize="21600,21600">
                  <v:path/>
                  <v:fill on="f" focussize="0,0"/>
                  <v:stroke on="f"/>
                  <v:imagedata r:id="rId19"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5</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lang w:eastAsia="zh-CN"/>
              </w:rPr>
              <w:t>加热器</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tabs>
                <w:tab w:val="left" w:pos="2846"/>
                <w:tab w:val="left" w:pos="4382"/>
                <w:tab w:val="left" w:pos="4451"/>
                <w:tab w:val="left" w:pos="6056"/>
              </w:tabs>
              <w:spacing w:line="360" w:lineRule="auto"/>
              <w:ind w:firstLine="482" w:firstLineChars="200"/>
              <w:rPr>
                <w:color w:val="000000" w:themeColor="text1"/>
                <w:highlight w:val="none"/>
                <w:shd w:val="clear" w:color="auto" w:fill="auto"/>
              </w:rPr>
            </w:pPr>
            <w:r>
              <w:rPr>
                <w:rFonts w:hint="eastAsia"/>
                <w:b/>
                <w:bCs/>
                <w:color w:val="000000" w:themeColor="text1"/>
                <w:sz w:val="24"/>
                <w:highlight w:val="none"/>
                <w:shd w:val="clear" w:color="auto" w:fill="auto"/>
              </w:rPr>
              <w:t>组装：</w:t>
            </w:r>
            <w:r>
              <w:rPr>
                <w:rFonts w:hint="eastAsia"/>
                <w:b w:val="0"/>
                <w:bCs w:val="0"/>
                <w:color w:val="000000" w:themeColor="text1"/>
                <w:sz w:val="24"/>
                <w:highlight w:val="none"/>
                <w:shd w:val="clear" w:color="auto" w:fill="auto"/>
                <w:lang w:eastAsia="zh-CN"/>
              </w:rPr>
              <w:t>根据客户需求，</w:t>
            </w:r>
            <w:r>
              <w:rPr>
                <w:color w:val="000000" w:themeColor="text1"/>
                <w:sz w:val="24"/>
                <w:highlight w:val="none"/>
                <w:shd w:val="clear" w:color="auto" w:fill="auto"/>
              </w:rPr>
              <w:t>将</w:t>
            </w:r>
            <w:r>
              <w:rPr>
                <w:rFonts w:hint="eastAsia"/>
                <w:color w:val="000000" w:themeColor="text1"/>
                <w:sz w:val="24"/>
                <w:highlight w:val="none"/>
                <w:shd w:val="clear" w:color="auto" w:fill="auto"/>
              </w:rPr>
              <w:t>加工后的</w:t>
            </w:r>
            <w:r>
              <w:rPr>
                <w:rFonts w:hint="eastAsia"/>
                <w:color w:val="000000" w:themeColor="text1"/>
                <w:sz w:val="24"/>
                <w:highlight w:val="none"/>
                <w:shd w:val="clear" w:color="auto" w:fill="auto"/>
                <w:lang w:eastAsia="zh-CN"/>
              </w:rPr>
              <w:t>其他部件</w:t>
            </w:r>
            <w:r>
              <w:rPr>
                <w:rFonts w:hint="eastAsia"/>
                <w:color w:val="000000" w:themeColor="text1"/>
                <w:sz w:val="24"/>
                <w:highlight w:val="none"/>
                <w:shd w:val="clear" w:color="auto" w:fill="auto"/>
              </w:rPr>
              <w:t>及外购金属制品进行人工组装</w:t>
            </w:r>
            <w:r>
              <w:rPr>
                <w:rFonts w:hint="eastAsia"/>
                <w:color w:val="000000" w:themeColor="text1"/>
                <w:sz w:val="24"/>
                <w:highlight w:val="none"/>
                <w:shd w:val="clear" w:color="auto" w:fill="auto"/>
                <w:lang w:eastAsia="zh-CN"/>
              </w:rPr>
              <w:t>，或外购金属制品直接进行组装。</w:t>
            </w:r>
            <w:r>
              <w:rPr>
                <w:rFonts w:hint="eastAsia"/>
                <w:color w:val="000000" w:themeColor="text1"/>
                <w:sz w:val="24"/>
                <w:highlight w:val="none"/>
                <w:shd w:val="clear" w:color="auto" w:fill="auto"/>
              </w:rPr>
              <w:t>部分组装涉及少量焊接，本项目采用氩弧焊机及管管焊机，并使用氩气</w:t>
            </w:r>
            <w:r>
              <w:rPr>
                <w:color w:val="000000" w:themeColor="text1"/>
                <w:sz w:val="24"/>
                <w:highlight w:val="none"/>
                <w:shd w:val="clear" w:color="auto" w:fill="auto"/>
              </w:rPr>
              <w:t>作为保护气。该工段产生焊接烟尘G</w:t>
            </w:r>
            <w:r>
              <w:rPr>
                <w:rFonts w:hint="eastAsia"/>
                <w:color w:val="000000" w:themeColor="text1"/>
                <w:sz w:val="24"/>
                <w:highlight w:val="none"/>
                <w:shd w:val="clear" w:color="auto" w:fill="auto"/>
                <w:vertAlign w:val="subscript"/>
              </w:rPr>
              <w:t>2-1</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rPr>
              <w:t>2-1</w:t>
            </w:r>
            <w:r>
              <w:rPr>
                <w:color w:val="000000" w:themeColor="text1"/>
                <w:sz w:val="24"/>
                <w:highlight w:val="none"/>
                <w:shd w:val="clear" w:color="auto" w:fill="auto"/>
              </w:rPr>
              <w:t>。</w:t>
            </w:r>
          </w:p>
          <w:p>
            <w:pPr>
              <w:tabs>
                <w:tab w:val="left" w:pos="975"/>
              </w:tabs>
              <w:spacing w:line="360" w:lineRule="auto"/>
              <w:ind w:firstLine="482" w:firstLineChars="200"/>
              <w:rPr>
                <w:color w:val="000000" w:themeColor="text1"/>
                <w:sz w:val="24"/>
                <w:highlight w:val="none"/>
                <w:shd w:val="clear" w:color="auto" w:fill="auto"/>
              </w:rPr>
            </w:pPr>
            <w:r>
              <w:rPr>
                <w:rFonts w:hint="eastAsia" w:eastAsia="宋体"/>
                <w:b/>
                <w:bCs/>
                <w:color w:val="000000" w:themeColor="text1"/>
                <w:sz w:val="24"/>
                <w:highlight w:val="none"/>
                <w:shd w:val="clear" w:color="auto" w:fill="auto"/>
                <w:lang w:eastAsia="zh-CN"/>
              </w:rPr>
              <w:t>机加工：</w:t>
            </w:r>
            <w:r>
              <w:rPr>
                <w:rFonts w:hint="eastAsia"/>
                <w:color w:val="000000" w:themeColor="text1"/>
                <w:sz w:val="24"/>
                <w:highlight w:val="none"/>
                <w:shd w:val="clear" w:color="auto" w:fill="auto"/>
              </w:rPr>
              <w:t>根据产品要求，利用</w:t>
            </w:r>
            <w:r>
              <w:rPr>
                <w:color w:val="000000" w:themeColor="text1"/>
                <w:sz w:val="24"/>
                <w:highlight w:val="none"/>
                <w:shd w:val="clear" w:color="auto" w:fill="auto"/>
              </w:rPr>
              <w:t>加工中心</w:t>
            </w:r>
            <w:r>
              <w:rPr>
                <w:rFonts w:hint="eastAsia"/>
                <w:color w:val="000000" w:themeColor="text1"/>
                <w:sz w:val="24"/>
                <w:highlight w:val="none"/>
                <w:shd w:val="clear" w:color="auto" w:fill="auto"/>
              </w:rPr>
              <w:t>、车床对</w:t>
            </w:r>
            <w:r>
              <w:rPr>
                <w:rFonts w:hint="eastAsia"/>
                <w:color w:val="000000" w:themeColor="text1"/>
                <w:sz w:val="24"/>
                <w:highlight w:val="none"/>
                <w:shd w:val="clear" w:color="auto" w:fill="auto"/>
                <w:lang w:eastAsia="zh-CN"/>
              </w:rPr>
              <w:t>组装后的工件</w:t>
            </w:r>
            <w:r>
              <w:rPr>
                <w:rFonts w:hint="eastAsia"/>
                <w:color w:val="000000" w:themeColor="text1"/>
                <w:sz w:val="24"/>
                <w:highlight w:val="none"/>
                <w:shd w:val="clear" w:color="auto" w:fill="auto"/>
              </w:rPr>
              <w:t>进行机械加工</w:t>
            </w:r>
            <w:r>
              <w:rPr>
                <w:rFonts w:hint="eastAsia"/>
                <w:color w:val="000000" w:themeColor="text1"/>
                <w:sz w:val="24"/>
                <w:highlight w:val="none"/>
                <w:shd w:val="clear" w:color="auto" w:fill="auto"/>
                <w:lang w:eastAsia="zh-CN"/>
              </w:rPr>
              <w:t>，以达到产品形状尺寸要求要求</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eastAsia="zh-CN"/>
              </w:rPr>
              <w:t>机加工后对工件使用抹布进行擦拭</w:t>
            </w:r>
            <w:r>
              <w:rPr>
                <w:rFonts w:hint="eastAsia"/>
                <w:color w:val="000000" w:themeColor="text1"/>
                <w:sz w:val="24"/>
                <w:highlight w:val="none"/>
                <w:shd w:val="clear" w:color="auto" w:fill="auto"/>
              </w:rPr>
              <w:t>。此过程使用</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冷却润滑，与水配比为1:20，</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均循环使用，定期更换。该工序有油雾（以非甲烷总烃计）G</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vertAlign w:val="subscript"/>
              </w:rPr>
              <w:t>-</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vertAlign w:val="subscript"/>
              </w:rPr>
              <w:t>-1</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vertAlign w:val="subscript"/>
              </w:rPr>
              <w:t>-2</w:t>
            </w:r>
            <w:r>
              <w:rPr>
                <w:rFonts w:hint="eastAsia"/>
                <w:color w:val="000000" w:themeColor="text1"/>
                <w:sz w:val="24"/>
                <w:highlight w:val="none"/>
                <w:shd w:val="clear" w:color="auto" w:fill="auto"/>
                <w:vertAlign w:val="baseline"/>
                <w:lang w:eastAsia="zh-CN"/>
              </w:rPr>
              <w:t>、废抹布</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vertAlign w:val="subscript"/>
              </w:rPr>
              <w:t>-</w:t>
            </w:r>
            <w:r>
              <w:rPr>
                <w:rFonts w:hint="eastAsia"/>
                <w:color w:val="000000" w:themeColor="text1"/>
                <w:sz w:val="24"/>
                <w:highlight w:val="none"/>
                <w:shd w:val="clear" w:color="auto" w:fill="auto"/>
                <w:vertAlign w:val="subscript"/>
                <w:lang w:val="en-US" w:eastAsia="zh-CN"/>
              </w:rPr>
              <w:t>3</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vertAlign w:val="subscript"/>
              </w:rPr>
              <w:t>-</w:t>
            </w:r>
            <w:r>
              <w:rPr>
                <w:rFonts w:hint="eastAsia"/>
                <w:color w:val="000000" w:themeColor="text1"/>
                <w:sz w:val="24"/>
                <w:highlight w:val="none"/>
                <w:shd w:val="clear" w:color="auto" w:fill="auto"/>
                <w:vertAlign w:val="subscript"/>
                <w:lang w:val="en-US" w:eastAsia="zh-CN"/>
              </w:rPr>
              <w:t>2</w:t>
            </w:r>
            <w:r>
              <w:rPr>
                <w:rFonts w:hint="eastAsia"/>
                <w:color w:val="000000" w:themeColor="text1"/>
                <w:sz w:val="24"/>
                <w:highlight w:val="none"/>
                <w:shd w:val="clear" w:color="auto" w:fill="auto"/>
              </w:rPr>
              <w:t>产生。</w:t>
            </w:r>
          </w:p>
          <w:p>
            <w:pPr>
              <w:tabs>
                <w:tab w:val="left" w:pos="975"/>
              </w:tabs>
              <w:spacing w:line="360" w:lineRule="auto"/>
              <w:ind w:firstLine="480" w:firstLineChars="200"/>
              <w:rPr>
                <w:b/>
                <w:bCs/>
                <w:color w:val="000000" w:themeColor="text1"/>
                <w:sz w:val="24"/>
                <w:highlight w:val="none"/>
                <w:shd w:val="clear" w:color="auto" w:fill="auto"/>
              </w:rPr>
            </w:pPr>
            <w:r>
              <w:rPr>
                <w:rFonts w:eastAsia="Times New Roman"/>
                <w:b/>
                <w:bCs/>
                <w:color w:val="000000" w:themeColor="text1"/>
                <w:sz w:val="24"/>
                <w:highlight w:val="none"/>
                <w:shd w:val="clear" w:color="auto" w:fill="auto"/>
              </w:rPr>
              <w:t>检验：</w:t>
            </w:r>
            <w:r>
              <w:rPr>
                <w:rFonts w:hint="eastAsia" w:ascii="??_GB2312" w:eastAsia="Times New Roman" w:cs="??_GB2312"/>
                <w:color w:val="000000" w:themeColor="text1"/>
                <w:sz w:val="24"/>
                <w:highlight w:val="none"/>
                <w:shd w:val="clear" w:color="auto" w:fill="auto"/>
              </w:rPr>
              <w:t>人工利用三坐标测量仪</w:t>
            </w:r>
            <w:r>
              <w:rPr>
                <w:rFonts w:hint="eastAsia" w:ascii="??_GB2312" w:eastAsia="宋体" w:cs="??_GB2312"/>
                <w:color w:val="000000" w:themeColor="text1"/>
                <w:sz w:val="24"/>
                <w:highlight w:val="none"/>
                <w:shd w:val="clear" w:color="auto" w:fill="auto"/>
                <w:lang w:eastAsia="zh-CN"/>
              </w:rPr>
              <w:t>、检漏仪、影像仪</w:t>
            </w:r>
            <w:r>
              <w:rPr>
                <w:rFonts w:ascii="??_GB2312" w:eastAsia="Times New Roman" w:cs="??_GB2312"/>
                <w:color w:val="000000" w:themeColor="text1"/>
                <w:sz w:val="24"/>
                <w:highlight w:val="none"/>
                <w:shd w:val="clear" w:color="auto" w:fill="auto"/>
              </w:rPr>
              <w:t>对</w:t>
            </w:r>
            <w:r>
              <w:rPr>
                <w:rFonts w:hint="eastAsia" w:ascii="??_GB2312" w:cs="??_GB2312"/>
                <w:color w:val="000000" w:themeColor="text1"/>
                <w:sz w:val="24"/>
                <w:highlight w:val="none"/>
                <w:shd w:val="clear" w:color="auto" w:fill="auto"/>
              </w:rPr>
              <w:t>加工好的器</w:t>
            </w:r>
            <w:r>
              <w:rPr>
                <w:rFonts w:ascii="??_GB2312" w:eastAsia="Times New Roman" w:cs="??_GB2312"/>
                <w:color w:val="000000" w:themeColor="text1"/>
                <w:sz w:val="24"/>
                <w:highlight w:val="none"/>
                <w:shd w:val="clear" w:color="auto" w:fill="auto"/>
              </w:rPr>
              <w:t>件轮廓</w:t>
            </w:r>
            <w:r>
              <w:rPr>
                <w:rFonts w:hint="eastAsia" w:ascii="??_GB2312" w:cs="??_GB2312"/>
                <w:color w:val="000000" w:themeColor="text1"/>
                <w:sz w:val="24"/>
                <w:highlight w:val="none"/>
                <w:shd w:val="clear" w:color="auto" w:fill="auto"/>
              </w:rPr>
              <w:t>、</w:t>
            </w:r>
            <w:r>
              <w:rPr>
                <w:rFonts w:ascii="??_GB2312" w:eastAsia="Times New Roman" w:cs="??_GB2312"/>
                <w:color w:val="000000" w:themeColor="text1"/>
                <w:sz w:val="24"/>
                <w:highlight w:val="none"/>
                <w:shd w:val="clear" w:color="auto" w:fill="auto"/>
              </w:rPr>
              <w:t>表面形状外观</w:t>
            </w:r>
            <w:r>
              <w:rPr>
                <w:rFonts w:hint="eastAsia" w:ascii="??_GB2312" w:eastAsia="宋体" w:cs="??_GB2312"/>
                <w:color w:val="000000" w:themeColor="text1"/>
                <w:sz w:val="24"/>
                <w:highlight w:val="none"/>
                <w:shd w:val="clear" w:color="auto" w:fill="auto"/>
                <w:lang w:eastAsia="zh-CN"/>
              </w:rPr>
              <w:t>、工件焊缝漏气情况以及尺寸</w:t>
            </w:r>
            <w:r>
              <w:rPr>
                <w:rFonts w:ascii="??_GB2312" w:eastAsia="Times New Roman" w:cs="??_GB2312"/>
                <w:color w:val="000000" w:themeColor="text1"/>
                <w:sz w:val="24"/>
                <w:highlight w:val="none"/>
                <w:shd w:val="clear" w:color="auto" w:fill="auto"/>
              </w:rPr>
              <w:t>等进行检验</w:t>
            </w:r>
            <w:r>
              <w:rPr>
                <w:rFonts w:eastAsia="Times New Roman"/>
                <w:color w:val="000000" w:themeColor="text1"/>
                <w:sz w:val="24"/>
                <w:highlight w:val="none"/>
                <w:shd w:val="clear" w:color="auto" w:fill="auto"/>
              </w:rPr>
              <w:t>，该过程会产生</w:t>
            </w:r>
            <w:r>
              <w:rPr>
                <w:rFonts w:hint="eastAsia"/>
                <w:color w:val="000000" w:themeColor="text1"/>
                <w:sz w:val="24"/>
                <w:highlight w:val="none"/>
                <w:shd w:val="clear" w:color="auto" w:fill="auto"/>
              </w:rPr>
              <w:t>不合格品</w:t>
            </w:r>
            <w:r>
              <w:rPr>
                <w:rFonts w:eastAsia="Times New Roman"/>
                <w:color w:val="000000" w:themeColor="text1"/>
                <w:sz w:val="24"/>
                <w:highlight w:val="none"/>
                <w:shd w:val="clear" w:color="auto" w:fill="auto"/>
              </w:rPr>
              <w:t>S</w:t>
            </w:r>
            <w:r>
              <w:rPr>
                <w:rFonts w:hint="eastAsia" w:eastAsia="Times New Roman"/>
                <w:color w:val="000000" w:themeColor="text1"/>
                <w:sz w:val="24"/>
                <w:highlight w:val="none"/>
                <w:shd w:val="clear" w:color="auto" w:fill="auto"/>
                <w:vertAlign w:val="subscript"/>
              </w:rPr>
              <w:t>2-</w:t>
            </w:r>
            <w:r>
              <w:rPr>
                <w:rFonts w:hint="eastAsia"/>
                <w:color w:val="000000" w:themeColor="text1"/>
                <w:sz w:val="24"/>
                <w:highlight w:val="none"/>
                <w:shd w:val="clear" w:color="auto" w:fill="auto"/>
                <w:vertAlign w:val="subscript"/>
                <w:lang w:val="en-US" w:eastAsia="zh-CN"/>
              </w:rPr>
              <w:t>4</w:t>
            </w:r>
            <w:r>
              <w:rPr>
                <w:rFonts w:eastAsia="Times New Roman"/>
                <w:color w:val="000000" w:themeColor="text1"/>
                <w:sz w:val="24"/>
                <w:highlight w:val="none"/>
                <w:shd w:val="clear" w:color="auto" w:fill="auto"/>
              </w:rPr>
              <w:t>。</w:t>
            </w:r>
          </w:p>
          <w:p>
            <w:pPr>
              <w:tabs>
                <w:tab w:val="left" w:pos="975"/>
              </w:tabs>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highlight w:val="none"/>
                <w:shd w:val="clear" w:color="auto" w:fill="auto"/>
              </w:rPr>
              <w:t>包装：</w:t>
            </w:r>
            <w:r>
              <w:rPr>
                <w:rFonts w:hint="eastAsia"/>
                <w:color w:val="000000" w:themeColor="text1"/>
                <w:sz w:val="24"/>
                <w:highlight w:val="none"/>
                <w:shd w:val="clear" w:color="auto" w:fill="auto"/>
              </w:rPr>
              <w:t>检验合格后包装即为成品。</w:t>
            </w:r>
          </w:p>
          <w:p>
            <w:pPr>
              <w:spacing w:line="360" w:lineRule="auto"/>
              <w:rPr>
                <w:rFonts w:hint="eastAsia"/>
                <w:b/>
                <w:bCs/>
                <w:color w:val="000000" w:themeColor="text1"/>
                <w:sz w:val="24"/>
                <w:highlight w:val="none"/>
                <w:shd w:val="clear" w:color="auto" w:fill="auto"/>
              </w:rPr>
            </w:pPr>
            <w:r>
              <w:rPr>
                <w:rFonts w:hint="eastAsia"/>
                <w:b/>
                <w:bCs/>
                <w:color w:val="000000" w:themeColor="text1"/>
                <w:sz w:val="24"/>
                <w:highlight w:val="none"/>
                <w:shd w:val="clear" w:color="auto" w:fill="auto"/>
                <w:lang w:val="en-US" w:eastAsia="zh-CN"/>
              </w:rPr>
              <w:t>6、</w:t>
            </w:r>
            <w:r>
              <w:rPr>
                <w:rFonts w:hint="eastAsia"/>
                <w:b/>
                <w:bCs/>
                <w:color w:val="000000" w:themeColor="text1"/>
                <w:sz w:val="24"/>
                <w:highlight w:val="none"/>
                <w:shd w:val="clear" w:color="auto" w:fill="auto"/>
                <w:lang w:eastAsia="zh-CN"/>
              </w:rPr>
              <w:t>半导体模组</w:t>
            </w:r>
            <w:r>
              <w:rPr>
                <w:rFonts w:hint="eastAsia"/>
                <w:b/>
                <w:bCs/>
                <w:color w:val="000000" w:themeColor="text1"/>
                <w:sz w:val="24"/>
                <w:highlight w:val="none"/>
                <w:shd w:val="clear" w:color="auto" w:fill="auto"/>
              </w:rPr>
              <w:t>工艺流程</w:t>
            </w:r>
          </w:p>
          <w:p>
            <w:pPr>
              <w:spacing w:line="360" w:lineRule="auto"/>
              <w:jc w:val="center"/>
              <w:rPr>
                <w:rFonts w:hint="eastAsia"/>
                <w:b/>
                <w:bCs/>
                <w:color w:val="000000" w:themeColor="text1"/>
                <w:sz w:val="24"/>
                <w:highlight w:val="none"/>
                <w:shd w:val="clear" w:color="auto" w:fill="auto"/>
              </w:rPr>
            </w:pPr>
            <w:r>
              <w:rPr>
                <w:color w:val="000000" w:themeColor="text1"/>
                <w:highlight w:val="none"/>
              </w:rPr>
              <w:pict>
                <v:shape id="_x0000_i1037" o:spt="75" type="#_x0000_t75" style="height:290.45pt;width:326.25pt;" filled="f" o:preferrelative="t" stroked="f" coordsize="21600,21600">
                  <v:path/>
                  <v:fill on="f" focussize="0,0"/>
                  <v:stroke on="f"/>
                  <v:imagedata r:id="rId20"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6</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lang w:eastAsia="zh-CN"/>
              </w:rPr>
              <w:t>半导体模组</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eastAsia="宋体"/>
                <w:b/>
                <w:bCs/>
                <w:color w:val="000000" w:themeColor="text1"/>
                <w:sz w:val="24"/>
                <w:szCs w:val="32"/>
                <w:highlight w:val="none"/>
                <w:lang w:eastAsia="zh-CN"/>
              </w:rPr>
            </w:pPr>
            <w:r>
              <w:rPr>
                <w:rFonts w:hint="eastAsia"/>
                <w:b/>
                <w:bCs/>
                <w:color w:val="000000" w:themeColor="text1"/>
                <w:sz w:val="24"/>
                <w:szCs w:val="32"/>
                <w:highlight w:val="none"/>
                <w:lang w:eastAsia="zh-CN"/>
              </w:rPr>
              <w:t>组装：</w:t>
            </w:r>
            <w:r>
              <w:rPr>
                <w:rFonts w:hint="eastAsia"/>
                <w:b w:val="0"/>
                <w:bCs w:val="0"/>
                <w:color w:val="000000" w:themeColor="text1"/>
                <w:sz w:val="24"/>
                <w:szCs w:val="32"/>
                <w:highlight w:val="none"/>
                <w:lang w:eastAsia="zh-CN"/>
              </w:rPr>
              <w:t>根据客户产品需求，</w:t>
            </w:r>
            <w:r>
              <w:rPr>
                <w:color w:val="000000" w:themeColor="text1"/>
                <w:sz w:val="24"/>
                <w:highlight w:val="none"/>
              </w:rPr>
              <w:t>将</w:t>
            </w:r>
            <w:r>
              <w:rPr>
                <w:rFonts w:hint="eastAsia"/>
                <w:color w:val="000000" w:themeColor="text1"/>
                <w:sz w:val="24"/>
                <w:highlight w:val="none"/>
              </w:rPr>
              <w:t>加工后的</w:t>
            </w:r>
            <w:r>
              <w:rPr>
                <w:rFonts w:hint="eastAsia"/>
                <w:color w:val="000000" w:themeColor="text1"/>
                <w:sz w:val="24"/>
                <w:highlight w:val="none"/>
                <w:lang w:eastAsia="zh-CN"/>
              </w:rPr>
              <w:t>部分其他部件与</w:t>
            </w:r>
            <w:r>
              <w:rPr>
                <w:rFonts w:hint="eastAsia"/>
                <w:color w:val="000000" w:themeColor="text1"/>
                <w:sz w:val="24"/>
                <w:highlight w:val="none"/>
              </w:rPr>
              <w:t>外购金属制品进行人工组装</w:t>
            </w:r>
            <w:r>
              <w:rPr>
                <w:rFonts w:hint="eastAsia"/>
                <w:color w:val="000000" w:themeColor="text1"/>
                <w:highlight w:val="none"/>
                <w:lang w:eastAsia="zh-CN"/>
              </w:rPr>
              <w:t>，</w:t>
            </w:r>
            <w:r>
              <w:rPr>
                <w:rFonts w:hint="eastAsia"/>
                <w:color w:val="000000" w:themeColor="text1"/>
                <w:sz w:val="24"/>
                <w:szCs w:val="32"/>
                <w:highlight w:val="none"/>
                <w:lang w:eastAsia="zh-CN"/>
              </w:rPr>
              <w:t>或外购金属制品直接进行组装，组装过程中无需焊接</w:t>
            </w:r>
            <w:r>
              <w:rPr>
                <w:rFonts w:hint="eastAsia"/>
                <w:color w:val="000000" w:themeColor="text1"/>
                <w:sz w:val="24"/>
                <w:highlight w:val="none"/>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32"/>
                <w:highlight w:val="none"/>
                <w:lang w:eastAsia="zh-CN"/>
              </w:rPr>
            </w:pPr>
            <w:r>
              <w:rPr>
                <w:rFonts w:hint="eastAsia"/>
                <w:b/>
                <w:bCs/>
                <w:color w:val="000000" w:themeColor="text1"/>
                <w:sz w:val="24"/>
                <w:szCs w:val="32"/>
                <w:highlight w:val="none"/>
                <w:lang w:eastAsia="zh-CN"/>
              </w:rPr>
              <w:t>清洗：</w:t>
            </w:r>
            <w:r>
              <w:rPr>
                <w:rFonts w:hint="eastAsia"/>
                <w:b w:val="0"/>
                <w:bCs w:val="0"/>
                <w:color w:val="000000" w:themeColor="text1"/>
                <w:sz w:val="24"/>
                <w:szCs w:val="32"/>
                <w:highlight w:val="none"/>
                <w:lang w:eastAsia="zh-CN"/>
              </w:rPr>
              <w:t>为去除产品表面和内部的污垢和杂质，确保产品的可靠性和稳定性，对组装后的工件进行纯水清洗。</w:t>
            </w:r>
            <w:r>
              <w:rPr>
                <w:rFonts w:hint="eastAsia"/>
                <w:color w:val="000000" w:themeColor="text1"/>
                <w:sz w:val="24"/>
                <w:highlight w:val="none"/>
                <w:shd w:val="clear" w:color="auto" w:fill="auto"/>
              </w:rPr>
              <w:t>本项目</w:t>
            </w:r>
            <w:r>
              <w:rPr>
                <w:rFonts w:hint="eastAsia"/>
                <w:color w:val="000000" w:themeColor="text1"/>
                <w:sz w:val="24"/>
                <w:highlight w:val="none"/>
                <w:shd w:val="clear" w:color="auto" w:fill="auto"/>
                <w:lang w:eastAsia="zh-CN"/>
              </w:rPr>
              <w:t>每条清洗线</w:t>
            </w:r>
            <w:r>
              <w:rPr>
                <w:rFonts w:hint="eastAsia"/>
                <w:color w:val="000000" w:themeColor="text1"/>
                <w:sz w:val="24"/>
                <w:highlight w:val="none"/>
                <w:shd w:val="clear" w:color="auto" w:fill="auto"/>
              </w:rPr>
              <w:t>设有4个清洗槽，首先</w:t>
            </w:r>
            <w:r>
              <w:rPr>
                <w:rFonts w:hint="eastAsia"/>
                <w:bCs/>
                <w:color w:val="000000" w:themeColor="text1"/>
                <w:sz w:val="24"/>
                <w:highlight w:val="none"/>
                <w:shd w:val="clear" w:color="auto" w:fill="auto"/>
              </w:rPr>
              <w:t>人工将</w:t>
            </w:r>
            <w:r>
              <w:rPr>
                <w:bCs/>
                <w:color w:val="000000" w:themeColor="text1"/>
                <w:sz w:val="24"/>
                <w:highlight w:val="none"/>
                <w:shd w:val="clear" w:color="auto" w:fill="auto"/>
              </w:rPr>
              <w:t>有工件的清洗篮放</w:t>
            </w:r>
            <w:r>
              <w:rPr>
                <w:rFonts w:hint="eastAsia"/>
                <w:bCs/>
                <w:color w:val="000000" w:themeColor="text1"/>
                <w:sz w:val="24"/>
                <w:highlight w:val="none"/>
                <w:shd w:val="clear" w:color="auto" w:fill="auto"/>
              </w:rPr>
              <w:t>进1#清洗槽内</w:t>
            </w:r>
            <w:r>
              <w:rPr>
                <w:rFonts w:hint="eastAsia"/>
                <w:bCs/>
                <w:color w:val="000000" w:themeColor="text1"/>
                <w:sz w:val="24"/>
                <w:highlight w:val="none"/>
                <w:shd w:val="clear" w:color="auto" w:fill="auto"/>
                <w:lang w:eastAsia="zh-CN"/>
              </w:rPr>
              <w:t>使用纯水</w:t>
            </w:r>
            <w:r>
              <w:rPr>
                <w:rFonts w:hint="eastAsia"/>
                <w:bCs/>
                <w:color w:val="000000" w:themeColor="text1"/>
                <w:sz w:val="24"/>
                <w:highlight w:val="none"/>
                <w:shd w:val="clear" w:color="auto" w:fill="auto"/>
              </w:rPr>
              <w:t>进行超声清洗（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，采用电加热），后续放入2#清洗槽、3#清洗槽中进行</w:t>
            </w:r>
            <w:r>
              <w:rPr>
                <w:rFonts w:hint="eastAsia"/>
                <w:bCs/>
                <w:color w:val="000000" w:themeColor="text1"/>
                <w:sz w:val="24"/>
                <w:highlight w:val="none"/>
                <w:shd w:val="clear" w:color="auto" w:fill="auto"/>
                <w:lang w:val="en-US" w:eastAsia="zh-CN"/>
              </w:rPr>
              <w:t>常温</w:t>
            </w:r>
            <w:r>
              <w:rPr>
                <w:rFonts w:hint="eastAsia"/>
                <w:bCs/>
                <w:color w:val="000000" w:themeColor="text1"/>
                <w:sz w:val="24"/>
                <w:highlight w:val="none"/>
                <w:shd w:val="clear" w:color="auto" w:fill="auto"/>
              </w:rPr>
              <w:t>纯水清洗，最后进入4#清洗</w:t>
            </w:r>
            <w:r>
              <w:rPr>
                <w:rFonts w:hint="eastAsia"/>
                <w:bCs/>
                <w:color w:val="000000" w:themeColor="text1"/>
                <w:sz w:val="24"/>
                <w:highlight w:val="none"/>
                <w:shd w:val="clear" w:color="auto" w:fill="auto"/>
                <w:lang w:val="en-US" w:eastAsia="zh-CN"/>
              </w:rPr>
              <w:t>槽</w:t>
            </w:r>
            <w:r>
              <w:rPr>
                <w:rFonts w:hint="eastAsia"/>
                <w:bCs/>
                <w:color w:val="000000" w:themeColor="text1"/>
                <w:sz w:val="24"/>
                <w:highlight w:val="none"/>
                <w:shd w:val="clear" w:color="auto" w:fill="auto"/>
              </w:rPr>
              <w:t>中采用纯水加热清洗（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w:t>
            </w:r>
            <w:r>
              <w:rPr>
                <w:rFonts w:hint="eastAsia"/>
                <w:bCs/>
                <w:color w:val="000000" w:themeColor="text1"/>
                <w:sz w:val="24"/>
                <w:highlight w:val="none"/>
                <w:shd w:val="clear" w:color="auto" w:fill="auto"/>
                <w:lang w:eastAsia="zh-CN"/>
              </w:rPr>
              <w:t>，纯水清洗</w:t>
            </w:r>
            <w:r>
              <w:rPr>
                <w:rFonts w:hint="default" w:ascii="Times New Roman" w:hAnsi="Times New Roman" w:eastAsia="宋体" w:cs="Times New Roman"/>
                <w:bCs/>
                <w:color w:val="000000" w:themeColor="text1"/>
                <w:sz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000000" w:themeColor="text1"/>
                <w:sz w:val="24"/>
                <w:highlight w:val="none"/>
                <w:lang w:val="en-US" w:eastAsia="zh-CN"/>
              </w:rPr>
              <w:t>，</w:t>
            </w:r>
            <w:r>
              <w:rPr>
                <w:rFonts w:hint="eastAsia" w:cs="Times New Roman"/>
                <w:bCs/>
                <w:color w:val="000000" w:themeColor="text1"/>
                <w:sz w:val="24"/>
                <w:highlight w:val="none"/>
                <w:lang w:val="en-US" w:eastAsia="zh-CN"/>
              </w:rPr>
              <w:t>回用水池中水</w:t>
            </w:r>
            <w:r>
              <w:rPr>
                <w:rFonts w:hint="eastAsia" w:ascii="Times New Roman" w:hAnsi="Times New Roman" w:eastAsia="宋体" w:cs="Times New Roman"/>
                <w:bCs/>
                <w:color w:val="000000" w:themeColor="text1"/>
                <w:sz w:val="24"/>
                <w:highlight w:val="none"/>
                <w:lang w:val="en-US" w:eastAsia="zh-CN"/>
              </w:rPr>
              <w:t>约</w:t>
            </w:r>
            <w:r>
              <w:rPr>
                <w:rFonts w:hint="eastAsia" w:cs="Times New Roman"/>
                <w:bCs/>
                <w:color w:val="000000" w:themeColor="text1"/>
                <w:sz w:val="24"/>
                <w:highlight w:val="none"/>
                <w:lang w:val="en-US" w:eastAsia="zh-CN"/>
              </w:rPr>
              <w:t>一</w:t>
            </w:r>
            <w:r>
              <w:rPr>
                <w:rFonts w:hint="eastAsia" w:ascii="Times New Roman" w:hAnsi="Times New Roman" w:eastAsia="宋体" w:cs="Times New Roman"/>
                <w:bCs/>
                <w:color w:val="000000" w:themeColor="text1"/>
                <w:sz w:val="24"/>
                <w:highlight w:val="none"/>
                <w:lang w:val="en-US" w:eastAsia="zh-CN"/>
              </w:rPr>
              <w:t>年</w:t>
            </w:r>
            <w:r>
              <w:rPr>
                <w:rFonts w:hint="eastAsia" w:cs="Times New Roman"/>
                <w:bCs/>
                <w:color w:val="000000" w:themeColor="text1"/>
                <w:sz w:val="24"/>
                <w:highlight w:val="none"/>
                <w:lang w:val="en-US" w:eastAsia="zh-CN"/>
              </w:rPr>
              <w:t>更换一次。</w:t>
            </w:r>
            <w:r>
              <w:rPr>
                <w:rFonts w:hint="eastAsia"/>
                <w:bCs/>
                <w:color w:val="000000" w:themeColor="text1"/>
                <w:sz w:val="24"/>
                <w:highlight w:val="none"/>
                <w:shd w:val="clear" w:color="auto" w:fill="auto"/>
              </w:rPr>
              <w:t>此过程中产生</w:t>
            </w:r>
            <w:r>
              <w:rPr>
                <w:rFonts w:hint="eastAsia"/>
                <w:bCs/>
                <w:color w:val="000000" w:themeColor="text1"/>
                <w:sz w:val="24"/>
                <w:highlight w:val="none"/>
                <w:shd w:val="clear" w:color="auto" w:fill="auto"/>
                <w:lang w:eastAsia="zh-CN"/>
              </w:rPr>
              <w:t>清洗废液</w:t>
            </w:r>
            <w:r>
              <w:rPr>
                <w:rFonts w:hint="eastAsia"/>
                <w:bCs/>
                <w:color w:val="000000" w:themeColor="text1"/>
                <w:sz w:val="24"/>
                <w:highlight w:val="none"/>
                <w:shd w:val="clear" w:color="auto" w:fill="auto"/>
                <w:lang w:val="en-US" w:eastAsia="zh-CN"/>
              </w:rPr>
              <w:t>S</w:t>
            </w:r>
            <w:r>
              <w:rPr>
                <w:rFonts w:hint="eastAsia"/>
                <w:bCs/>
                <w:color w:val="000000" w:themeColor="text1"/>
                <w:sz w:val="24"/>
                <w:highlight w:val="none"/>
                <w:shd w:val="clear" w:color="auto" w:fill="auto"/>
                <w:vertAlign w:val="subscript"/>
                <w:lang w:val="en-US" w:eastAsia="zh-CN"/>
              </w:rPr>
              <w:t>3-1</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lang w:val="en-US" w:eastAsia="zh-CN"/>
              </w:rPr>
              <w:t>3-1</w:t>
            </w:r>
            <w:r>
              <w:rPr>
                <w:bCs/>
                <w:color w:val="000000" w:themeColor="text1"/>
                <w:sz w:val="24"/>
                <w:highlight w:val="none"/>
                <w:shd w:val="clear" w:color="auto" w:fill="auto"/>
              </w:rPr>
              <w:t>。</w:t>
            </w:r>
          </w:p>
          <w:p>
            <w:pPr>
              <w:tabs>
                <w:tab w:val="left" w:pos="975"/>
              </w:tabs>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szCs w:val="32"/>
                <w:highlight w:val="none"/>
                <w:lang w:eastAsia="zh-CN"/>
              </w:rPr>
              <w:t>检验：</w:t>
            </w:r>
            <w:r>
              <w:rPr>
                <w:rFonts w:hint="eastAsia" w:ascii="??_GB2312" w:eastAsia="Times New Roman" w:cs="??_GB2312"/>
                <w:color w:val="000000" w:themeColor="text1"/>
                <w:sz w:val="24"/>
                <w:highlight w:val="none"/>
                <w:shd w:val="clear" w:color="auto" w:fill="auto"/>
              </w:rPr>
              <w:t>人工利用三坐标测量仪</w:t>
            </w:r>
            <w:r>
              <w:rPr>
                <w:rFonts w:hint="eastAsia" w:ascii="??_GB2312" w:eastAsia="宋体" w:cs="??_GB2312"/>
                <w:color w:val="000000" w:themeColor="text1"/>
                <w:sz w:val="24"/>
                <w:highlight w:val="none"/>
                <w:shd w:val="clear" w:color="auto" w:fill="auto"/>
                <w:lang w:eastAsia="zh-CN"/>
              </w:rPr>
              <w:t>、影像仪</w:t>
            </w:r>
            <w:r>
              <w:rPr>
                <w:rFonts w:ascii="??_GB2312" w:eastAsia="Times New Roman" w:cs="??_GB2312"/>
                <w:color w:val="000000" w:themeColor="text1"/>
                <w:sz w:val="24"/>
                <w:highlight w:val="none"/>
                <w:shd w:val="clear" w:color="auto" w:fill="auto"/>
              </w:rPr>
              <w:t>对</w:t>
            </w:r>
            <w:r>
              <w:rPr>
                <w:rFonts w:hint="eastAsia" w:ascii="??_GB2312" w:cs="??_GB2312"/>
                <w:color w:val="000000" w:themeColor="text1"/>
                <w:sz w:val="24"/>
                <w:highlight w:val="none"/>
                <w:shd w:val="clear" w:color="auto" w:fill="auto"/>
              </w:rPr>
              <w:t>加工好的器</w:t>
            </w:r>
            <w:r>
              <w:rPr>
                <w:rFonts w:ascii="??_GB2312" w:eastAsia="Times New Roman" w:cs="??_GB2312"/>
                <w:color w:val="000000" w:themeColor="text1"/>
                <w:sz w:val="24"/>
                <w:highlight w:val="none"/>
                <w:shd w:val="clear" w:color="auto" w:fill="auto"/>
              </w:rPr>
              <w:t>件轮廓</w:t>
            </w:r>
            <w:r>
              <w:rPr>
                <w:rFonts w:hint="eastAsia" w:ascii="??_GB2312" w:cs="??_GB2312"/>
                <w:color w:val="000000" w:themeColor="text1"/>
                <w:sz w:val="24"/>
                <w:highlight w:val="none"/>
                <w:shd w:val="clear" w:color="auto" w:fill="auto"/>
              </w:rPr>
              <w:t>、</w:t>
            </w:r>
            <w:r>
              <w:rPr>
                <w:rFonts w:ascii="??_GB2312" w:eastAsia="Times New Roman" w:cs="??_GB2312"/>
                <w:color w:val="000000" w:themeColor="text1"/>
                <w:sz w:val="24"/>
                <w:highlight w:val="none"/>
                <w:shd w:val="clear" w:color="auto" w:fill="auto"/>
              </w:rPr>
              <w:t>表面形状外观</w:t>
            </w:r>
            <w:r>
              <w:rPr>
                <w:rFonts w:hint="eastAsia" w:ascii="??_GB2312" w:eastAsia="宋体" w:cs="??_GB2312"/>
                <w:color w:val="000000" w:themeColor="text1"/>
                <w:sz w:val="24"/>
                <w:highlight w:val="none"/>
                <w:shd w:val="clear" w:color="auto" w:fill="auto"/>
                <w:lang w:eastAsia="zh-CN"/>
              </w:rPr>
              <w:t>、尺寸</w:t>
            </w:r>
            <w:r>
              <w:rPr>
                <w:rFonts w:ascii="??_GB2312" w:eastAsia="Times New Roman" w:cs="??_GB2312"/>
                <w:color w:val="000000" w:themeColor="text1"/>
                <w:sz w:val="24"/>
                <w:highlight w:val="none"/>
                <w:shd w:val="clear" w:color="auto" w:fill="auto"/>
              </w:rPr>
              <w:t>等进行检验</w:t>
            </w:r>
            <w:r>
              <w:rPr>
                <w:rFonts w:eastAsia="Times New Roman"/>
                <w:color w:val="000000" w:themeColor="text1"/>
                <w:sz w:val="24"/>
                <w:highlight w:val="none"/>
                <w:shd w:val="clear" w:color="auto" w:fill="auto"/>
              </w:rPr>
              <w:t>，该过程会产生</w:t>
            </w:r>
            <w:r>
              <w:rPr>
                <w:rFonts w:hint="eastAsia"/>
                <w:color w:val="000000" w:themeColor="text1"/>
                <w:sz w:val="24"/>
                <w:highlight w:val="none"/>
                <w:shd w:val="clear" w:color="auto" w:fill="auto"/>
              </w:rPr>
              <w:t>不合格品</w:t>
            </w:r>
            <w:r>
              <w:rPr>
                <w:rFonts w:eastAsia="Times New Roman"/>
                <w:color w:val="000000" w:themeColor="text1"/>
                <w:sz w:val="24"/>
                <w:highlight w:val="none"/>
                <w:shd w:val="clear" w:color="auto" w:fill="auto"/>
              </w:rPr>
              <w:t>S</w:t>
            </w:r>
            <w:r>
              <w:rPr>
                <w:rFonts w:hint="eastAsia" w:eastAsia="宋体"/>
                <w:color w:val="000000" w:themeColor="text1"/>
                <w:sz w:val="24"/>
                <w:highlight w:val="none"/>
                <w:shd w:val="clear" w:color="auto" w:fill="auto"/>
                <w:vertAlign w:val="subscript"/>
                <w:lang w:val="en-US" w:eastAsia="zh-CN"/>
              </w:rPr>
              <w:t>3-</w:t>
            </w:r>
            <w:r>
              <w:rPr>
                <w:rFonts w:hint="eastAsia"/>
                <w:color w:val="000000" w:themeColor="text1"/>
                <w:sz w:val="24"/>
                <w:highlight w:val="none"/>
                <w:shd w:val="clear" w:color="auto" w:fill="auto"/>
                <w:vertAlign w:val="subscript"/>
                <w:lang w:val="en-US" w:eastAsia="zh-CN"/>
              </w:rPr>
              <w:t>2</w:t>
            </w:r>
            <w:r>
              <w:rPr>
                <w:rFonts w:eastAsia="Times New Roman"/>
                <w:color w:val="000000" w:themeColor="text1"/>
                <w:sz w:val="24"/>
                <w:highlight w:val="none"/>
                <w:shd w:val="clear" w:color="auto" w:fill="auto"/>
              </w:rPr>
              <w:t>。</w:t>
            </w:r>
          </w:p>
          <w:p>
            <w:pPr>
              <w:tabs>
                <w:tab w:val="left" w:pos="975"/>
              </w:tabs>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highlight w:val="none"/>
                <w:shd w:val="clear" w:color="auto" w:fill="auto"/>
              </w:rPr>
              <w:t>包装：</w:t>
            </w:r>
            <w:r>
              <w:rPr>
                <w:rFonts w:hint="eastAsia"/>
                <w:color w:val="000000" w:themeColor="text1"/>
                <w:sz w:val="24"/>
                <w:highlight w:val="none"/>
                <w:shd w:val="clear" w:color="auto" w:fill="auto"/>
              </w:rPr>
              <w:t>检验合格后包装即为成品。</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lang w:val="en-US" w:eastAsia="zh-CN"/>
              </w:rPr>
              <w:t>⑦</w:t>
            </w:r>
            <w:r>
              <w:rPr>
                <w:rFonts w:hint="eastAsia"/>
                <w:b/>
                <w:bCs/>
                <w:color w:val="000000" w:themeColor="text1"/>
                <w:sz w:val="24"/>
                <w:highlight w:val="none"/>
                <w:shd w:val="clear" w:color="auto" w:fill="auto"/>
                <w:lang w:eastAsia="zh-CN"/>
              </w:rPr>
              <w:t>医疗模组</w:t>
            </w:r>
            <w:r>
              <w:rPr>
                <w:rFonts w:hint="eastAsia"/>
                <w:b/>
                <w:bCs/>
                <w:color w:val="000000" w:themeColor="text1"/>
                <w:sz w:val="24"/>
                <w:highlight w:val="none"/>
                <w:shd w:val="clear" w:color="auto" w:fill="auto"/>
              </w:rPr>
              <w:t>工艺流程</w:t>
            </w:r>
          </w:p>
          <w:p>
            <w:pPr>
              <w:adjustRightInd w:val="0"/>
              <w:snapToGrid w:val="0"/>
              <w:jc w:val="center"/>
              <w:rPr>
                <w:b/>
                <w:bCs/>
                <w:color w:val="000000" w:themeColor="text1"/>
                <w:sz w:val="24"/>
                <w:highlight w:val="none"/>
                <w:shd w:val="clear" w:color="auto" w:fill="auto"/>
              </w:rPr>
            </w:pPr>
            <w:r>
              <w:rPr>
                <w:color w:val="000000" w:themeColor="text1"/>
                <w:highlight w:val="none"/>
              </w:rPr>
              <w:pict>
                <v:shape id="_x0000_i1038" o:spt="75" type="#_x0000_t75" style="height:398.1pt;width:283.7pt;" filled="f" o:preferrelative="t" stroked="f" coordsize="21600,21600">
                  <v:path/>
                  <v:fill on="f" focussize="0,0"/>
                  <v:stroke on="f"/>
                  <v:imagedata r:id="rId21" o:title=""/>
                  <o:lock v:ext="edit" aspectratio="t"/>
                  <w10:wrap type="none"/>
                  <w10:anchorlock/>
                </v:shape>
              </w:pict>
            </w:r>
          </w:p>
          <w:p>
            <w:pPr>
              <w:adjustRightInd w:val="0"/>
              <w:snapToGrid w:val="0"/>
              <w:jc w:val="center"/>
              <w:rPr>
                <w:b/>
                <w:bCs/>
                <w:color w:val="000000" w:themeColor="text1"/>
                <w:sz w:val="24"/>
                <w:highlight w:val="none"/>
                <w:shd w:val="clear" w:color="auto" w:fill="auto"/>
              </w:rPr>
            </w:pPr>
            <w:r>
              <w:rPr>
                <w:b/>
                <w:bCs/>
                <w:color w:val="000000" w:themeColor="text1"/>
                <w:sz w:val="24"/>
                <w:highlight w:val="none"/>
                <w:shd w:val="clear" w:color="auto" w:fill="auto"/>
              </w:rPr>
              <w:t>图</w:t>
            </w:r>
            <w:r>
              <w:rPr>
                <w:rFonts w:hint="eastAsia"/>
                <w:b/>
                <w:bCs/>
                <w:color w:val="000000" w:themeColor="text1"/>
                <w:sz w:val="24"/>
                <w:highlight w:val="none"/>
                <w:shd w:val="clear" w:color="auto" w:fill="auto"/>
              </w:rPr>
              <w:t>2-</w:t>
            </w:r>
            <w:r>
              <w:rPr>
                <w:rFonts w:hint="eastAsia"/>
                <w:b/>
                <w:bCs/>
                <w:color w:val="000000" w:themeColor="text1"/>
                <w:sz w:val="24"/>
                <w:highlight w:val="none"/>
                <w:shd w:val="clear" w:color="auto" w:fill="auto"/>
                <w:lang w:val="en-US" w:eastAsia="zh-CN"/>
              </w:rPr>
              <w:t>7</w:t>
            </w:r>
            <w:r>
              <w:rPr>
                <w:b/>
                <w:bCs/>
                <w:color w:val="000000" w:themeColor="text1"/>
                <w:sz w:val="24"/>
                <w:highlight w:val="none"/>
                <w:shd w:val="clear" w:color="auto" w:fill="auto"/>
              </w:rPr>
              <w:t xml:space="preserve">  </w:t>
            </w:r>
            <w:r>
              <w:rPr>
                <w:rFonts w:hint="eastAsia"/>
                <w:b/>
                <w:bCs/>
                <w:color w:val="000000" w:themeColor="text1"/>
                <w:sz w:val="24"/>
                <w:highlight w:val="none"/>
                <w:shd w:val="clear" w:color="auto" w:fill="auto"/>
              </w:rPr>
              <w:t>医疗</w:t>
            </w:r>
            <w:r>
              <w:rPr>
                <w:rFonts w:hint="eastAsia"/>
                <w:b/>
                <w:bCs/>
                <w:color w:val="000000" w:themeColor="text1"/>
                <w:sz w:val="24"/>
                <w:highlight w:val="none"/>
                <w:shd w:val="clear" w:color="auto" w:fill="auto"/>
                <w:lang w:eastAsia="zh-CN"/>
              </w:rPr>
              <w:t>模组</w:t>
            </w:r>
            <w:r>
              <w:rPr>
                <w:b/>
                <w:bCs/>
                <w:color w:val="000000" w:themeColor="text1"/>
                <w:sz w:val="24"/>
                <w:highlight w:val="none"/>
                <w:shd w:val="clear" w:color="auto" w:fill="auto"/>
              </w:rPr>
              <w:t>生产工艺流程图</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工艺流程简述：</w:t>
            </w:r>
          </w:p>
          <w:p>
            <w:pPr>
              <w:spacing w:line="360" w:lineRule="auto"/>
              <w:ind w:firstLine="482" w:firstLineChars="200"/>
              <w:rPr>
                <w:rFonts w:hint="eastAsia"/>
                <w:b/>
                <w:bCs/>
                <w:color w:val="000000" w:themeColor="text1"/>
                <w:sz w:val="24"/>
                <w:highlight w:val="none"/>
              </w:rPr>
            </w:pPr>
            <w:r>
              <w:rPr>
                <w:rFonts w:hint="eastAsia"/>
                <w:b/>
                <w:bCs/>
                <w:color w:val="000000" w:themeColor="text1"/>
                <w:sz w:val="24"/>
                <w:highlight w:val="none"/>
                <w:shd w:val="clear" w:color="auto" w:fill="auto"/>
                <w:lang w:eastAsia="zh-CN"/>
              </w:rPr>
              <w:t>热处理：</w:t>
            </w:r>
            <w:r>
              <w:rPr>
                <w:rFonts w:hint="eastAsia"/>
                <w:b w:val="0"/>
                <w:bCs w:val="0"/>
                <w:color w:val="000000" w:themeColor="text1"/>
                <w:sz w:val="24"/>
                <w:highlight w:val="none"/>
                <w:lang w:eastAsia="zh-CN"/>
              </w:rPr>
              <w:t>碳钢制品</w:t>
            </w:r>
            <w:r>
              <w:rPr>
                <w:rFonts w:hint="eastAsia"/>
                <w:b w:val="0"/>
                <w:bCs w:val="0"/>
                <w:color w:val="000000" w:themeColor="text1"/>
                <w:sz w:val="24"/>
                <w:highlight w:val="none"/>
              </w:rPr>
              <w:t>热处理主要是为了去除合金内的杂质并消除内应力，从而达到合金组织均匀化纯净化的作用，提高材料的各项性能。热处理设备主要采用的电阻加热炉，加热温度在200-1500摄氏度之间，加热时间从8小时-30小时之间</w:t>
            </w:r>
            <w:r>
              <w:rPr>
                <w:rFonts w:hint="eastAsia"/>
                <w:b w:val="0"/>
                <w:bCs w:val="0"/>
                <w:color w:val="000000" w:themeColor="text1"/>
                <w:sz w:val="24"/>
                <w:highlight w:val="none"/>
                <w:lang w:eastAsia="zh-CN"/>
              </w:rPr>
              <w:t>，</w:t>
            </w:r>
            <w:r>
              <w:rPr>
                <w:rFonts w:hint="eastAsia"/>
                <w:b w:val="0"/>
                <w:bCs w:val="0"/>
                <w:color w:val="000000" w:themeColor="text1"/>
                <w:sz w:val="24"/>
                <w:highlight w:val="none"/>
              </w:rPr>
              <w:t>可满足不同的热处理工艺需求。</w:t>
            </w:r>
            <w:r>
              <w:rPr>
                <w:rFonts w:hint="eastAsia"/>
                <w:b w:val="0"/>
                <w:bCs w:val="0"/>
                <w:color w:val="000000" w:themeColor="text1"/>
                <w:sz w:val="24"/>
                <w:highlight w:val="none"/>
                <w:lang w:eastAsia="zh-CN"/>
              </w:rPr>
              <w:t>碳钢制品表面洁净无油，加热过程中无废气产生。</w:t>
            </w:r>
          </w:p>
          <w:p>
            <w:pPr>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精磨</w:t>
            </w:r>
            <w:r>
              <w:rPr>
                <w:b/>
                <w:bCs/>
                <w:color w:val="000000" w:themeColor="text1"/>
                <w:sz w:val="24"/>
                <w:highlight w:val="none"/>
                <w:shd w:val="clear" w:color="auto" w:fill="auto"/>
              </w:rPr>
              <w:t>：</w:t>
            </w:r>
            <w:r>
              <w:rPr>
                <w:color w:val="000000" w:themeColor="text1"/>
                <w:sz w:val="24"/>
                <w:highlight w:val="none"/>
                <w:shd w:val="clear" w:color="auto" w:fill="auto"/>
              </w:rPr>
              <w:t>使用</w:t>
            </w:r>
            <w:r>
              <w:rPr>
                <w:rFonts w:hint="eastAsia"/>
                <w:color w:val="000000" w:themeColor="text1"/>
                <w:sz w:val="24"/>
                <w:highlight w:val="none"/>
                <w:shd w:val="clear" w:color="auto" w:fill="auto"/>
              </w:rPr>
              <w:t>平面磨床对原料碳钢进行</w:t>
            </w:r>
            <w:r>
              <w:rPr>
                <w:rFonts w:hint="eastAsia"/>
                <w:color w:val="000000" w:themeColor="text1"/>
                <w:sz w:val="24"/>
                <w:highlight w:val="none"/>
                <w:shd w:val="clear" w:color="auto" w:fill="auto"/>
                <w:lang w:val="en-US" w:eastAsia="zh-CN"/>
              </w:rPr>
              <w:t>精</w:t>
            </w:r>
            <w:r>
              <w:rPr>
                <w:rFonts w:hint="eastAsia"/>
                <w:color w:val="000000" w:themeColor="text1"/>
                <w:sz w:val="24"/>
                <w:highlight w:val="none"/>
                <w:shd w:val="clear" w:color="auto" w:fill="auto"/>
              </w:rPr>
              <w:t>磨加工</w:t>
            </w:r>
            <w:r>
              <w:rPr>
                <w:rFonts w:hint="eastAsia"/>
                <w:color w:val="000000" w:themeColor="text1"/>
                <w:sz w:val="24"/>
                <w:highlight w:val="none"/>
                <w:shd w:val="clear" w:color="auto" w:fill="auto"/>
                <w:lang w:eastAsia="zh-CN"/>
              </w:rPr>
              <w:t>，以满足产品垂直度。</w:t>
            </w:r>
            <w:r>
              <w:rPr>
                <w:rFonts w:hint="eastAsia"/>
                <w:color w:val="000000" w:themeColor="text1"/>
                <w:sz w:val="24"/>
                <w:highlight w:val="none"/>
                <w:shd w:val="clear" w:color="auto" w:fill="auto"/>
              </w:rPr>
              <w:t>加工过程会</w:t>
            </w:r>
            <w:r>
              <w:rPr>
                <w:color w:val="000000" w:themeColor="text1"/>
                <w:sz w:val="24"/>
                <w:highlight w:val="none"/>
                <w:shd w:val="clear" w:color="auto" w:fill="auto"/>
              </w:rPr>
              <w:t>使用</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冷却润滑，</w:t>
            </w:r>
            <w:r>
              <w:rPr>
                <w:color w:val="000000" w:themeColor="text1"/>
                <w:kern w:val="0"/>
                <w:sz w:val="24"/>
                <w:highlight w:val="none"/>
                <w:shd w:val="clear" w:color="auto" w:fill="auto"/>
              </w:rPr>
              <w:t>与水配比为1:20，</w:t>
            </w:r>
            <w:r>
              <w:rPr>
                <w:rFonts w:hint="eastAsia"/>
                <w:color w:val="000000" w:themeColor="text1"/>
                <w:kern w:val="0"/>
                <w:sz w:val="24"/>
                <w:highlight w:val="none"/>
                <w:shd w:val="clear" w:color="auto" w:fill="auto"/>
                <w:lang w:eastAsia="zh-CN"/>
              </w:rPr>
              <w:t>切削液</w:t>
            </w:r>
            <w:r>
              <w:rPr>
                <w:color w:val="000000" w:themeColor="text1"/>
                <w:kern w:val="0"/>
                <w:sz w:val="24"/>
                <w:highlight w:val="none"/>
                <w:shd w:val="clear" w:color="auto" w:fill="auto"/>
              </w:rPr>
              <w:t>均循环使用，定期更换</w:t>
            </w:r>
            <w:r>
              <w:rPr>
                <w:rFonts w:hint="eastAsia"/>
                <w:color w:val="000000" w:themeColor="text1"/>
                <w:kern w:val="0"/>
                <w:sz w:val="24"/>
                <w:highlight w:val="none"/>
                <w:shd w:val="clear" w:color="auto" w:fill="auto"/>
              </w:rPr>
              <w:t>。</w:t>
            </w:r>
            <w:r>
              <w:rPr>
                <w:rFonts w:hint="eastAsia" w:cs="宋体"/>
                <w:color w:val="000000" w:themeColor="text1"/>
                <w:kern w:val="0"/>
                <w:sz w:val="24"/>
                <w:highlight w:val="none"/>
                <w:shd w:val="clear" w:color="auto" w:fill="auto"/>
              </w:rPr>
              <w:t>该工序会</w:t>
            </w:r>
            <w:r>
              <w:rPr>
                <w:color w:val="000000" w:themeColor="text1"/>
                <w:sz w:val="24"/>
                <w:highlight w:val="none"/>
                <w:shd w:val="clear" w:color="auto" w:fill="auto"/>
              </w:rPr>
              <w:t>产生的油雾（以非甲烷总烃计）G</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-1</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磨屑</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-1</w:t>
            </w:r>
            <w:r>
              <w:rPr>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-2</w:t>
            </w:r>
            <w:r>
              <w:rPr>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-1</w:t>
            </w:r>
            <w:r>
              <w:rPr>
                <w:color w:val="000000" w:themeColor="text1"/>
                <w:sz w:val="24"/>
                <w:highlight w:val="none"/>
                <w:shd w:val="clear" w:color="auto" w:fill="auto"/>
              </w:rPr>
              <w:t>。</w:t>
            </w:r>
          </w:p>
          <w:p>
            <w:pPr>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线切割</w:t>
            </w:r>
            <w:r>
              <w:rPr>
                <w:b/>
                <w:bCs/>
                <w:color w:val="000000" w:themeColor="text1"/>
                <w:sz w:val="24"/>
                <w:highlight w:val="none"/>
                <w:shd w:val="clear" w:color="auto" w:fill="auto"/>
              </w:rPr>
              <w:t>：</w:t>
            </w:r>
            <w:r>
              <w:rPr>
                <w:rFonts w:hint="eastAsia"/>
                <w:color w:val="000000" w:themeColor="text1"/>
                <w:sz w:val="24"/>
                <w:highlight w:val="none"/>
                <w:shd w:val="clear" w:color="auto" w:fill="auto"/>
              </w:rPr>
              <w:t>精磨后工件利用慢走丝线切割机加工，利用铜丝通电做电极，</w:t>
            </w:r>
            <w:r>
              <w:rPr>
                <w:rFonts w:hint="eastAsia"/>
                <w:color w:val="000000" w:themeColor="text1"/>
                <w:sz w:val="24"/>
                <w:szCs w:val="24"/>
                <w:highlight w:val="none"/>
                <w:shd w:val="clear" w:color="auto" w:fill="auto"/>
              </w:rPr>
              <w:t>对工件进行脉冲火花放电局部</w:t>
            </w:r>
            <w:r>
              <w:rPr>
                <w:rFonts w:hint="eastAsia"/>
                <w:color w:val="000000" w:themeColor="text1"/>
                <w:sz w:val="24"/>
                <w:szCs w:val="24"/>
                <w:highlight w:val="none"/>
                <w:shd w:val="clear" w:color="auto" w:fill="auto"/>
                <w:lang w:eastAsia="zh-CN"/>
              </w:rPr>
              <w:t>切割</w:t>
            </w:r>
            <w:r>
              <w:rPr>
                <w:rFonts w:hint="eastAsia"/>
                <w:color w:val="000000" w:themeColor="text1"/>
                <w:sz w:val="24"/>
                <w:szCs w:val="24"/>
                <w:highlight w:val="none"/>
                <w:shd w:val="clear" w:color="auto" w:fill="auto"/>
              </w:rPr>
              <w:t>零件材料</w:t>
            </w:r>
            <w:r>
              <w:rPr>
                <w:rFonts w:hint="eastAsia"/>
                <w:color w:val="000000" w:themeColor="text1"/>
                <w:sz w:val="24"/>
                <w:highlight w:val="none"/>
                <w:shd w:val="clear" w:color="auto" w:fill="auto"/>
              </w:rPr>
              <w:t>，使零件加工</w:t>
            </w:r>
            <w:r>
              <w:rPr>
                <w:rFonts w:hint="eastAsia"/>
                <w:color w:val="000000" w:themeColor="text1"/>
                <w:sz w:val="24"/>
                <w:highlight w:val="none"/>
                <w:shd w:val="clear" w:color="auto" w:fill="auto"/>
                <w:lang w:eastAsia="zh-CN"/>
              </w:rPr>
              <w:t>进一步达</w:t>
            </w:r>
            <w:r>
              <w:rPr>
                <w:rFonts w:hint="eastAsia"/>
                <w:color w:val="000000" w:themeColor="text1"/>
                <w:sz w:val="24"/>
                <w:highlight w:val="none"/>
                <w:shd w:val="clear" w:color="auto" w:fill="auto"/>
              </w:rPr>
              <w:t>到外形和尺寸</w:t>
            </w:r>
            <w:r>
              <w:rPr>
                <w:rFonts w:hint="eastAsia"/>
                <w:color w:val="000000" w:themeColor="text1"/>
                <w:sz w:val="24"/>
                <w:highlight w:val="none"/>
                <w:shd w:val="clear" w:color="auto" w:fill="auto"/>
                <w:lang w:eastAsia="zh-CN"/>
              </w:rPr>
              <w:t>的</w:t>
            </w:r>
            <w:r>
              <w:rPr>
                <w:rFonts w:hint="eastAsia"/>
                <w:color w:val="000000" w:themeColor="text1"/>
                <w:sz w:val="24"/>
                <w:highlight w:val="none"/>
                <w:shd w:val="clear" w:color="auto" w:fill="auto"/>
              </w:rPr>
              <w:t>要求，加工过程中利用纯水做冷却和导电，纯水循环使用，</w:t>
            </w:r>
            <w:r>
              <w:rPr>
                <w:rFonts w:hint="eastAsia"/>
                <w:color w:val="000000" w:themeColor="text1"/>
                <w:sz w:val="24"/>
                <w:highlight w:val="none"/>
                <w:shd w:val="clear" w:color="auto" w:fill="auto"/>
                <w:lang w:val="en-US" w:eastAsia="zh-CN"/>
              </w:rPr>
              <w:t>损耗后</w:t>
            </w:r>
            <w:r>
              <w:rPr>
                <w:rFonts w:hint="eastAsia" w:cs="宋体"/>
                <w:color w:val="000000" w:themeColor="text1"/>
                <w:kern w:val="0"/>
                <w:sz w:val="24"/>
                <w:highlight w:val="none"/>
                <w:shd w:val="clear" w:color="auto" w:fill="auto"/>
              </w:rPr>
              <w:t>定期添加，无排放。</w:t>
            </w:r>
            <w:r>
              <w:rPr>
                <w:rFonts w:hint="eastAsia"/>
                <w:color w:val="000000" w:themeColor="text1"/>
                <w:sz w:val="24"/>
                <w:highlight w:val="none"/>
                <w:shd w:val="clear" w:color="auto" w:fill="auto"/>
              </w:rPr>
              <w:t>该工序会</w:t>
            </w:r>
            <w:r>
              <w:rPr>
                <w:color w:val="000000" w:themeColor="text1"/>
                <w:sz w:val="24"/>
                <w:highlight w:val="none"/>
                <w:shd w:val="clear" w:color="auto" w:fill="auto"/>
              </w:rPr>
              <w:t>产生</w:t>
            </w:r>
            <w:r>
              <w:rPr>
                <w:rFonts w:hint="eastAsia"/>
                <w:color w:val="000000" w:themeColor="text1"/>
                <w:sz w:val="24"/>
                <w:highlight w:val="none"/>
                <w:shd w:val="clear" w:color="auto" w:fill="auto"/>
              </w:rPr>
              <w:t>废边角料</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-3</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val="en-US" w:eastAsia="zh-CN"/>
              </w:rPr>
              <w:t>废铜丝</w:t>
            </w:r>
            <w:r>
              <w:rPr>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-4</w:t>
            </w:r>
            <w:r>
              <w:rPr>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-2</w:t>
            </w:r>
            <w:r>
              <w:rPr>
                <w:color w:val="000000" w:themeColor="text1"/>
                <w:sz w:val="24"/>
                <w:highlight w:val="none"/>
                <w:shd w:val="clear" w:color="auto" w:fill="auto"/>
              </w:rPr>
              <w:t>。</w:t>
            </w:r>
          </w:p>
          <w:p>
            <w:pPr>
              <w:tabs>
                <w:tab w:val="left" w:pos="975"/>
              </w:tabs>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机加工：</w:t>
            </w:r>
            <w:r>
              <w:rPr>
                <w:rFonts w:hint="eastAsia"/>
                <w:color w:val="000000" w:themeColor="text1"/>
                <w:sz w:val="24"/>
                <w:highlight w:val="none"/>
                <w:shd w:val="clear" w:color="auto" w:fill="auto"/>
              </w:rPr>
              <w:t>根据产品要求，利用</w:t>
            </w:r>
            <w:r>
              <w:rPr>
                <w:color w:val="000000" w:themeColor="text1"/>
                <w:sz w:val="24"/>
                <w:highlight w:val="none"/>
                <w:shd w:val="clear" w:color="auto" w:fill="auto"/>
              </w:rPr>
              <w:t>加工中心</w:t>
            </w:r>
            <w:r>
              <w:rPr>
                <w:rFonts w:hint="eastAsia"/>
                <w:color w:val="000000" w:themeColor="text1"/>
                <w:sz w:val="24"/>
                <w:highlight w:val="none"/>
                <w:shd w:val="clear" w:color="auto" w:fill="auto"/>
              </w:rPr>
              <w:t>、车床对工件加工</w:t>
            </w:r>
            <w:r>
              <w:rPr>
                <w:rFonts w:hint="eastAsia"/>
                <w:color w:val="000000" w:themeColor="text1"/>
                <w:sz w:val="24"/>
                <w:highlight w:val="none"/>
                <w:shd w:val="clear" w:color="auto" w:fill="auto"/>
                <w:lang w:eastAsia="zh-CN"/>
              </w:rPr>
              <w:t>。</w:t>
            </w:r>
            <w:r>
              <w:rPr>
                <w:rFonts w:hint="eastAsia"/>
                <w:color w:val="000000" w:themeColor="text1"/>
                <w:sz w:val="24"/>
                <w:highlight w:val="none"/>
                <w:shd w:val="clear" w:color="auto" w:fill="auto"/>
              </w:rPr>
              <w:t>此过程使用</w:t>
            </w:r>
            <w:r>
              <w:rPr>
                <w:rFonts w:hint="eastAsia"/>
                <w:color w:val="000000" w:themeColor="text1"/>
                <w:kern w:val="0"/>
                <w:sz w:val="24"/>
                <w:highlight w:val="none"/>
                <w:shd w:val="clear" w:color="auto" w:fill="auto"/>
                <w:lang w:eastAsia="zh-CN"/>
              </w:rPr>
              <w:t>切削液</w:t>
            </w:r>
            <w:r>
              <w:rPr>
                <w:rFonts w:hint="eastAsia"/>
                <w:color w:val="000000" w:themeColor="text1"/>
                <w:sz w:val="24"/>
                <w:highlight w:val="none"/>
                <w:shd w:val="clear" w:color="auto" w:fill="auto"/>
              </w:rPr>
              <w:t>冷却润滑，与水配比为1:20，</w:t>
            </w:r>
            <w:r>
              <w:rPr>
                <w:rFonts w:hint="eastAsia"/>
                <w:color w:val="000000" w:themeColor="text1"/>
                <w:kern w:val="0"/>
                <w:sz w:val="24"/>
                <w:highlight w:val="none"/>
                <w:shd w:val="clear" w:color="auto" w:fill="auto"/>
                <w:lang w:eastAsia="zh-CN"/>
              </w:rPr>
              <w:t>切削液</w:t>
            </w:r>
            <w:r>
              <w:rPr>
                <w:rFonts w:hint="eastAsia"/>
                <w:color w:val="000000" w:themeColor="text1"/>
                <w:sz w:val="24"/>
                <w:highlight w:val="none"/>
                <w:shd w:val="clear" w:color="auto" w:fill="auto"/>
              </w:rPr>
              <w:t>均循环使用，定期更换。</w:t>
            </w:r>
            <w:r>
              <w:rPr>
                <w:rFonts w:hint="eastAsia"/>
                <w:color w:val="000000" w:themeColor="text1"/>
                <w:sz w:val="24"/>
                <w:highlight w:val="none"/>
                <w:shd w:val="clear" w:color="auto" w:fill="auto"/>
                <w:lang w:eastAsia="zh-CN"/>
              </w:rPr>
              <w:t>机加工后使用抹布进行擦拭。</w:t>
            </w:r>
            <w:r>
              <w:rPr>
                <w:rFonts w:hint="eastAsia"/>
                <w:color w:val="000000" w:themeColor="text1"/>
                <w:sz w:val="24"/>
                <w:highlight w:val="none"/>
                <w:shd w:val="clear" w:color="auto" w:fill="auto"/>
              </w:rPr>
              <w:t>该工序有油雾（以非甲烷总烃计）G</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-2</w:t>
            </w:r>
            <w:r>
              <w:rPr>
                <w:rFonts w:hint="eastAsia"/>
                <w:color w:val="000000" w:themeColor="text1"/>
                <w:sz w:val="24"/>
                <w:highlight w:val="none"/>
                <w:shd w:val="clear" w:color="auto" w:fill="auto"/>
              </w:rPr>
              <w:t>、废边角料S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-5</w:t>
            </w:r>
            <w:r>
              <w:rPr>
                <w:rFonts w:hint="eastAsia"/>
                <w:color w:val="000000" w:themeColor="text1"/>
                <w:sz w:val="24"/>
                <w:highlight w:val="none"/>
                <w:shd w:val="clear" w:color="auto" w:fill="auto"/>
              </w:rPr>
              <w:t>、废</w:t>
            </w:r>
            <w:r>
              <w:rPr>
                <w:rFonts w:hint="eastAsia"/>
                <w:color w:val="000000" w:themeColor="text1"/>
                <w:kern w:val="0"/>
                <w:sz w:val="24"/>
                <w:highlight w:val="none"/>
                <w:shd w:val="clear" w:color="auto" w:fill="auto"/>
                <w:lang w:eastAsia="zh-CN"/>
              </w:rPr>
              <w:t>切削液</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-6</w:t>
            </w:r>
            <w:r>
              <w:rPr>
                <w:rFonts w:hint="eastAsia"/>
                <w:color w:val="000000" w:themeColor="text1"/>
                <w:sz w:val="24"/>
                <w:highlight w:val="none"/>
                <w:shd w:val="clear" w:color="auto" w:fill="auto"/>
                <w:vertAlign w:val="baseline"/>
                <w:lang w:eastAsia="zh-CN"/>
              </w:rPr>
              <w:t>、废抹布</w:t>
            </w:r>
            <w:r>
              <w:rPr>
                <w:rFonts w:hint="eastAsia"/>
                <w:color w:val="000000" w:themeColor="text1"/>
                <w:sz w:val="24"/>
                <w:highlight w:val="none"/>
                <w:shd w:val="clear" w:color="auto" w:fill="auto"/>
              </w:rPr>
              <w:t>S</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w:t>
            </w:r>
            <w:r>
              <w:rPr>
                <w:rFonts w:hint="eastAsia"/>
                <w:color w:val="000000" w:themeColor="text1"/>
                <w:sz w:val="24"/>
                <w:highlight w:val="none"/>
                <w:shd w:val="clear" w:color="auto" w:fill="auto"/>
                <w:vertAlign w:val="subscript"/>
                <w:lang w:val="en-US" w:eastAsia="zh-CN"/>
              </w:rPr>
              <w:t>7</w:t>
            </w:r>
            <w:r>
              <w:rPr>
                <w:rFonts w:hint="eastAsia"/>
                <w:color w:val="000000" w:themeColor="text1"/>
                <w:sz w:val="24"/>
                <w:highlight w:val="none"/>
                <w:shd w:val="clear" w:color="auto" w:fill="auto"/>
              </w:rPr>
              <w:t>和噪声N</w:t>
            </w:r>
            <w:r>
              <w:rPr>
                <w:rFonts w:hint="eastAsia"/>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rPr>
              <w:t>-3</w:t>
            </w:r>
            <w:r>
              <w:rPr>
                <w:rFonts w:hint="eastAsia"/>
                <w:color w:val="000000" w:themeColor="text1"/>
                <w:sz w:val="24"/>
                <w:highlight w:val="none"/>
                <w:shd w:val="clear" w:color="auto" w:fill="auto"/>
              </w:rPr>
              <w:t>产生。</w:t>
            </w:r>
          </w:p>
          <w:p>
            <w:pPr>
              <w:pStyle w:val="2"/>
              <w:spacing w:after="0" w:line="360" w:lineRule="auto"/>
              <w:ind w:left="0" w:leftChars="0" w:firstLine="482"/>
              <w:rPr>
                <w:bCs/>
                <w:color w:val="000000" w:themeColor="text1"/>
                <w:sz w:val="24"/>
                <w:highlight w:val="none"/>
                <w:shd w:val="clear" w:color="auto" w:fill="auto"/>
              </w:rPr>
            </w:pPr>
            <w:r>
              <w:rPr>
                <w:rFonts w:hint="eastAsia"/>
                <w:b/>
                <w:bCs/>
                <w:color w:val="000000" w:themeColor="text1"/>
                <w:sz w:val="24"/>
                <w:szCs w:val="24"/>
                <w:highlight w:val="none"/>
                <w:shd w:val="clear" w:color="auto" w:fill="auto"/>
              </w:rPr>
              <w:t>清洗：</w:t>
            </w:r>
            <w:r>
              <w:rPr>
                <w:rFonts w:hint="eastAsia"/>
                <w:color w:val="000000" w:themeColor="text1"/>
                <w:sz w:val="24"/>
                <w:szCs w:val="24"/>
                <w:highlight w:val="none"/>
                <w:shd w:val="clear" w:color="auto" w:fill="auto"/>
              </w:rPr>
              <w:t>本项目设有4个清洗槽，首先</w:t>
            </w:r>
            <w:r>
              <w:rPr>
                <w:rFonts w:hint="eastAsia"/>
                <w:bCs/>
                <w:color w:val="000000" w:themeColor="text1"/>
                <w:sz w:val="24"/>
                <w:highlight w:val="none"/>
                <w:shd w:val="clear" w:color="auto" w:fill="auto"/>
              </w:rPr>
              <w:t>人工将</w:t>
            </w:r>
            <w:r>
              <w:rPr>
                <w:bCs/>
                <w:color w:val="000000" w:themeColor="text1"/>
                <w:sz w:val="24"/>
                <w:highlight w:val="none"/>
                <w:shd w:val="clear" w:color="auto" w:fill="auto"/>
              </w:rPr>
              <w:t>有工件的清洗篮放</w:t>
            </w:r>
            <w:r>
              <w:rPr>
                <w:rFonts w:hint="eastAsia"/>
                <w:bCs/>
                <w:color w:val="000000" w:themeColor="text1"/>
                <w:sz w:val="24"/>
                <w:highlight w:val="none"/>
                <w:shd w:val="clear" w:color="auto" w:fill="auto"/>
              </w:rPr>
              <w:t>进装有清洗剂的1#清洗槽内进行超声清洗（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，采用电加热），后续放入2#清洗槽、3#清洗槽中进行纯水</w:t>
            </w:r>
            <w:r>
              <w:rPr>
                <w:rFonts w:hint="eastAsia"/>
                <w:color w:val="000000" w:themeColor="text1"/>
                <w:sz w:val="24"/>
                <w:szCs w:val="24"/>
                <w:highlight w:val="none"/>
                <w:lang w:eastAsia="zh-CN"/>
              </w:rPr>
              <w:t>浸泡</w:t>
            </w:r>
            <w:r>
              <w:rPr>
                <w:rFonts w:hint="eastAsia"/>
                <w:bCs/>
                <w:color w:val="000000" w:themeColor="text1"/>
                <w:sz w:val="24"/>
                <w:szCs w:val="24"/>
                <w:highlight w:val="none"/>
                <w:shd w:val="clear" w:color="auto" w:fill="auto"/>
              </w:rPr>
              <w:t>清洗，</w:t>
            </w:r>
            <w:r>
              <w:rPr>
                <w:rFonts w:hint="eastAsia"/>
                <w:bCs/>
                <w:color w:val="000000" w:themeColor="text1"/>
                <w:sz w:val="24"/>
                <w:highlight w:val="none"/>
                <w:shd w:val="clear" w:color="auto" w:fill="auto"/>
              </w:rPr>
              <w:t>最后进入4#清洗中采用纯水加热清洗（</w:t>
            </w:r>
            <w:r>
              <w:rPr>
                <w:bCs/>
                <w:color w:val="000000" w:themeColor="text1"/>
                <w:sz w:val="24"/>
                <w:highlight w:val="none"/>
                <w:shd w:val="clear" w:color="auto" w:fill="auto"/>
              </w:rPr>
              <w:t>清洗时温度为50</w:t>
            </w:r>
            <w:r>
              <w:rPr>
                <w:rFonts w:hint="eastAsia"/>
                <w:bCs/>
                <w:color w:val="000000" w:themeColor="text1"/>
                <w:sz w:val="24"/>
                <w:highlight w:val="none"/>
                <w:shd w:val="clear" w:color="auto" w:fill="auto"/>
              </w:rPr>
              <w:t>-60</w:t>
            </w:r>
            <w:r>
              <w:rPr>
                <w:bCs/>
                <w:color w:val="000000" w:themeColor="text1"/>
                <w:sz w:val="24"/>
                <w:highlight w:val="none"/>
                <w:shd w:val="clear" w:color="auto" w:fill="auto"/>
              </w:rPr>
              <w:t>℃左右</w:t>
            </w:r>
            <w:r>
              <w:rPr>
                <w:rFonts w:hint="eastAsia"/>
                <w:bCs/>
                <w:color w:val="000000" w:themeColor="text1"/>
                <w:sz w:val="24"/>
                <w:highlight w:val="none"/>
                <w:shd w:val="clear" w:color="auto" w:fill="auto"/>
              </w:rPr>
              <w:t>，采用电加热），清洗后即为成品。本项目使用的清洗剂为</w:t>
            </w:r>
            <w:r>
              <w:rPr>
                <w:rFonts w:hint="eastAsia"/>
                <w:bCs/>
                <w:color w:val="000000" w:themeColor="text1"/>
                <w:sz w:val="24"/>
                <w:highlight w:val="none"/>
                <w:shd w:val="clear" w:color="auto" w:fill="auto"/>
                <w:lang w:val="en-US" w:eastAsia="zh-CN"/>
              </w:rPr>
              <w:t>碱性清洗剂，无有机废气产生</w:t>
            </w:r>
            <w:r>
              <w:rPr>
                <w:rFonts w:hint="eastAsia"/>
                <w:bCs/>
                <w:color w:val="000000" w:themeColor="text1"/>
                <w:sz w:val="24"/>
                <w:highlight w:val="none"/>
                <w:shd w:val="clear" w:color="auto" w:fill="auto"/>
              </w:rPr>
              <w:t>，</w:t>
            </w:r>
            <w:r>
              <w:rPr>
                <w:rFonts w:hint="eastAsia"/>
                <w:bCs/>
                <w:color w:val="000000" w:themeColor="text1"/>
                <w:sz w:val="24"/>
                <w:highlight w:val="none"/>
                <w:shd w:val="clear" w:color="auto" w:fill="auto"/>
                <w:lang w:eastAsia="zh-CN"/>
              </w:rPr>
              <w:t>纯水清洗</w:t>
            </w:r>
            <w:r>
              <w:rPr>
                <w:rFonts w:hint="default" w:ascii="Times New Roman" w:hAnsi="Times New Roman" w:eastAsia="宋体" w:cs="Times New Roman"/>
                <w:bCs/>
                <w:color w:val="000000" w:themeColor="text1"/>
                <w:sz w:val="24"/>
                <w:highlight w:val="none"/>
                <w:lang w:val="en-US" w:eastAsia="zh-CN"/>
              </w:rPr>
              <w:t>水利用清洗机配套的废水处理设备进行处理后进回用池中循环使用</w:t>
            </w:r>
            <w:r>
              <w:rPr>
                <w:rFonts w:hint="eastAsia" w:ascii="Times New Roman" w:hAnsi="Times New Roman" w:eastAsia="宋体" w:cs="Times New Roman"/>
                <w:bCs/>
                <w:color w:val="000000" w:themeColor="text1"/>
                <w:sz w:val="24"/>
                <w:highlight w:val="none"/>
                <w:lang w:val="en-US" w:eastAsia="zh-CN"/>
              </w:rPr>
              <w:t>，</w:t>
            </w:r>
            <w:r>
              <w:rPr>
                <w:rFonts w:hint="eastAsia" w:cs="Times New Roman"/>
                <w:bCs/>
                <w:color w:val="000000" w:themeColor="text1"/>
                <w:sz w:val="24"/>
                <w:highlight w:val="none"/>
                <w:lang w:val="en-US" w:eastAsia="zh-CN"/>
              </w:rPr>
              <w:t>回用水池中水</w:t>
            </w:r>
            <w:r>
              <w:rPr>
                <w:rFonts w:hint="eastAsia" w:ascii="Times New Roman" w:hAnsi="Times New Roman" w:eastAsia="宋体" w:cs="Times New Roman"/>
                <w:bCs/>
                <w:color w:val="000000" w:themeColor="text1"/>
                <w:sz w:val="24"/>
                <w:highlight w:val="none"/>
                <w:lang w:val="en-US" w:eastAsia="zh-CN"/>
              </w:rPr>
              <w:t>约</w:t>
            </w:r>
            <w:r>
              <w:rPr>
                <w:rFonts w:hint="eastAsia" w:cs="Times New Roman"/>
                <w:bCs/>
                <w:color w:val="000000" w:themeColor="text1"/>
                <w:sz w:val="24"/>
                <w:highlight w:val="none"/>
                <w:lang w:val="en-US" w:eastAsia="zh-CN"/>
              </w:rPr>
              <w:t>一</w:t>
            </w:r>
            <w:r>
              <w:rPr>
                <w:rFonts w:hint="eastAsia" w:ascii="Times New Roman" w:hAnsi="Times New Roman" w:eastAsia="宋体" w:cs="Times New Roman"/>
                <w:bCs/>
                <w:color w:val="000000" w:themeColor="text1"/>
                <w:sz w:val="24"/>
                <w:highlight w:val="none"/>
                <w:lang w:val="en-US" w:eastAsia="zh-CN"/>
              </w:rPr>
              <w:t>年</w:t>
            </w:r>
            <w:r>
              <w:rPr>
                <w:rFonts w:hint="eastAsia" w:cs="Times New Roman"/>
                <w:bCs/>
                <w:color w:val="000000" w:themeColor="text1"/>
                <w:sz w:val="24"/>
                <w:highlight w:val="none"/>
                <w:lang w:val="en-US" w:eastAsia="zh-CN"/>
              </w:rPr>
              <w:t>更换一次</w:t>
            </w:r>
            <w:r>
              <w:rPr>
                <w:rFonts w:hint="eastAsia"/>
                <w:color w:val="000000" w:themeColor="text1"/>
                <w:sz w:val="24"/>
                <w:highlight w:val="none"/>
                <w:shd w:val="clear" w:color="auto" w:fill="auto"/>
                <w:lang w:eastAsia="zh-CN"/>
              </w:rPr>
              <w:t>。</w:t>
            </w:r>
            <w:r>
              <w:rPr>
                <w:rFonts w:hint="eastAsia"/>
                <w:bCs/>
                <w:color w:val="000000" w:themeColor="text1"/>
                <w:sz w:val="24"/>
                <w:highlight w:val="none"/>
                <w:shd w:val="clear" w:color="auto" w:fill="auto"/>
              </w:rPr>
              <w:t>此过程中产生</w:t>
            </w:r>
            <w:r>
              <w:rPr>
                <w:rFonts w:hint="eastAsia"/>
                <w:bCs/>
                <w:color w:val="000000" w:themeColor="text1"/>
                <w:sz w:val="24"/>
                <w:highlight w:val="none"/>
                <w:shd w:val="clear" w:color="auto" w:fill="auto"/>
                <w:lang w:eastAsia="zh-CN"/>
              </w:rPr>
              <w:t>废碱液</w:t>
            </w:r>
            <w:r>
              <w:rPr>
                <w:rFonts w:hint="eastAsia"/>
                <w:bCs/>
                <w:color w:val="000000" w:themeColor="text1"/>
                <w:sz w:val="24"/>
                <w:highlight w:val="none"/>
                <w:shd w:val="clear" w:color="auto" w:fill="auto"/>
                <w:lang w:val="en-US" w:eastAsia="zh-CN"/>
              </w:rPr>
              <w:t>S</w:t>
            </w:r>
            <w:r>
              <w:rPr>
                <w:rFonts w:hint="eastAsia"/>
                <w:bCs/>
                <w:color w:val="000000" w:themeColor="text1"/>
                <w:sz w:val="24"/>
                <w:highlight w:val="none"/>
                <w:shd w:val="clear" w:color="auto" w:fill="auto"/>
                <w:vertAlign w:val="subscript"/>
                <w:lang w:val="en-US" w:eastAsia="zh-CN"/>
              </w:rPr>
              <w:t>4-8</w:t>
            </w:r>
            <w:r>
              <w:rPr>
                <w:rFonts w:hint="eastAsia"/>
                <w:bCs/>
                <w:color w:val="000000" w:themeColor="text1"/>
                <w:sz w:val="24"/>
                <w:highlight w:val="none"/>
                <w:shd w:val="clear" w:color="auto" w:fill="auto"/>
                <w:lang w:val="en-US" w:eastAsia="zh-CN"/>
              </w:rPr>
              <w:t>、</w:t>
            </w:r>
            <w:r>
              <w:rPr>
                <w:rFonts w:hint="eastAsia"/>
                <w:bCs/>
                <w:color w:val="000000" w:themeColor="text1"/>
                <w:sz w:val="24"/>
                <w:highlight w:val="none"/>
                <w:shd w:val="clear" w:color="auto" w:fill="auto"/>
              </w:rPr>
              <w:t>清洗废</w:t>
            </w:r>
            <w:r>
              <w:rPr>
                <w:rFonts w:hint="eastAsia"/>
                <w:bCs/>
                <w:color w:val="000000" w:themeColor="text1"/>
                <w:sz w:val="24"/>
                <w:highlight w:val="none"/>
                <w:shd w:val="clear" w:color="auto" w:fill="auto"/>
                <w:lang w:eastAsia="zh-CN"/>
              </w:rPr>
              <w:t>液</w:t>
            </w:r>
            <w:r>
              <w:rPr>
                <w:rFonts w:hint="eastAsia"/>
                <w:bCs/>
                <w:color w:val="000000" w:themeColor="text1"/>
                <w:sz w:val="24"/>
                <w:highlight w:val="none"/>
                <w:shd w:val="clear" w:color="auto" w:fill="auto"/>
                <w:lang w:val="en-US" w:eastAsia="zh-CN"/>
              </w:rPr>
              <w:t>S</w:t>
            </w:r>
            <w:r>
              <w:rPr>
                <w:rFonts w:hint="eastAsia"/>
                <w:bCs/>
                <w:color w:val="000000" w:themeColor="text1"/>
                <w:sz w:val="24"/>
                <w:highlight w:val="none"/>
                <w:shd w:val="clear" w:color="auto" w:fill="auto"/>
                <w:vertAlign w:val="subscript"/>
                <w:lang w:val="en-US" w:eastAsia="zh-CN"/>
              </w:rPr>
              <w:t>4-9</w:t>
            </w:r>
            <w:r>
              <w:rPr>
                <w:rFonts w:hint="eastAsia"/>
                <w:bCs/>
                <w:color w:val="000000" w:themeColor="text1"/>
                <w:sz w:val="24"/>
                <w:highlight w:val="none"/>
                <w:shd w:val="clear" w:color="auto" w:fill="auto"/>
              </w:rPr>
              <w:t>和</w:t>
            </w:r>
            <w:r>
              <w:rPr>
                <w:bCs/>
                <w:color w:val="000000" w:themeColor="text1"/>
                <w:sz w:val="24"/>
                <w:highlight w:val="none"/>
                <w:shd w:val="clear" w:color="auto" w:fill="auto"/>
              </w:rPr>
              <w:t>噪声N</w:t>
            </w:r>
            <w:r>
              <w:rPr>
                <w:rFonts w:hint="eastAsia"/>
                <w:bCs/>
                <w:color w:val="000000" w:themeColor="text1"/>
                <w:sz w:val="24"/>
                <w:highlight w:val="none"/>
                <w:shd w:val="clear" w:color="auto" w:fill="auto"/>
                <w:vertAlign w:val="subscript"/>
                <w:lang w:val="en-US" w:eastAsia="zh-CN"/>
              </w:rPr>
              <w:t>4</w:t>
            </w:r>
            <w:r>
              <w:rPr>
                <w:rFonts w:hint="eastAsia"/>
                <w:bCs/>
                <w:color w:val="000000" w:themeColor="text1"/>
                <w:sz w:val="24"/>
                <w:highlight w:val="none"/>
                <w:shd w:val="clear" w:color="auto" w:fill="auto"/>
                <w:vertAlign w:val="subscript"/>
              </w:rPr>
              <w:t>-4</w:t>
            </w:r>
            <w:r>
              <w:rPr>
                <w:bCs/>
                <w:color w:val="000000" w:themeColor="text1"/>
                <w:sz w:val="24"/>
                <w:highlight w:val="none"/>
                <w:shd w:val="clear" w:color="auto" w:fill="auto"/>
              </w:rPr>
              <w:t>。</w:t>
            </w:r>
          </w:p>
          <w:p>
            <w:pPr>
              <w:spacing w:line="360" w:lineRule="auto"/>
              <w:ind w:firstLine="482" w:firstLineChars="200"/>
              <w:rPr>
                <w:rFonts w:hint="eastAsia"/>
                <w:color w:val="000000" w:themeColor="text1"/>
                <w:sz w:val="24"/>
                <w:szCs w:val="24"/>
                <w:highlight w:val="none"/>
                <w:lang w:eastAsia="zh-CN"/>
              </w:rPr>
            </w:pPr>
            <w:r>
              <w:rPr>
                <w:rFonts w:hint="eastAsia"/>
                <w:b/>
                <w:bCs/>
                <w:color w:val="000000" w:themeColor="text1"/>
                <w:sz w:val="24"/>
                <w:highlight w:val="none"/>
                <w:shd w:val="clear" w:color="auto" w:fill="auto"/>
                <w:lang w:eastAsia="zh-CN"/>
              </w:rPr>
              <w:t>组装：</w:t>
            </w:r>
            <w:r>
              <w:rPr>
                <w:color w:val="000000" w:themeColor="text1"/>
                <w:sz w:val="24"/>
                <w:highlight w:val="none"/>
              </w:rPr>
              <w:t>将</w:t>
            </w:r>
            <w:r>
              <w:rPr>
                <w:rFonts w:hint="eastAsia"/>
                <w:color w:val="000000" w:themeColor="text1"/>
                <w:sz w:val="24"/>
                <w:highlight w:val="none"/>
              </w:rPr>
              <w:t>加工后的半导体设备零件及外购的外购金属制品进行人工组装</w:t>
            </w:r>
            <w:r>
              <w:rPr>
                <w:rFonts w:hint="eastAsia"/>
                <w:color w:val="000000" w:themeColor="text1"/>
                <w:highlight w:val="none"/>
                <w:lang w:eastAsia="zh-CN"/>
              </w:rPr>
              <w:t>，</w:t>
            </w:r>
            <w:r>
              <w:rPr>
                <w:rFonts w:hint="eastAsia"/>
                <w:color w:val="000000" w:themeColor="text1"/>
                <w:sz w:val="24"/>
                <w:szCs w:val="24"/>
                <w:highlight w:val="none"/>
                <w:lang w:eastAsia="zh-CN"/>
              </w:rPr>
              <w:t>无需焊接。</w:t>
            </w:r>
          </w:p>
          <w:p>
            <w:pPr>
              <w:spacing w:line="360" w:lineRule="auto"/>
              <w:ind w:firstLine="482" w:firstLineChars="200"/>
              <w:rPr>
                <w:rFonts w:hint="eastAsia" w:eastAsia="宋体"/>
                <w:b/>
                <w:bCs/>
                <w:color w:val="000000" w:themeColor="text1"/>
                <w:sz w:val="24"/>
                <w:highlight w:val="none"/>
                <w:shd w:val="clear" w:color="auto" w:fill="auto"/>
                <w:lang w:eastAsia="zh-CN"/>
              </w:rPr>
            </w:pPr>
            <w:r>
              <w:rPr>
                <w:rFonts w:hint="eastAsia"/>
                <w:b/>
                <w:bCs/>
                <w:color w:val="000000" w:themeColor="text1"/>
                <w:sz w:val="24"/>
                <w:highlight w:val="none"/>
                <w:shd w:val="clear" w:color="auto" w:fill="auto"/>
                <w:lang w:eastAsia="zh-CN"/>
              </w:rPr>
              <w:t>检查：</w:t>
            </w:r>
            <w:r>
              <w:rPr>
                <w:rFonts w:hint="eastAsia" w:ascii="??_GB2312" w:eastAsia="Times New Roman" w:cs="??_GB2312"/>
                <w:color w:val="000000" w:themeColor="text1"/>
                <w:sz w:val="24"/>
                <w:highlight w:val="none"/>
                <w:shd w:val="clear" w:color="auto" w:fill="auto"/>
              </w:rPr>
              <w:t>人工利用三坐标测量仪</w:t>
            </w:r>
            <w:r>
              <w:rPr>
                <w:rFonts w:hint="eastAsia" w:ascii="??_GB2312" w:eastAsia="宋体" w:cs="??_GB2312"/>
                <w:color w:val="000000" w:themeColor="text1"/>
                <w:sz w:val="24"/>
                <w:highlight w:val="none"/>
                <w:shd w:val="clear" w:color="auto" w:fill="auto"/>
                <w:lang w:eastAsia="zh-CN"/>
              </w:rPr>
              <w:t>、影像仪</w:t>
            </w:r>
            <w:r>
              <w:rPr>
                <w:rFonts w:ascii="??_GB2312" w:eastAsia="Times New Roman" w:cs="??_GB2312"/>
                <w:color w:val="000000" w:themeColor="text1"/>
                <w:sz w:val="24"/>
                <w:highlight w:val="none"/>
                <w:shd w:val="clear" w:color="auto" w:fill="auto"/>
              </w:rPr>
              <w:t>对</w:t>
            </w:r>
            <w:r>
              <w:rPr>
                <w:rFonts w:hint="eastAsia" w:ascii="??_GB2312" w:cs="??_GB2312"/>
                <w:color w:val="000000" w:themeColor="text1"/>
                <w:sz w:val="24"/>
                <w:highlight w:val="none"/>
                <w:shd w:val="clear" w:color="auto" w:fill="auto"/>
              </w:rPr>
              <w:t>加工好的器</w:t>
            </w:r>
            <w:r>
              <w:rPr>
                <w:rFonts w:ascii="??_GB2312" w:eastAsia="Times New Roman" w:cs="??_GB2312"/>
                <w:color w:val="000000" w:themeColor="text1"/>
                <w:sz w:val="24"/>
                <w:highlight w:val="none"/>
                <w:shd w:val="clear" w:color="auto" w:fill="auto"/>
              </w:rPr>
              <w:t>件轮廓</w:t>
            </w:r>
            <w:r>
              <w:rPr>
                <w:rFonts w:hint="eastAsia" w:ascii="??_GB2312" w:cs="??_GB2312"/>
                <w:color w:val="000000" w:themeColor="text1"/>
                <w:sz w:val="24"/>
                <w:highlight w:val="none"/>
                <w:shd w:val="clear" w:color="auto" w:fill="auto"/>
              </w:rPr>
              <w:t>、</w:t>
            </w:r>
            <w:r>
              <w:rPr>
                <w:rFonts w:ascii="??_GB2312" w:eastAsia="Times New Roman" w:cs="??_GB2312"/>
                <w:color w:val="000000" w:themeColor="text1"/>
                <w:sz w:val="24"/>
                <w:highlight w:val="none"/>
                <w:shd w:val="clear" w:color="auto" w:fill="auto"/>
              </w:rPr>
              <w:t>表面形状外观</w:t>
            </w:r>
            <w:r>
              <w:rPr>
                <w:rFonts w:hint="eastAsia" w:ascii="??_GB2312" w:eastAsia="宋体" w:cs="??_GB2312"/>
                <w:color w:val="000000" w:themeColor="text1"/>
                <w:sz w:val="24"/>
                <w:highlight w:val="none"/>
                <w:shd w:val="clear" w:color="auto" w:fill="auto"/>
                <w:lang w:eastAsia="zh-CN"/>
              </w:rPr>
              <w:t>、尺寸</w:t>
            </w:r>
            <w:r>
              <w:rPr>
                <w:rFonts w:ascii="??_GB2312" w:eastAsia="Times New Roman" w:cs="??_GB2312"/>
                <w:color w:val="000000" w:themeColor="text1"/>
                <w:sz w:val="24"/>
                <w:highlight w:val="none"/>
                <w:shd w:val="clear" w:color="auto" w:fill="auto"/>
              </w:rPr>
              <w:t>等进行检验</w:t>
            </w:r>
            <w:r>
              <w:rPr>
                <w:rFonts w:eastAsia="Times New Roman"/>
                <w:color w:val="000000" w:themeColor="text1"/>
                <w:sz w:val="24"/>
                <w:highlight w:val="none"/>
                <w:shd w:val="clear" w:color="auto" w:fill="auto"/>
              </w:rPr>
              <w:t>，该过程会产生</w:t>
            </w:r>
            <w:r>
              <w:rPr>
                <w:rFonts w:hint="eastAsia"/>
                <w:color w:val="000000" w:themeColor="text1"/>
                <w:sz w:val="24"/>
                <w:highlight w:val="none"/>
                <w:shd w:val="clear" w:color="auto" w:fill="auto"/>
              </w:rPr>
              <w:t>不合格品</w:t>
            </w:r>
            <w:r>
              <w:rPr>
                <w:rFonts w:eastAsia="Times New Roman"/>
                <w:color w:val="000000" w:themeColor="text1"/>
                <w:sz w:val="24"/>
                <w:highlight w:val="none"/>
                <w:shd w:val="clear" w:color="auto" w:fill="auto"/>
              </w:rPr>
              <w:t>S</w:t>
            </w:r>
            <w:r>
              <w:rPr>
                <w:rFonts w:hint="eastAsia" w:eastAsia="宋体"/>
                <w:color w:val="000000" w:themeColor="text1"/>
                <w:sz w:val="24"/>
                <w:highlight w:val="none"/>
                <w:shd w:val="clear" w:color="auto" w:fill="auto"/>
                <w:vertAlign w:val="subscript"/>
                <w:lang w:val="en-US" w:eastAsia="zh-CN"/>
              </w:rPr>
              <w:t>4-</w:t>
            </w:r>
            <w:r>
              <w:rPr>
                <w:rFonts w:hint="eastAsia"/>
                <w:color w:val="000000" w:themeColor="text1"/>
                <w:sz w:val="24"/>
                <w:highlight w:val="none"/>
                <w:shd w:val="clear" w:color="auto" w:fill="auto"/>
                <w:vertAlign w:val="subscript"/>
                <w:lang w:val="en-US" w:eastAsia="zh-CN"/>
              </w:rPr>
              <w:t>10</w:t>
            </w:r>
            <w:r>
              <w:rPr>
                <w:rFonts w:eastAsia="Times New Roman"/>
                <w:color w:val="000000" w:themeColor="text1"/>
                <w:sz w:val="24"/>
                <w:highlight w:val="none"/>
                <w:shd w:val="clear" w:color="auto" w:fill="auto"/>
              </w:rPr>
              <w:t>。</w:t>
            </w:r>
            <w:r>
              <w:rPr>
                <w:rFonts w:hint="eastAsia"/>
                <w:color w:val="000000" w:themeColor="text1"/>
                <w:sz w:val="24"/>
                <w:highlight w:val="none"/>
                <w:shd w:val="clear" w:color="auto" w:fill="auto"/>
              </w:rPr>
              <w:t>检验合格后即为成品。</w:t>
            </w:r>
          </w:p>
          <w:p>
            <w:pPr>
              <w:pStyle w:val="7"/>
              <w:pageBreakBefore w:val="0"/>
              <w:kinsoku/>
              <w:wordWrap/>
              <w:overflowPunct/>
              <w:topLinePunct w:val="0"/>
              <w:bidi w:val="0"/>
              <w:spacing w:before="0" w:after="0" w:line="360" w:lineRule="auto"/>
              <w:jc w:val="both"/>
              <w:rPr>
                <w:rFonts w:hint="eastAsia" w:ascii="Times New Roman" w:hAnsi="Times New Roman" w:eastAsia="宋体"/>
                <w:b/>
                <w:bCs/>
                <w:color w:val="000000" w:themeColor="text1"/>
                <w:sz w:val="24"/>
                <w:highlight w:val="none"/>
              </w:rPr>
            </w:pPr>
            <w:r>
              <w:rPr>
                <w:rFonts w:hint="eastAsia" w:ascii="Times New Roman" w:hAnsi="Times New Roman" w:eastAsia="宋体"/>
                <w:b/>
                <w:bCs/>
                <w:color w:val="000000" w:themeColor="text1"/>
                <w:sz w:val="24"/>
                <w:highlight w:val="none"/>
                <w:lang w:val="en-US" w:eastAsia="zh-CN"/>
              </w:rPr>
              <w:t>4、</w:t>
            </w:r>
            <w:r>
              <w:rPr>
                <w:rFonts w:hint="eastAsia" w:ascii="Times New Roman" w:hAnsi="Times New Roman" w:eastAsia="宋体"/>
                <w:b/>
                <w:bCs/>
                <w:color w:val="000000" w:themeColor="text1"/>
                <w:sz w:val="24"/>
                <w:highlight w:val="none"/>
              </w:rPr>
              <w:t>污染物产生和排放情况</w:t>
            </w:r>
            <w:bookmarkEnd w:id="2"/>
          </w:p>
          <w:p>
            <w:pPr>
              <w:pStyle w:val="4"/>
              <w:pageBreakBefore w:val="0"/>
              <w:kinsoku/>
              <w:wordWrap/>
              <w:overflowPunct/>
              <w:topLinePunct w:val="0"/>
              <w:bidi w:val="0"/>
              <w:spacing w:before="0" w:after="0" w:line="360" w:lineRule="auto"/>
              <w:ind w:right="0" w:firstLine="482" w:firstLineChars="200"/>
              <w:rPr>
                <w:rFonts w:hint="eastAsia"/>
                <w:b/>
                <w:bCs/>
                <w:color w:val="000000" w:themeColor="text1"/>
                <w:sz w:val="24"/>
                <w:szCs w:val="22"/>
                <w:highlight w:val="none"/>
              </w:rPr>
            </w:pPr>
            <w:r>
              <w:rPr>
                <w:rFonts w:hint="eastAsia"/>
                <w:b/>
                <w:bCs/>
                <w:color w:val="000000" w:themeColor="text1"/>
                <w:sz w:val="24"/>
                <w:szCs w:val="22"/>
                <w:highlight w:val="none"/>
                <w:lang w:eastAsia="zh-CN"/>
              </w:rPr>
              <w:t>（</w:t>
            </w:r>
            <w:r>
              <w:rPr>
                <w:rFonts w:hint="eastAsia"/>
                <w:b/>
                <w:bCs/>
                <w:color w:val="000000" w:themeColor="text1"/>
                <w:sz w:val="24"/>
                <w:szCs w:val="22"/>
                <w:highlight w:val="none"/>
                <w:lang w:val="en-US" w:eastAsia="zh-CN"/>
              </w:rPr>
              <w:t>1）</w:t>
            </w:r>
            <w:r>
              <w:rPr>
                <w:rFonts w:hint="eastAsia"/>
                <w:b/>
                <w:bCs/>
                <w:color w:val="000000" w:themeColor="text1"/>
                <w:sz w:val="24"/>
                <w:szCs w:val="22"/>
                <w:highlight w:val="none"/>
              </w:rPr>
              <w:t>废气产生及排放情况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b/>
                <w:bCs/>
                <w:color w:val="000000" w:themeColor="text1"/>
                <w:sz w:val="24"/>
                <w:szCs w:val="22"/>
                <w:highlight w:val="none"/>
                <w:lang w:eastAsia="zh-CN"/>
              </w:rPr>
            </w:pPr>
            <w:r>
              <w:rPr>
                <w:rFonts w:hint="eastAsia"/>
                <w:b/>
                <w:bCs/>
                <w:color w:val="000000" w:themeColor="text1"/>
                <w:sz w:val="24"/>
                <w:szCs w:val="22"/>
                <w:highlight w:val="none"/>
                <w:lang w:eastAsia="zh-CN"/>
              </w:rPr>
              <w:t>①</w:t>
            </w:r>
            <w:r>
              <w:rPr>
                <w:rFonts w:hint="eastAsia" w:ascii="Times New Roman" w:hAnsi="Times New Roman" w:eastAsia="宋体" w:cs="Times New Roman"/>
                <w:b/>
                <w:bCs/>
                <w:color w:val="auto"/>
                <w:kern w:val="0"/>
                <w:sz w:val="24"/>
                <w:szCs w:val="20"/>
                <w:highlight w:val="none"/>
                <w:shd w:val="clear" w:color="auto" w:fill="auto"/>
                <w:lang w:val="en-US" w:eastAsia="zh-CN" w:bidi="ar-SA"/>
              </w:rPr>
              <w:t>老厂区（环普路厂区）</w:t>
            </w:r>
            <w:r>
              <w:rPr>
                <w:rFonts w:hint="eastAsia"/>
                <w:b/>
                <w:bCs/>
                <w:color w:val="000000" w:themeColor="text1"/>
                <w:sz w:val="24"/>
                <w:szCs w:val="22"/>
                <w:highlight w:val="none"/>
              </w:rPr>
              <w:t>废气产生及排放情况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shd w:val="clear" w:color="auto" w:fill="auto"/>
                <w:lang w:val="en-US" w:eastAsia="zh-CN"/>
              </w:rPr>
            </w:pPr>
            <w:r>
              <w:rPr>
                <w:rFonts w:hint="eastAsia"/>
                <w:color w:val="000000" w:themeColor="text1"/>
                <w:sz w:val="24"/>
                <w:szCs w:val="22"/>
                <w:highlight w:val="none"/>
              </w:rPr>
              <w:t>老厂区（环普路厂区）现有项目产生的废气主要为</w:t>
            </w:r>
            <w:r>
              <w:rPr>
                <w:rFonts w:hint="eastAsia"/>
                <w:color w:val="000000" w:themeColor="text1"/>
                <w:sz w:val="24"/>
                <w:szCs w:val="22"/>
                <w:highlight w:val="none"/>
                <w:lang w:eastAsia="zh-CN"/>
              </w:rPr>
              <w:t>机加工产生的油雾（以非甲烷总烃计）、打磨、焊接产生的颗粒物。机加工产生的非甲烷总烃经油雾回收器处理；</w:t>
            </w:r>
            <w:r>
              <w:rPr>
                <w:rFonts w:hint="eastAsia"/>
                <w:color w:val="000000" w:themeColor="text1"/>
                <w:sz w:val="24"/>
                <w:szCs w:val="21"/>
                <w:highlight w:val="none"/>
                <w:shd w:val="clear" w:color="auto" w:fill="auto"/>
              </w:rPr>
              <w:t>打磨粉尘</w:t>
            </w:r>
            <w:r>
              <w:rPr>
                <w:rFonts w:hint="eastAsia"/>
                <w:color w:val="000000" w:themeColor="text1"/>
                <w:sz w:val="24"/>
                <w:highlight w:val="none"/>
                <w:shd w:val="clear" w:color="auto" w:fill="auto"/>
              </w:rPr>
              <w:t>经湿式除尘系统</w:t>
            </w:r>
            <w:r>
              <w:rPr>
                <w:color w:val="000000" w:themeColor="text1"/>
                <w:sz w:val="24"/>
                <w:highlight w:val="none"/>
                <w:shd w:val="clear" w:color="auto" w:fill="auto"/>
              </w:rPr>
              <w:t>处理</w:t>
            </w:r>
            <w:r>
              <w:rPr>
                <w:rFonts w:hint="eastAsia"/>
                <w:color w:val="000000" w:themeColor="text1"/>
                <w:sz w:val="24"/>
                <w:highlight w:val="none"/>
                <w:shd w:val="clear" w:color="auto" w:fill="auto"/>
                <w:lang w:eastAsia="zh-CN"/>
              </w:rPr>
              <w:t>；</w:t>
            </w:r>
            <w:r>
              <w:rPr>
                <w:rFonts w:hint="eastAsia" w:ascii="Times New Roman" w:hAnsi="Times New Roman" w:cs="Times New Roman"/>
                <w:color w:val="000000" w:themeColor="text1"/>
                <w:sz w:val="24"/>
                <w:szCs w:val="24"/>
                <w:highlight w:val="none"/>
                <w:shd w:val="clear" w:color="auto" w:fill="auto"/>
                <w:lang w:eastAsia="zh-CN"/>
              </w:rPr>
              <w:t>焊接烟尘采用移动式焊烟除尘器处理</w:t>
            </w:r>
            <w:r>
              <w:rPr>
                <w:rFonts w:hint="eastAsia" w:cs="Times New Roman"/>
                <w:color w:val="000000" w:themeColor="text1"/>
                <w:sz w:val="24"/>
                <w:szCs w:val="24"/>
                <w:highlight w:val="none"/>
                <w:shd w:val="clear" w:color="auto" w:fill="auto"/>
                <w:lang w:eastAsia="zh-CN"/>
              </w:rPr>
              <w:t>。</w:t>
            </w:r>
            <w:r>
              <w:rPr>
                <w:rFonts w:hint="eastAsia" w:cs="Times New Roman"/>
                <w:color w:val="000000" w:themeColor="text1"/>
                <w:sz w:val="24"/>
                <w:szCs w:val="24"/>
                <w:highlight w:val="none"/>
                <w:shd w:val="clear" w:color="auto" w:fill="auto"/>
                <w:lang w:val="en-US" w:eastAsia="zh-CN"/>
              </w:rPr>
              <w:t>由于现有项目车间上方装有行车用以起吊工件，无法对收集后的废气进行集中排放，各类废气经收集处理后车间通风排放。</w:t>
            </w:r>
          </w:p>
          <w:p>
            <w:pPr>
              <w:snapToGrid w:val="0"/>
              <w:spacing w:line="360" w:lineRule="auto"/>
              <w:ind w:firstLine="480" w:firstLineChars="200"/>
              <w:rPr>
                <w:rFonts w:hint="eastAsia"/>
                <w:b w:val="0"/>
                <w:bCs w:val="0"/>
                <w:color w:val="000000" w:themeColor="text1"/>
                <w:sz w:val="24"/>
                <w:highlight w:val="none"/>
                <w:lang w:eastAsia="zh-CN"/>
              </w:rPr>
            </w:pPr>
            <w:r>
              <w:rPr>
                <w:rFonts w:hint="eastAsia" w:ascii="Times New Roman" w:hAnsi="Times New Roman" w:cs="Times New Roman"/>
                <w:color w:val="000000" w:themeColor="text1"/>
                <w:sz w:val="24"/>
                <w:szCs w:val="24"/>
                <w:highlight w:val="none"/>
                <w:shd w:val="clear" w:color="auto" w:fill="auto"/>
                <w:lang w:eastAsia="zh-CN"/>
              </w:rPr>
              <w:t>根据《</w:t>
            </w:r>
            <w:r>
              <w:rPr>
                <w:rFonts w:hint="eastAsia"/>
                <w:color w:val="auto"/>
                <w:sz w:val="24"/>
                <w:shd w:val="clear" w:color="auto" w:fill="auto"/>
              </w:rPr>
              <w:t>半导体设备核心部件及医疗设备零件精密制造项目</w:t>
            </w:r>
            <w:r>
              <w:rPr>
                <w:rFonts w:hint="eastAsia"/>
                <w:color w:val="000000" w:themeColor="text1"/>
                <w:sz w:val="24"/>
                <w:highlight w:val="none"/>
              </w:rPr>
              <w:t>环境影响评价报告表</w:t>
            </w:r>
            <w:r>
              <w:rPr>
                <w:rFonts w:hint="eastAsia" w:ascii="Times New Roman" w:hAnsi="Times New Roman" w:cs="Times New Roman"/>
                <w:color w:val="000000" w:themeColor="text1"/>
                <w:sz w:val="24"/>
                <w:szCs w:val="24"/>
                <w:highlight w:val="none"/>
                <w:shd w:val="clear" w:color="auto" w:fill="auto"/>
                <w:lang w:eastAsia="zh-CN"/>
              </w:rPr>
              <w:t>》，老厂区（环普路厂区）</w:t>
            </w:r>
            <w:r>
              <w:rPr>
                <w:rFonts w:hint="eastAsia"/>
                <w:b w:val="0"/>
                <w:bCs w:val="0"/>
                <w:color w:val="000000" w:themeColor="text1"/>
                <w:sz w:val="24"/>
                <w:highlight w:val="none"/>
                <w:lang w:eastAsia="zh-CN"/>
              </w:rPr>
              <w:t>大气污染物排放情况见下表。</w:t>
            </w:r>
          </w:p>
          <w:p>
            <w:pPr>
              <w:pStyle w:val="5"/>
              <w:jc w:val="center"/>
              <w:rPr>
                <w:rFonts w:hint="eastAsia"/>
                <w:b/>
                <w:bCs/>
                <w:color w:val="000000" w:themeColor="text1"/>
                <w:sz w:val="24"/>
                <w:szCs w:val="24"/>
                <w:highlight w:val="none"/>
                <w:lang w:eastAsia="zh-CN"/>
              </w:rPr>
            </w:pPr>
            <w:r>
              <w:rPr>
                <w:rFonts w:hint="eastAsia"/>
                <w:b/>
                <w:bCs/>
                <w:color w:val="000000" w:themeColor="text1"/>
                <w:sz w:val="24"/>
                <w:highlight w:val="none"/>
                <w:lang w:eastAsia="zh-CN"/>
              </w:rPr>
              <w:t>表2-1</w:t>
            </w:r>
            <w:r>
              <w:rPr>
                <w:rFonts w:hint="eastAsia"/>
                <w:b/>
                <w:bCs/>
                <w:color w:val="000000" w:themeColor="text1"/>
                <w:sz w:val="24"/>
                <w:highlight w:val="none"/>
                <w:lang w:val="en-US" w:eastAsia="zh-CN"/>
              </w:rPr>
              <w:t xml:space="preserve">1  </w:t>
            </w:r>
            <w:r>
              <w:rPr>
                <w:rFonts w:hint="eastAsia"/>
                <w:b/>
                <w:bCs/>
                <w:color w:val="000000" w:themeColor="text1"/>
                <w:sz w:val="24"/>
                <w:highlight w:val="none"/>
                <w:lang w:eastAsia="zh-CN"/>
              </w:rPr>
              <w:t>现有项目老厂区（环普路厂区）大气污染物排放情况</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6"/>
              <w:gridCol w:w="1548"/>
              <w:gridCol w:w="1142"/>
              <w:gridCol w:w="1072"/>
              <w:gridCol w:w="1294"/>
              <w:gridCol w:w="1021"/>
              <w:gridCol w:w="1243"/>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00" w:type="pct"/>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污染源位置</w:t>
                  </w:r>
                </w:p>
              </w:tc>
              <w:tc>
                <w:tcPr>
                  <w:tcW w:w="877" w:type="pct"/>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污染物名称</w:t>
                  </w:r>
                </w:p>
              </w:tc>
              <w:tc>
                <w:tcPr>
                  <w:tcW w:w="647" w:type="pct"/>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污染物产生量t/a</w:t>
                  </w:r>
                </w:p>
              </w:tc>
              <w:tc>
                <w:tcPr>
                  <w:tcW w:w="607" w:type="pct"/>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产生速率</w:t>
                  </w:r>
                  <w:r>
                    <w:rPr>
                      <w:b/>
                      <w:bCs/>
                      <w:color w:val="000000" w:themeColor="text1"/>
                      <w:sz w:val="18"/>
                      <w:szCs w:val="18"/>
                      <w:highlight w:val="none"/>
                      <w:shd w:val="clear" w:color="auto" w:fill="auto"/>
                    </w:rPr>
                    <w:t>kg/h</w:t>
                  </w:r>
                </w:p>
              </w:tc>
              <w:tc>
                <w:tcPr>
                  <w:tcW w:w="733" w:type="pct"/>
                  <w:noWrap w:val="0"/>
                  <w:vAlign w:val="center"/>
                </w:tcPr>
                <w:p>
                  <w:pPr>
                    <w:widowControl/>
                    <w:jc w:val="center"/>
                    <w:textAlignment w:val="center"/>
                    <w:rPr>
                      <w:b/>
                      <w:bCs/>
                      <w:color w:val="000000" w:themeColor="text1"/>
                      <w:highlight w:val="none"/>
                      <w:shd w:val="clear" w:color="auto" w:fill="auto"/>
                    </w:rPr>
                  </w:pPr>
                  <w:r>
                    <w:rPr>
                      <w:rStyle w:val="46"/>
                      <w:color w:val="000000" w:themeColor="text1"/>
                      <w:highlight w:val="none"/>
                      <w:shd w:val="clear" w:color="auto" w:fill="auto"/>
                      <w:lang w:bidi="ar"/>
                    </w:rPr>
                    <w:t>污染物排放量（t/a</w:t>
                  </w:r>
                  <w:r>
                    <w:rPr>
                      <w:rFonts w:hint="eastAsia" w:ascii="宋体" w:hAnsi="宋体" w:cs="宋体"/>
                      <w:b/>
                      <w:color w:val="000000" w:themeColor="text1"/>
                      <w:kern w:val="0"/>
                      <w:szCs w:val="21"/>
                      <w:highlight w:val="none"/>
                      <w:shd w:val="clear" w:color="auto" w:fill="auto"/>
                      <w:lang w:bidi="ar"/>
                    </w:rPr>
                    <w:t>）</w:t>
                  </w:r>
                </w:p>
              </w:tc>
              <w:tc>
                <w:tcPr>
                  <w:tcW w:w="578" w:type="pct"/>
                  <w:noWrap w:val="0"/>
                  <w:vAlign w:val="center"/>
                </w:tcPr>
                <w:p>
                  <w:pPr>
                    <w:widowControl/>
                    <w:jc w:val="center"/>
                    <w:textAlignment w:val="center"/>
                    <w:rPr>
                      <w:b/>
                      <w:bCs/>
                      <w:color w:val="000000" w:themeColor="text1"/>
                      <w:highlight w:val="none"/>
                      <w:shd w:val="clear" w:color="auto" w:fill="auto"/>
                    </w:rPr>
                  </w:pPr>
                  <w:r>
                    <w:rPr>
                      <w:rStyle w:val="46"/>
                      <w:color w:val="000000" w:themeColor="text1"/>
                      <w:highlight w:val="none"/>
                      <w:shd w:val="clear" w:color="auto" w:fill="auto"/>
                      <w:lang w:bidi="ar"/>
                    </w:rPr>
                    <w:t>排放速率（kg/h</w:t>
                  </w:r>
                  <w:r>
                    <w:rPr>
                      <w:rFonts w:hint="eastAsia" w:ascii="宋体" w:hAnsi="宋体" w:cs="宋体"/>
                      <w:b/>
                      <w:color w:val="000000" w:themeColor="text1"/>
                      <w:kern w:val="0"/>
                      <w:szCs w:val="21"/>
                      <w:highlight w:val="none"/>
                      <w:shd w:val="clear" w:color="auto" w:fill="auto"/>
                      <w:lang w:bidi="ar"/>
                    </w:rPr>
                    <w:t>）</w:t>
                  </w:r>
                </w:p>
              </w:tc>
              <w:tc>
                <w:tcPr>
                  <w:tcW w:w="704" w:type="pct"/>
                  <w:noWrap w:val="0"/>
                  <w:vAlign w:val="center"/>
                </w:tcPr>
                <w:p>
                  <w:pPr>
                    <w:adjustRightInd w:val="0"/>
                    <w:snapToGrid w:val="0"/>
                    <w:jc w:val="center"/>
                    <w:rPr>
                      <w:b/>
                      <w:bCs/>
                      <w:color w:val="000000" w:themeColor="text1"/>
                      <w:highlight w:val="none"/>
                      <w:shd w:val="clear" w:color="auto" w:fill="auto"/>
                      <w:vertAlign w:val="superscript"/>
                    </w:rPr>
                  </w:pPr>
                  <w:r>
                    <w:rPr>
                      <w:b/>
                      <w:bCs/>
                      <w:color w:val="000000" w:themeColor="text1"/>
                      <w:highlight w:val="none"/>
                      <w:shd w:val="clear" w:color="auto" w:fill="auto"/>
                    </w:rPr>
                    <w:t>面源面积m</w:t>
                  </w:r>
                  <w:r>
                    <w:rPr>
                      <w:b/>
                      <w:bCs/>
                      <w:color w:val="000000" w:themeColor="text1"/>
                      <w:highlight w:val="none"/>
                      <w:shd w:val="clear" w:color="auto" w:fill="auto"/>
                      <w:vertAlign w:val="superscript"/>
                    </w:rPr>
                    <w:t>2</w:t>
                  </w:r>
                </w:p>
              </w:tc>
              <w:tc>
                <w:tcPr>
                  <w:tcW w:w="455" w:type="pct"/>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面源高度m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00" w:type="pct"/>
                  <w:vMerge w:val="restar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生产车间</w:t>
                  </w:r>
                </w:p>
              </w:tc>
              <w:tc>
                <w:tcPr>
                  <w:tcW w:w="877"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非甲烷总烃</w:t>
                  </w:r>
                </w:p>
              </w:tc>
              <w:tc>
                <w:tcPr>
                  <w:tcW w:w="1172" w:type="dxa"/>
                  <w:noWrap w:val="0"/>
                  <w:vAlign w:val="center"/>
                </w:tcPr>
                <w:p>
                  <w:pPr>
                    <w:keepNext w:val="0"/>
                    <w:keepLines w:val="0"/>
                    <w:widowControl/>
                    <w:suppressLineNumbers w:val="0"/>
                    <w:jc w:val="center"/>
                    <w:textAlignment w:val="center"/>
                    <w:rPr>
                      <w:rFonts w:hint="default" w:eastAsia="宋体"/>
                      <w:color w:val="000000" w:themeColor="text1"/>
                      <w:kern w:val="0"/>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0.0357 </w:t>
                  </w:r>
                </w:p>
              </w:tc>
              <w:tc>
                <w:tcPr>
                  <w:tcW w:w="1100" w:type="dxa"/>
                  <w:noWrap w:val="0"/>
                  <w:vAlign w:val="center"/>
                </w:tcPr>
                <w:p>
                  <w:pPr>
                    <w:keepNext w:val="0"/>
                    <w:keepLines w:val="0"/>
                    <w:widowControl/>
                    <w:suppressLineNumbers w:val="0"/>
                    <w:jc w:val="center"/>
                    <w:textAlignment w:val="center"/>
                    <w:rPr>
                      <w:color w:val="000000" w:themeColor="text1"/>
                      <w:szCs w:val="21"/>
                      <w:highlight w:val="none"/>
                      <w:shd w:val="clear" w:color="auto" w:fill="auto"/>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0.0070 </w:t>
                  </w:r>
                </w:p>
              </w:tc>
              <w:tc>
                <w:tcPr>
                  <w:tcW w:w="1328" w:type="dxa"/>
                  <w:noWrap w:val="0"/>
                  <w:vAlign w:val="center"/>
                </w:tcPr>
                <w:p>
                  <w:pPr>
                    <w:keepNext w:val="0"/>
                    <w:keepLines w:val="0"/>
                    <w:widowControl/>
                    <w:suppressLineNumbers w:val="0"/>
                    <w:jc w:val="center"/>
                    <w:textAlignment w:val="center"/>
                    <w:rPr>
                      <w:color w:val="000000" w:themeColor="text1"/>
                      <w:kern w:val="0"/>
                      <w:highlight w:val="none"/>
                      <w:shd w:val="clear" w:color="auto" w:fill="auto"/>
                      <w:lang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0.0068 </w:t>
                  </w:r>
                </w:p>
              </w:tc>
              <w:tc>
                <w:tcPr>
                  <w:tcW w:w="1047" w:type="dxa"/>
                  <w:noWrap w:val="0"/>
                  <w:vAlign w:val="center"/>
                </w:tcPr>
                <w:p>
                  <w:pPr>
                    <w:keepNext w:val="0"/>
                    <w:keepLines w:val="0"/>
                    <w:widowControl/>
                    <w:suppressLineNumbers w:val="0"/>
                    <w:jc w:val="center"/>
                    <w:textAlignment w:val="center"/>
                    <w:rPr>
                      <w:color w:val="000000" w:themeColor="text1"/>
                      <w:kern w:val="0"/>
                      <w:highlight w:val="none"/>
                      <w:shd w:val="clear" w:color="auto" w:fill="auto"/>
                      <w:lang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0.0013 </w:t>
                  </w:r>
                </w:p>
              </w:tc>
              <w:tc>
                <w:tcPr>
                  <w:tcW w:w="704" w:type="pct"/>
                  <w:vMerge w:val="restart"/>
                  <w:noWrap w:val="0"/>
                  <w:vAlign w:val="center"/>
                </w:tcPr>
                <w:p>
                  <w:pPr>
                    <w:widowControl/>
                    <w:adjustRightInd w:val="0"/>
                    <w:snapToGrid w:val="0"/>
                    <w:jc w:val="center"/>
                    <w:textAlignment w:val="center"/>
                    <w:rPr>
                      <w:color w:val="000000" w:themeColor="text1"/>
                      <w:highlight w:val="none"/>
                      <w:shd w:val="clear" w:color="auto" w:fill="auto"/>
                    </w:rPr>
                  </w:pPr>
                  <w:r>
                    <w:rPr>
                      <w:rFonts w:hint="eastAsia"/>
                      <w:color w:val="000000" w:themeColor="text1"/>
                      <w:kern w:val="0"/>
                      <w:highlight w:val="none"/>
                      <w:shd w:val="clear" w:color="auto" w:fill="auto"/>
                      <w:lang w:bidi="ar"/>
                    </w:rPr>
                    <w:t>2604</w:t>
                  </w:r>
                  <w:r>
                    <w:rPr>
                      <w:color w:val="000000" w:themeColor="text1"/>
                      <w:kern w:val="0"/>
                      <w:highlight w:val="none"/>
                      <w:shd w:val="clear" w:color="auto" w:fill="auto"/>
                      <w:lang w:bidi="ar"/>
                    </w:rPr>
                    <w:t>（</w:t>
                  </w:r>
                  <w:r>
                    <w:rPr>
                      <w:rFonts w:hint="eastAsia"/>
                      <w:color w:val="000000" w:themeColor="text1"/>
                      <w:kern w:val="0"/>
                      <w:highlight w:val="none"/>
                      <w:shd w:val="clear" w:color="auto" w:fill="auto"/>
                      <w:lang w:bidi="ar"/>
                    </w:rPr>
                    <w:t>62</w:t>
                  </w:r>
                  <w:r>
                    <w:rPr>
                      <w:rStyle w:val="68"/>
                      <w:color w:val="000000" w:themeColor="text1"/>
                      <w:highlight w:val="none"/>
                      <w:shd w:val="clear" w:color="auto" w:fill="auto"/>
                      <w:lang w:bidi="ar"/>
                    </w:rPr>
                    <w:t>*</w:t>
                  </w:r>
                  <w:r>
                    <w:rPr>
                      <w:rFonts w:hint="eastAsia"/>
                      <w:color w:val="000000" w:themeColor="text1"/>
                      <w:kern w:val="0"/>
                      <w:highlight w:val="none"/>
                      <w:shd w:val="clear" w:color="auto" w:fill="auto"/>
                      <w:lang w:bidi="ar"/>
                    </w:rPr>
                    <w:t>42</w:t>
                  </w:r>
                  <w:r>
                    <w:rPr>
                      <w:color w:val="000000" w:themeColor="text1"/>
                      <w:kern w:val="0"/>
                      <w:highlight w:val="none"/>
                      <w:shd w:val="clear" w:color="auto" w:fill="auto"/>
                      <w:lang w:bidi="ar"/>
                    </w:rPr>
                    <w:t>）</w:t>
                  </w:r>
                </w:p>
              </w:tc>
              <w:tc>
                <w:tcPr>
                  <w:tcW w:w="455" w:type="pct"/>
                  <w:vMerge w:val="restart"/>
                  <w:noWrap w:val="0"/>
                  <w:vAlign w:val="center"/>
                </w:tcPr>
                <w:p>
                  <w:pPr>
                    <w:widowControl/>
                    <w:adjustRightInd w:val="0"/>
                    <w:snapToGrid w:val="0"/>
                    <w:jc w:val="center"/>
                    <w:textAlignment w:val="center"/>
                    <w:rPr>
                      <w:color w:val="000000" w:themeColor="text1"/>
                      <w:highlight w:val="none"/>
                      <w:shd w:val="clear" w:color="auto" w:fill="auto"/>
                    </w:rPr>
                  </w:pPr>
                  <w:r>
                    <w:rPr>
                      <w:color w:val="000000" w:themeColor="text1"/>
                      <w:kern w:val="0"/>
                      <w:highlight w:val="none"/>
                      <w:shd w:val="clear" w:color="auto" w:fill="auto"/>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00" w:type="pct"/>
                  <w:vMerge w:val="continue"/>
                  <w:noWrap w:val="0"/>
                  <w:vAlign w:val="center"/>
                </w:tcPr>
                <w:p>
                  <w:pPr>
                    <w:adjustRightInd w:val="0"/>
                    <w:snapToGrid w:val="0"/>
                    <w:jc w:val="center"/>
                    <w:rPr>
                      <w:color w:val="000000" w:themeColor="text1"/>
                      <w:highlight w:val="none"/>
                      <w:shd w:val="clear" w:color="auto" w:fill="auto"/>
                    </w:rPr>
                  </w:pPr>
                </w:p>
              </w:tc>
              <w:tc>
                <w:tcPr>
                  <w:tcW w:w="877"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颗粒物</w:t>
                  </w:r>
                </w:p>
              </w:tc>
              <w:tc>
                <w:tcPr>
                  <w:tcW w:w="1172" w:type="dxa"/>
                  <w:noWrap w:val="0"/>
                  <w:vAlign w:val="center"/>
                </w:tcPr>
                <w:p>
                  <w:pPr>
                    <w:keepNext w:val="0"/>
                    <w:keepLines w:val="0"/>
                    <w:widowControl/>
                    <w:suppressLineNumbers w:val="0"/>
                    <w:jc w:val="center"/>
                    <w:textAlignment w:val="center"/>
                    <w:rPr>
                      <w:rFonts w:hint="eastAsia" w:eastAsia="宋体"/>
                      <w:color w:val="000000" w:themeColor="text1"/>
                      <w:kern w:val="0"/>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0.0510 </w:t>
                  </w:r>
                </w:p>
              </w:tc>
              <w:tc>
                <w:tcPr>
                  <w:tcW w:w="1100" w:type="dxa"/>
                  <w:noWrap w:val="0"/>
                  <w:vAlign w:val="center"/>
                </w:tcPr>
                <w:p>
                  <w:pPr>
                    <w:keepNext w:val="0"/>
                    <w:keepLines w:val="0"/>
                    <w:widowControl/>
                    <w:suppressLineNumbers w:val="0"/>
                    <w:jc w:val="center"/>
                    <w:textAlignment w:val="center"/>
                    <w:rPr>
                      <w:color w:val="000000" w:themeColor="text1"/>
                      <w:kern w:val="0"/>
                      <w:szCs w:val="21"/>
                      <w:highlight w:val="none"/>
                      <w:shd w:val="clear" w:color="auto" w:fill="auto"/>
                      <w:lang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0.0255 </w:t>
                  </w:r>
                </w:p>
              </w:tc>
              <w:tc>
                <w:tcPr>
                  <w:tcW w:w="1328" w:type="dxa"/>
                  <w:noWrap w:val="0"/>
                  <w:vAlign w:val="center"/>
                </w:tcPr>
                <w:p>
                  <w:pPr>
                    <w:keepNext w:val="0"/>
                    <w:keepLines w:val="0"/>
                    <w:widowControl/>
                    <w:suppressLineNumbers w:val="0"/>
                    <w:jc w:val="center"/>
                    <w:textAlignment w:val="center"/>
                    <w:rPr>
                      <w:color w:val="000000" w:themeColor="text1"/>
                      <w:kern w:val="0"/>
                      <w:szCs w:val="21"/>
                      <w:highlight w:val="none"/>
                      <w:shd w:val="clear" w:color="auto" w:fill="auto"/>
                      <w:lang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0.0051 </w:t>
                  </w:r>
                </w:p>
              </w:tc>
              <w:tc>
                <w:tcPr>
                  <w:tcW w:w="1047" w:type="dxa"/>
                  <w:noWrap w:val="0"/>
                  <w:vAlign w:val="center"/>
                </w:tcPr>
                <w:p>
                  <w:pPr>
                    <w:keepNext w:val="0"/>
                    <w:keepLines w:val="0"/>
                    <w:widowControl/>
                    <w:suppressLineNumbers w:val="0"/>
                    <w:jc w:val="center"/>
                    <w:textAlignment w:val="center"/>
                    <w:rPr>
                      <w:color w:val="000000" w:themeColor="text1"/>
                      <w:kern w:val="0"/>
                      <w:szCs w:val="21"/>
                      <w:highlight w:val="none"/>
                      <w:shd w:val="clear" w:color="auto" w:fill="auto"/>
                      <w:lang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0.0025 </w:t>
                  </w:r>
                </w:p>
              </w:tc>
              <w:tc>
                <w:tcPr>
                  <w:tcW w:w="704" w:type="pct"/>
                  <w:vMerge w:val="continue"/>
                  <w:noWrap w:val="0"/>
                  <w:vAlign w:val="center"/>
                </w:tcPr>
                <w:p>
                  <w:pPr>
                    <w:widowControl/>
                    <w:adjustRightInd w:val="0"/>
                    <w:snapToGrid w:val="0"/>
                    <w:jc w:val="center"/>
                    <w:textAlignment w:val="center"/>
                    <w:rPr>
                      <w:color w:val="000000" w:themeColor="text1"/>
                      <w:kern w:val="0"/>
                      <w:highlight w:val="none"/>
                      <w:shd w:val="clear" w:color="auto" w:fill="auto"/>
                      <w:lang w:bidi="ar"/>
                    </w:rPr>
                  </w:pPr>
                </w:p>
              </w:tc>
              <w:tc>
                <w:tcPr>
                  <w:tcW w:w="455" w:type="pct"/>
                  <w:vMerge w:val="continue"/>
                  <w:noWrap w:val="0"/>
                  <w:vAlign w:val="center"/>
                </w:tcPr>
                <w:p>
                  <w:pPr>
                    <w:widowControl/>
                    <w:adjustRightInd w:val="0"/>
                    <w:snapToGrid w:val="0"/>
                    <w:jc w:val="center"/>
                    <w:textAlignment w:val="center"/>
                    <w:rPr>
                      <w:color w:val="000000" w:themeColor="text1"/>
                      <w:kern w:val="0"/>
                      <w:highlight w:val="none"/>
                      <w:shd w:val="clear" w:color="auto" w:fill="auto"/>
                      <w:lang w:bidi="ar"/>
                    </w:rPr>
                  </w:pPr>
                </w:p>
              </w:tc>
            </w:tr>
          </w:tbl>
          <w:p>
            <w:pPr>
              <w:pStyle w:val="2"/>
              <w:spacing w:after="0" w:line="360" w:lineRule="auto"/>
              <w:ind w:left="0" w:leftChars="0" w:firstLine="482"/>
              <w:rPr>
                <w:rFonts w:hint="eastAsia"/>
                <w:b/>
                <w:bCs/>
                <w:color w:val="000000" w:themeColor="text1"/>
                <w:sz w:val="24"/>
                <w:szCs w:val="24"/>
                <w:highlight w:val="none"/>
              </w:rPr>
            </w:pPr>
            <w:r>
              <w:rPr>
                <w:rFonts w:hint="eastAsia" w:ascii="Times New Roman" w:hAnsi="Times New Roman" w:cs="Times New Roman"/>
                <w:color w:val="000000" w:themeColor="text1"/>
                <w:kern w:val="2"/>
                <w:sz w:val="24"/>
                <w:szCs w:val="24"/>
                <w:highlight w:val="none"/>
                <w:lang w:val="en-US" w:eastAsia="zh-CN" w:bidi="ar-SA"/>
              </w:rPr>
              <w:t>老厂区（环普路厂区）卫生防护距离为生产车间外100米范围，卫生防护距离范围内内无居民、学校等敏感点存在。</w:t>
            </w:r>
          </w:p>
          <w:p>
            <w:pPr>
              <w:pStyle w:val="2"/>
              <w:spacing w:after="0" w:line="360" w:lineRule="auto"/>
              <w:ind w:left="0" w:leftChars="0" w:firstLine="482"/>
              <w:rPr>
                <w:rFonts w:hint="eastAsia"/>
                <w:b/>
                <w:bCs/>
                <w:color w:val="000000" w:themeColor="text1"/>
                <w:sz w:val="24"/>
                <w:szCs w:val="24"/>
                <w:highlight w:val="none"/>
                <w:lang w:eastAsia="zh-CN"/>
              </w:rPr>
            </w:pPr>
            <w:r>
              <w:rPr>
                <w:rFonts w:hint="eastAsia"/>
                <w:b/>
                <w:bCs/>
                <w:color w:val="000000" w:themeColor="text1"/>
                <w:sz w:val="24"/>
                <w:szCs w:val="24"/>
                <w:highlight w:val="none"/>
                <w:lang w:eastAsia="zh-CN"/>
              </w:rPr>
              <w:t>②</w:t>
            </w:r>
            <w:r>
              <w:rPr>
                <w:rFonts w:hint="eastAsia" w:ascii="Times New Roman" w:hAnsi="Times New Roman" w:eastAsia="宋体" w:cs="Times New Roman"/>
                <w:b/>
                <w:bCs/>
                <w:color w:val="auto"/>
                <w:kern w:val="0"/>
                <w:sz w:val="24"/>
                <w:szCs w:val="20"/>
                <w:highlight w:val="none"/>
                <w:shd w:val="clear" w:color="auto" w:fill="auto"/>
                <w:lang w:val="en-US" w:eastAsia="zh-CN" w:bidi="ar-SA"/>
              </w:rPr>
              <w:t>新厂区（新华路厂区）</w:t>
            </w:r>
            <w:r>
              <w:rPr>
                <w:rFonts w:hint="eastAsia"/>
                <w:b/>
                <w:bCs/>
                <w:color w:val="000000" w:themeColor="text1"/>
                <w:sz w:val="24"/>
                <w:szCs w:val="22"/>
                <w:highlight w:val="none"/>
              </w:rPr>
              <w:t>废气产生及排放情况</w:t>
            </w:r>
          </w:p>
          <w:p>
            <w:pPr>
              <w:pStyle w:val="2"/>
              <w:spacing w:after="0" w:line="360" w:lineRule="auto"/>
              <w:ind w:left="0" w:leftChars="0" w:firstLine="482"/>
              <w:rPr>
                <w:rFonts w:hint="eastAsia" w:eastAsia="宋体"/>
                <w:b/>
                <w:bCs/>
                <w:color w:val="000000" w:themeColor="text1"/>
                <w:sz w:val="24"/>
                <w:szCs w:val="24"/>
                <w:highlight w:val="none"/>
                <w:lang w:eastAsia="zh-CN"/>
              </w:rPr>
            </w:pPr>
            <w:r>
              <w:rPr>
                <w:rFonts w:hint="eastAsia"/>
                <w:color w:val="000000" w:themeColor="text1"/>
                <w:sz w:val="24"/>
                <w:highlight w:val="none"/>
                <w:shd w:val="clear" w:color="auto" w:fill="auto"/>
                <w:lang w:eastAsia="zh-CN"/>
              </w:rPr>
              <w:t>新厂区（新华路厂区）现有项目</w:t>
            </w:r>
            <w:r>
              <w:rPr>
                <w:color w:val="000000" w:themeColor="text1"/>
                <w:sz w:val="24"/>
                <w:highlight w:val="none"/>
                <w:shd w:val="clear" w:color="auto" w:fill="auto"/>
              </w:rPr>
              <w:t>产生的废气主要为</w:t>
            </w:r>
            <w:r>
              <w:rPr>
                <w:rFonts w:hint="eastAsia"/>
                <w:color w:val="000000" w:themeColor="text1"/>
                <w:kern w:val="0"/>
                <w:sz w:val="24"/>
                <w:highlight w:val="none"/>
                <w:shd w:val="clear" w:color="auto" w:fill="auto"/>
                <w:lang w:eastAsia="zh-CN"/>
              </w:rPr>
              <w:t>切削液</w:t>
            </w:r>
            <w:r>
              <w:rPr>
                <w:color w:val="000000" w:themeColor="text1"/>
                <w:sz w:val="24"/>
                <w:highlight w:val="none"/>
                <w:shd w:val="clear" w:color="auto" w:fill="auto"/>
              </w:rPr>
              <w:t>挥发产生的</w:t>
            </w:r>
            <w:r>
              <w:rPr>
                <w:rFonts w:hint="eastAsia"/>
                <w:color w:val="000000" w:themeColor="text1"/>
                <w:sz w:val="24"/>
                <w:highlight w:val="none"/>
                <w:shd w:val="clear" w:color="auto" w:fill="auto"/>
              </w:rPr>
              <w:t>油雾</w:t>
            </w:r>
            <w:r>
              <w:rPr>
                <w:color w:val="000000" w:themeColor="text1"/>
                <w:sz w:val="24"/>
                <w:highlight w:val="none"/>
                <w:shd w:val="clear" w:color="auto" w:fill="auto"/>
              </w:rPr>
              <w:t>（以非甲烷总烃计）</w:t>
            </w:r>
            <w:r>
              <w:rPr>
                <w:rFonts w:hint="eastAsia"/>
                <w:color w:val="000000" w:themeColor="text1"/>
                <w:sz w:val="24"/>
                <w:highlight w:val="none"/>
                <w:shd w:val="clear" w:color="auto" w:fill="auto"/>
                <w:lang w:eastAsia="zh-CN"/>
              </w:rPr>
              <w:t>、</w:t>
            </w:r>
            <w:r>
              <w:rPr>
                <w:rFonts w:hint="eastAsia"/>
                <w:color w:val="000000" w:themeColor="text1"/>
                <w:sz w:val="24"/>
                <w:highlight w:val="none"/>
                <w:shd w:val="clear" w:color="auto" w:fill="auto"/>
              </w:rPr>
              <w:t>打磨粉尘</w:t>
            </w:r>
            <w:r>
              <w:rPr>
                <w:rFonts w:hint="eastAsia"/>
                <w:color w:val="000000" w:themeColor="text1"/>
                <w:sz w:val="24"/>
                <w:highlight w:val="none"/>
                <w:shd w:val="clear" w:color="auto" w:fill="auto"/>
                <w:lang w:eastAsia="zh-CN"/>
              </w:rPr>
              <w:t>、吹砂粗化产生的粉尘</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喷涂工序产生的氧化物颗粒、组装</w:t>
            </w:r>
            <w:r>
              <w:rPr>
                <w:color w:val="000000" w:themeColor="text1"/>
                <w:sz w:val="24"/>
                <w:highlight w:val="none"/>
                <w:shd w:val="clear" w:color="auto" w:fill="auto"/>
              </w:rPr>
              <w:t>工段产生的焊接烟尘</w:t>
            </w:r>
            <w:r>
              <w:rPr>
                <w:rFonts w:hint="eastAsia"/>
                <w:color w:val="000000" w:themeColor="text1"/>
                <w:sz w:val="24"/>
                <w:highlight w:val="none"/>
                <w:shd w:val="clear" w:color="auto" w:fill="auto"/>
                <w:lang w:eastAsia="zh-CN"/>
              </w:rPr>
              <w:t>。</w:t>
            </w:r>
            <w:r>
              <w:rPr>
                <w:rFonts w:hint="eastAsia" w:cs="Times New Roman"/>
                <w:color w:val="000000" w:themeColor="text1"/>
                <w:sz w:val="24"/>
                <w:highlight w:val="none"/>
                <w:lang w:val="en-US" w:eastAsia="zh-CN"/>
              </w:rPr>
              <w:t>机加工</w:t>
            </w:r>
            <w:r>
              <w:rPr>
                <w:rFonts w:hint="eastAsia" w:cs="Times New Roman"/>
                <w:color w:val="000000" w:themeColor="text1"/>
                <w:sz w:val="24"/>
                <w:szCs w:val="24"/>
                <w:highlight w:val="none"/>
                <w:shd w:val="clear" w:color="auto" w:fill="auto"/>
                <w:lang w:val="en-US" w:eastAsia="zh-CN"/>
              </w:rPr>
              <w:t>产生非甲烷总烃经管道收集至油雾回收器处理后经23m高排气筒DA001排放；打磨产生的颗粒物经管道收集至</w:t>
            </w:r>
            <w:r>
              <w:rPr>
                <w:rFonts w:hint="eastAsia"/>
                <w:color w:val="000000" w:themeColor="text1"/>
                <w:sz w:val="24"/>
                <w:highlight w:val="none"/>
                <w:shd w:val="clear" w:color="auto" w:fill="auto"/>
              </w:rPr>
              <w:t>湿式除尘系统</w:t>
            </w:r>
            <w:r>
              <w:rPr>
                <w:color w:val="000000" w:themeColor="text1"/>
                <w:sz w:val="24"/>
                <w:highlight w:val="none"/>
                <w:shd w:val="clear" w:color="auto" w:fill="auto"/>
              </w:rPr>
              <w:t>处理后</w:t>
            </w:r>
            <w:r>
              <w:rPr>
                <w:rFonts w:hint="eastAsia" w:cs="Times New Roman"/>
                <w:color w:val="000000" w:themeColor="text1"/>
                <w:sz w:val="24"/>
                <w:szCs w:val="24"/>
                <w:highlight w:val="none"/>
                <w:shd w:val="clear" w:color="auto" w:fill="auto"/>
                <w:lang w:val="en-US" w:eastAsia="zh-CN"/>
              </w:rPr>
              <w:t>经23m高排气筒DA002排放；吹砂粗化、喷涂产生的颗粒物经整体抽风收集至滤筒除尘器</w:t>
            </w:r>
            <w:r>
              <w:rPr>
                <w:color w:val="000000" w:themeColor="text1"/>
                <w:sz w:val="24"/>
                <w:highlight w:val="none"/>
                <w:shd w:val="clear" w:color="auto" w:fill="auto"/>
              </w:rPr>
              <w:t>处理后</w:t>
            </w:r>
            <w:r>
              <w:rPr>
                <w:rFonts w:hint="eastAsia" w:cs="Times New Roman"/>
                <w:color w:val="000000" w:themeColor="text1"/>
                <w:sz w:val="24"/>
                <w:szCs w:val="24"/>
                <w:highlight w:val="none"/>
                <w:shd w:val="clear" w:color="auto" w:fill="auto"/>
                <w:lang w:val="en-US" w:eastAsia="zh-CN"/>
              </w:rPr>
              <w:t>经23m高排气筒DA002排放；焊接组装工段焊接产生的焊接烟尘</w:t>
            </w:r>
            <w:r>
              <w:rPr>
                <w:rFonts w:hint="eastAsia" w:ascii="Times New Roman" w:hAnsi="Times New Roman" w:cs="Times New Roman"/>
                <w:color w:val="000000" w:themeColor="text1"/>
                <w:sz w:val="24"/>
                <w:szCs w:val="24"/>
                <w:highlight w:val="none"/>
                <w:shd w:val="clear" w:color="auto" w:fill="auto"/>
                <w:lang w:eastAsia="zh-CN"/>
              </w:rPr>
              <w:t>采用移动式焊烟除尘器处理</w:t>
            </w:r>
            <w:r>
              <w:rPr>
                <w:rFonts w:hint="eastAsia" w:cs="Times New Roman"/>
                <w:color w:val="000000" w:themeColor="text1"/>
                <w:sz w:val="24"/>
                <w:szCs w:val="24"/>
                <w:highlight w:val="none"/>
                <w:shd w:val="clear" w:color="auto" w:fill="auto"/>
                <w:lang w:val="en-US" w:eastAsia="zh-CN"/>
              </w:rPr>
              <w:t>后车间通风排放。</w:t>
            </w:r>
          </w:p>
          <w:p>
            <w:pPr>
              <w:snapToGrid w:val="0"/>
              <w:spacing w:line="360" w:lineRule="auto"/>
              <w:ind w:firstLine="480" w:firstLineChars="200"/>
              <w:rPr>
                <w:rFonts w:hint="eastAsia"/>
                <w:b w:val="0"/>
                <w:bCs w:val="0"/>
                <w:color w:val="000000" w:themeColor="text1"/>
                <w:sz w:val="24"/>
                <w:highlight w:val="none"/>
                <w:lang w:eastAsia="zh-CN"/>
              </w:rPr>
            </w:pPr>
            <w:r>
              <w:rPr>
                <w:rFonts w:hint="eastAsia" w:ascii="Times New Roman" w:hAnsi="Times New Roman" w:cs="Times New Roman"/>
                <w:color w:val="000000" w:themeColor="text1"/>
                <w:sz w:val="24"/>
                <w:szCs w:val="24"/>
                <w:highlight w:val="none"/>
                <w:shd w:val="clear" w:color="auto" w:fill="auto"/>
                <w:lang w:eastAsia="zh-CN"/>
              </w:rPr>
              <w:t>根据《</w:t>
            </w:r>
            <w:r>
              <w:rPr>
                <w:rFonts w:hint="eastAsia"/>
                <w:color w:val="000000" w:themeColor="text1"/>
                <w:sz w:val="24"/>
                <w:highlight w:val="none"/>
                <w:shd w:val="clear" w:color="auto" w:fill="auto"/>
                <w:lang w:eastAsia="zh-CN"/>
              </w:rPr>
              <w:t>无锡先研设备模组生产与装配基地项目</w:t>
            </w:r>
            <w:r>
              <w:rPr>
                <w:rFonts w:hint="eastAsia"/>
                <w:color w:val="000000" w:themeColor="text1"/>
                <w:sz w:val="24"/>
                <w:highlight w:val="none"/>
              </w:rPr>
              <w:t>环境影响评价报告表</w:t>
            </w:r>
            <w:r>
              <w:rPr>
                <w:rFonts w:hint="eastAsia" w:ascii="Times New Roman" w:hAnsi="Times New Roman" w:cs="Times New Roman"/>
                <w:color w:val="000000" w:themeColor="text1"/>
                <w:sz w:val="24"/>
                <w:szCs w:val="24"/>
                <w:highlight w:val="none"/>
                <w:shd w:val="clear" w:color="auto" w:fill="auto"/>
                <w:lang w:eastAsia="zh-CN"/>
              </w:rPr>
              <w:t>》，新厂区（新华路厂区）</w:t>
            </w:r>
            <w:r>
              <w:rPr>
                <w:rFonts w:hint="eastAsia"/>
                <w:b w:val="0"/>
                <w:bCs w:val="0"/>
                <w:color w:val="000000" w:themeColor="text1"/>
                <w:sz w:val="24"/>
                <w:highlight w:val="none"/>
                <w:lang w:eastAsia="zh-CN"/>
              </w:rPr>
              <w:t>大气污染物排放情况见下表。</w:t>
            </w:r>
          </w:p>
          <w:p>
            <w:pPr>
              <w:pStyle w:val="5"/>
              <w:jc w:val="center"/>
              <w:rPr>
                <w:rFonts w:hint="eastAsia"/>
                <w:b/>
                <w:bCs/>
                <w:color w:val="000000" w:themeColor="text1"/>
                <w:sz w:val="24"/>
                <w:szCs w:val="24"/>
                <w:highlight w:val="none"/>
                <w:lang w:eastAsia="zh-CN"/>
              </w:rPr>
            </w:pPr>
            <w:r>
              <w:rPr>
                <w:rFonts w:hint="eastAsia"/>
                <w:b/>
                <w:bCs/>
                <w:color w:val="000000" w:themeColor="text1"/>
                <w:sz w:val="24"/>
                <w:highlight w:val="none"/>
                <w:lang w:eastAsia="zh-CN"/>
              </w:rPr>
              <w:t>表2-1</w:t>
            </w:r>
            <w:r>
              <w:rPr>
                <w:rFonts w:hint="eastAsia"/>
                <w:b/>
                <w:bCs/>
                <w:color w:val="000000" w:themeColor="text1"/>
                <w:sz w:val="24"/>
                <w:highlight w:val="none"/>
                <w:lang w:val="en-US" w:eastAsia="zh-CN"/>
              </w:rPr>
              <w:t xml:space="preserve">2  </w:t>
            </w:r>
            <w:r>
              <w:rPr>
                <w:rFonts w:hint="eastAsia"/>
                <w:b/>
                <w:bCs/>
                <w:color w:val="000000" w:themeColor="text1"/>
                <w:sz w:val="24"/>
                <w:highlight w:val="none"/>
                <w:lang w:eastAsia="zh-CN"/>
              </w:rPr>
              <w:t>新厂区（新华路厂区）现有项目有组织大气污染物排放情况</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0"/>
              <w:gridCol w:w="610"/>
              <w:gridCol w:w="767"/>
              <w:gridCol w:w="820"/>
              <w:gridCol w:w="685"/>
              <w:gridCol w:w="794"/>
              <w:gridCol w:w="1096"/>
              <w:gridCol w:w="567"/>
              <w:gridCol w:w="761"/>
              <w:gridCol w:w="683"/>
              <w:gridCol w:w="658"/>
              <w:gridCol w:w="7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排放源</w:t>
                  </w:r>
                </w:p>
              </w:tc>
              <w:tc>
                <w:tcPr>
                  <w:tcW w:w="59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风量</w:t>
                  </w:r>
                  <w:r>
                    <w:rPr>
                      <w:rFonts w:hint="default" w:ascii="Times New Roman" w:hAnsi="Times New Roman" w:eastAsia="宋体" w:cs="Times New Roman"/>
                      <w:b/>
                      <w:color w:val="000000" w:themeColor="text1"/>
                      <w:sz w:val="15"/>
                      <w:szCs w:val="15"/>
                      <w:highlight w:val="none"/>
                      <w:lang w:val="en-US" w:eastAsia="zh-CN"/>
                    </w:rPr>
                    <w:t>(m</w:t>
                  </w:r>
                  <w:r>
                    <w:rPr>
                      <w:rFonts w:hint="eastAsia" w:ascii="Times New Roman" w:hAnsi="Times New Roman" w:eastAsia="宋体" w:cs="Times New Roman"/>
                      <w:b/>
                      <w:color w:val="000000" w:themeColor="text1"/>
                      <w:sz w:val="15"/>
                      <w:szCs w:val="15"/>
                      <w:highlight w:val="none"/>
                      <w:lang w:val="en-US" w:eastAsia="zh-CN"/>
                    </w:rPr>
                    <w:t>3</w:t>
                  </w:r>
                  <w:r>
                    <w:rPr>
                      <w:rFonts w:hint="default" w:ascii="Times New Roman" w:hAnsi="Times New Roman" w:eastAsia="宋体" w:cs="Times New Roman"/>
                      <w:b/>
                      <w:color w:val="000000" w:themeColor="text1"/>
                      <w:sz w:val="15"/>
                      <w:szCs w:val="15"/>
                      <w:highlight w:val="none"/>
                      <w:lang w:val="en-US" w:eastAsia="zh-CN"/>
                    </w:rPr>
                    <w:t>/h)</w:t>
                  </w:r>
                </w:p>
              </w:tc>
              <w:tc>
                <w:tcPr>
                  <w:tcW w:w="744"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污染物名称</w:t>
                  </w:r>
                </w:p>
              </w:tc>
              <w:tc>
                <w:tcPr>
                  <w:tcW w:w="2229"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r>
                    <w:rPr>
                      <w:rFonts w:hint="eastAsia" w:ascii="Times New Roman" w:hAnsi="Times New Roman" w:eastAsia="宋体" w:cs="Times New Roman"/>
                      <w:b/>
                      <w:color w:val="000000" w:themeColor="text1"/>
                      <w:sz w:val="15"/>
                      <w:szCs w:val="15"/>
                      <w:highlight w:val="none"/>
                      <w:lang w:val="en-US" w:eastAsia="zh-CN"/>
                    </w:rPr>
                    <w:t>产生状况</w:t>
                  </w:r>
                </w:p>
              </w:tc>
              <w:tc>
                <w:tcPr>
                  <w:tcW w:w="1063"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治理</w:t>
                  </w:r>
                </w:p>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措施</w:t>
                  </w:r>
                </w:p>
              </w:tc>
              <w:tc>
                <w:tcPr>
                  <w:tcW w:w="550"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去除率</w:t>
                  </w:r>
                </w:p>
              </w:tc>
              <w:tc>
                <w:tcPr>
                  <w:tcW w:w="2038"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排放状况</w:t>
                  </w:r>
                </w:p>
              </w:tc>
              <w:tc>
                <w:tcPr>
                  <w:tcW w:w="74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w:t>
                  </w:r>
                </w:p>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000000" w:themeColor="text1"/>
                      <w:sz w:val="15"/>
                      <w:szCs w:val="15"/>
                      <w:highlight w:val="none"/>
                      <w:u w:val="none"/>
                    </w:rPr>
                  </w:pPr>
                </w:p>
              </w:tc>
              <w:tc>
                <w:tcPr>
                  <w:tcW w:w="591"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p>
              </w:tc>
              <w:tc>
                <w:tcPr>
                  <w:tcW w:w="744"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p>
              </w:tc>
              <w:tc>
                <w:tcPr>
                  <w:tcW w:w="795"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浓度</w:t>
                  </w:r>
                </w:p>
                <w:p>
                  <w:pPr>
                    <w:adjustRightInd w:val="0"/>
                    <w:snapToGrid w:val="0"/>
                    <w:jc w:val="center"/>
                    <w:rPr>
                      <w:rFonts w:hint="default" w:ascii="Times New Roman" w:hAnsi="Times New Roman" w:eastAsia="宋体" w:cs="Times New Roman"/>
                      <w:b/>
                      <w:color w:val="000000" w:themeColor="text1"/>
                      <w:sz w:val="15"/>
                      <w:szCs w:val="15"/>
                      <w:highlight w:val="none"/>
                    </w:rPr>
                  </w:pPr>
                  <w:r>
                    <w:rPr>
                      <w:rFonts w:hint="default" w:ascii="Times New Roman" w:hAnsi="Times New Roman" w:eastAsia="宋体" w:cs="Times New Roman"/>
                      <w:b/>
                      <w:color w:val="000000" w:themeColor="text1"/>
                      <w:sz w:val="15"/>
                      <w:szCs w:val="15"/>
                      <w:highlight w:val="none"/>
                      <w:lang w:val="en-US" w:eastAsia="zh-CN"/>
                    </w:rPr>
                    <w:t>(mg/m</w:t>
                  </w:r>
                  <w:r>
                    <w:rPr>
                      <w:rFonts w:ascii="Times New Roman" w:hAnsi="Times New Roman" w:eastAsia="宋体" w:cs="Times New Roman"/>
                      <w:b/>
                      <w:color w:val="000000" w:themeColor="text1"/>
                      <w:sz w:val="15"/>
                      <w:szCs w:val="15"/>
                      <w:highlight w:val="none"/>
                      <w:vertAlign w:val="superscript"/>
                      <w:lang w:val="en-US" w:eastAsia="zh-CN"/>
                    </w:rPr>
                    <w:t>3</w:t>
                  </w:r>
                  <w:r>
                    <w:rPr>
                      <w:rFonts w:hint="default" w:ascii="Times New Roman" w:hAnsi="Times New Roman" w:eastAsia="宋体" w:cs="Times New Roman"/>
                      <w:b/>
                      <w:color w:val="000000" w:themeColor="text1"/>
                      <w:sz w:val="15"/>
                      <w:szCs w:val="15"/>
                      <w:highlight w:val="none"/>
                      <w:lang w:val="en-US" w:eastAsia="zh-CN"/>
                    </w:rPr>
                    <w:t>)</w:t>
                  </w:r>
                </w:p>
              </w:tc>
              <w:tc>
                <w:tcPr>
                  <w:tcW w:w="66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速率</w:t>
                  </w:r>
                </w:p>
                <w:p>
                  <w:pPr>
                    <w:adjustRightInd w:val="0"/>
                    <w:snapToGrid w:val="0"/>
                    <w:jc w:val="center"/>
                    <w:rPr>
                      <w:rFonts w:hint="default" w:ascii="Times New Roman" w:hAnsi="Times New Roman" w:eastAsia="宋体" w:cs="Times New Roman"/>
                      <w:b/>
                      <w:color w:val="000000" w:themeColor="text1"/>
                      <w:sz w:val="15"/>
                      <w:szCs w:val="15"/>
                      <w:highlight w:val="none"/>
                    </w:rPr>
                  </w:pPr>
                  <w:r>
                    <w:rPr>
                      <w:rFonts w:hint="default" w:ascii="Times New Roman" w:hAnsi="Times New Roman" w:eastAsia="宋体" w:cs="Times New Roman"/>
                      <w:b/>
                      <w:color w:val="000000" w:themeColor="text1"/>
                      <w:sz w:val="15"/>
                      <w:szCs w:val="15"/>
                      <w:highlight w:val="none"/>
                      <w:lang w:val="en-US" w:eastAsia="zh-CN"/>
                    </w:rPr>
                    <w:t>(kg/h)</w:t>
                  </w:r>
                </w:p>
              </w:tc>
              <w:tc>
                <w:tcPr>
                  <w:tcW w:w="770"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r>
                    <w:rPr>
                      <w:rFonts w:ascii="Times New Roman" w:hAnsi="Times New Roman" w:eastAsia="宋体" w:cs="Times New Roman"/>
                      <w:b/>
                      <w:color w:val="000000" w:themeColor="text1"/>
                      <w:sz w:val="15"/>
                      <w:szCs w:val="15"/>
                      <w:highlight w:val="none"/>
                      <w:lang w:val="en-US" w:eastAsia="zh-CN"/>
                    </w:rPr>
                    <w:t>产生量</w:t>
                  </w:r>
                  <w:r>
                    <w:rPr>
                      <w:rFonts w:hint="eastAsia" w:ascii="Times New Roman" w:hAnsi="Times New Roman" w:eastAsia="宋体" w:cs="Times New Roman"/>
                      <w:b/>
                      <w:color w:val="000000" w:themeColor="text1"/>
                      <w:sz w:val="15"/>
                      <w:szCs w:val="15"/>
                      <w:highlight w:val="none"/>
                      <w:lang w:val="en-US" w:eastAsia="zh-CN"/>
                    </w:rPr>
                    <w:t>(</w:t>
                  </w:r>
                  <w:r>
                    <w:rPr>
                      <w:rFonts w:hint="default" w:ascii="Times New Roman" w:hAnsi="Times New Roman" w:eastAsia="宋体" w:cs="Times New Roman"/>
                      <w:b/>
                      <w:color w:val="000000" w:themeColor="text1"/>
                      <w:sz w:val="15"/>
                      <w:szCs w:val="15"/>
                      <w:highlight w:val="none"/>
                      <w:lang w:val="en-US" w:eastAsia="zh-CN"/>
                    </w:rPr>
                    <w:t>t/a</w:t>
                  </w:r>
                  <w:r>
                    <w:rPr>
                      <w:rFonts w:hint="eastAsia" w:ascii="Times New Roman" w:hAnsi="Times New Roman" w:eastAsia="宋体" w:cs="Times New Roman"/>
                      <w:b/>
                      <w:color w:val="000000" w:themeColor="text1"/>
                      <w:sz w:val="15"/>
                      <w:szCs w:val="15"/>
                      <w:highlight w:val="none"/>
                      <w:lang w:val="en-US" w:eastAsia="zh-CN"/>
                    </w:rPr>
                    <w:t>)</w:t>
                  </w:r>
                </w:p>
              </w:tc>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15"/>
                      <w:szCs w:val="15"/>
                      <w:highlight w:val="none"/>
                      <w:u w:val="none"/>
                    </w:rPr>
                  </w:pPr>
                </w:p>
              </w:tc>
              <w:tc>
                <w:tcPr>
                  <w:tcW w:w="5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15"/>
                      <w:szCs w:val="15"/>
                      <w:highlight w:val="none"/>
                      <w:u w:val="none"/>
                    </w:rPr>
                  </w:pPr>
                </w:p>
              </w:tc>
              <w:tc>
                <w:tcPr>
                  <w:tcW w:w="7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浓度</w:t>
                  </w:r>
                  <w:r>
                    <w:rPr>
                      <w:rFonts w:hint="default" w:ascii="Times New Roman" w:hAnsi="Times New Roman" w:eastAsia="宋体" w:cs="Times New Roman"/>
                      <w:b/>
                      <w:color w:val="000000" w:themeColor="text1"/>
                      <w:sz w:val="15"/>
                      <w:szCs w:val="15"/>
                      <w:highlight w:val="none"/>
                      <w:lang w:val="en-US" w:eastAsia="zh-CN"/>
                    </w:rPr>
                    <w:t xml:space="preserve"> (mg/m</w:t>
                  </w:r>
                  <w:r>
                    <w:rPr>
                      <w:rFonts w:hint="eastAsia" w:ascii="Times New Roman" w:hAnsi="Times New Roman" w:eastAsia="宋体" w:cs="Times New Roman"/>
                      <w:b/>
                      <w:color w:val="000000" w:themeColor="text1"/>
                      <w:sz w:val="15"/>
                      <w:szCs w:val="15"/>
                      <w:highlight w:val="none"/>
                      <w:vertAlign w:val="superscript"/>
                      <w:lang w:val="en-US" w:eastAsia="zh-CN"/>
                    </w:rPr>
                    <w:t>3</w:t>
                  </w:r>
                  <w:r>
                    <w:rPr>
                      <w:rFonts w:hint="default" w:ascii="Times New Roman" w:hAnsi="Times New Roman" w:eastAsia="宋体" w:cs="Times New Roman"/>
                      <w:b/>
                      <w:color w:val="000000" w:themeColor="text1"/>
                      <w:sz w:val="15"/>
                      <w:szCs w:val="15"/>
                      <w:highlight w:val="none"/>
                      <w:lang w:val="en-US" w:eastAsia="zh-CN"/>
                    </w:rPr>
                    <w:t>)</w:t>
                  </w:r>
                </w:p>
              </w:tc>
              <w:tc>
                <w:tcPr>
                  <w:tcW w:w="662"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速率</w:t>
                  </w:r>
                </w:p>
                <w:p>
                  <w:pPr>
                    <w:adjustRightInd w:val="0"/>
                    <w:snapToGrid w:val="0"/>
                    <w:jc w:val="center"/>
                    <w:rPr>
                      <w:rFonts w:hint="default" w:ascii="Times New Roman" w:hAnsi="Times New Roman" w:eastAsia="宋体" w:cs="Times New Roman"/>
                      <w:b/>
                      <w:color w:val="000000" w:themeColor="text1"/>
                      <w:sz w:val="15"/>
                      <w:szCs w:val="15"/>
                      <w:highlight w:val="none"/>
                      <w:lang w:val="en-US" w:eastAsia="zh-CN"/>
                    </w:rPr>
                  </w:pPr>
                  <w:r>
                    <w:rPr>
                      <w:rFonts w:hint="default" w:ascii="Times New Roman" w:hAnsi="Times New Roman" w:eastAsia="宋体" w:cs="Times New Roman"/>
                      <w:b/>
                      <w:color w:val="000000" w:themeColor="text1"/>
                      <w:sz w:val="15"/>
                      <w:szCs w:val="15"/>
                      <w:highlight w:val="none"/>
                      <w:lang w:val="en-US" w:eastAsia="zh-CN"/>
                    </w:rPr>
                    <w:t>(kg/h)</w:t>
                  </w:r>
                </w:p>
              </w:tc>
              <w:tc>
                <w:tcPr>
                  <w:tcW w:w="6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排放量(</w:t>
                  </w:r>
                  <w:r>
                    <w:rPr>
                      <w:rFonts w:hint="default" w:ascii="Times New Roman" w:hAnsi="Times New Roman" w:eastAsia="宋体" w:cs="Times New Roman"/>
                      <w:b/>
                      <w:color w:val="000000" w:themeColor="text1"/>
                      <w:sz w:val="15"/>
                      <w:szCs w:val="15"/>
                      <w:highlight w:val="none"/>
                      <w:lang w:val="en-US" w:eastAsia="zh-CN"/>
                    </w:rPr>
                    <w:t>t/a</w:t>
                  </w:r>
                  <w:r>
                    <w:rPr>
                      <w:rFonts w:hint="eastAsia" w:ascii="Times New Roman" w:hAnsi="Times New Roman" w:eastAsia="宋体" w:cs="Times New Roman"/>
                      <w:b/>
                      <w:color w:val="000000" w:themeColor="text1"/>
                      <w:sz w:val="15"/>
                      <w:szCs w:val="15"/>
                      <w:highlight w:val="none"/>
                      <w:lang w:val="en-US" w:eastAsia="zh-CN"/>
                    </w:rPr>
                    <w:t>)</w:t>
                  </w:r>
                </w:p>
              </w:tc>
              <w:tc>
                <w:tcPr>
                  <w:tcW w:w="741"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5"/>
                      <w:szCs w:val="15"/>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机加工</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150</w:t>
                  </w:r>
                  <w:r>
                    <w:rPr>
                      <w:rFonts w:hint="default" w:ascii="Times New Roman" w:hAnsi="Times New Roman" w:eastAsia="宋体" w:cs="Times New Roman"/>
                      <w:b w:val="0"/>
                      <w:bCs/>
                      <w:color w:val="000000" w:themeColor="text1"/>
                      <w:sz w:val="15"/>
                      <w:szCs w:val="15"/>
                      <w:highlight w:val="none"/>
                      <w:lang w:val="en-US" w:eastAsia="zh-CN"/>
                    </w:rPr>
                    <w:t>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非甲烷总烃</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28.13 </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0.4219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0.8100 </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5"/>
                      <w:szCs w:val="15"/>
                      <w:highlight w:val="none"/>
                      <w:u w:val="none"/>
                      <w:lang w:val="en-US" w:eastAsia="zh-CN" w:bidi="ar"/>
                    </w:rPr>
                  </w:pPr>
                  <w:r>
                    <w:rPr>
                      <w:rFonts w:hint="eastAsia" w:cs="Times New Roman"/>
                      <w:i w:val="0"/>
                      <w:iCs w:val="0"/>
                      <w:color w:val="000000" w:themeColor="text1"/>
                      <w:kern w:val="0"/>
                      <w:sz w:val="15"/>
                      <w:szCs w:val="15"/>
                      <w:highlight w:val="none"/>
                      <w:u w:val="none"/>
                      <w:lang w:val="en-US" w:eastAsia="zh-CN" w:bidi="ar"/>
                    </w:rPr>
                    <w:t xml:space="preserve"> 油雾回收器</w:t>
                  </w:r>
                </w:p>
              </w:tc>
              <w:tc>
                <w:tcPr>
                  <w:tcW w:w="5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90%</w:t>
                  </w:r>
                </w:p>
              </w:tc>
              <w:tc>
                <w:tcPr>
                  <w:tcW w:w="7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2.81 </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0.0422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0.0810 </w:t>
                  </w:r>
                </w:p>
              </w:tc>
              <w:tc>
                <w:tcPr>
                  <w:tcW w:w="74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23</w:t>
                  </w:r>
                  <w:r>
                    <w:rPr>
                      <w:rFonts w:hint="default" w:ascii="Times New Roman" w:hAnsi="Times New Roman" w:eastAsia="宋体" w:cs="Times New Roman"/>
                      <w:b w:val="0"/>
                      <w:bCs/>
                      <w:color w:val="000000" w:themeColor="text1"/>
                      <w:sz w:val="15"/>
                      <w:szCs w:val="15"/>
                      <w:highlight w:val="none"/>
                      <w:lang w:val="en-US" w:eastAsia="zh-CN"/>
                    </w:rPr>
                    <w:t>m</w:t>
                  </w:r>
                  <w:r>
                    <w:rPr>
                      <w:rFonts w:hint="eastAsia" w:ascii="Times New Roman" w:hAnsi="Times New Roman" w:eastAsia="宋体" w:cs="Times New Roman"/>
                      <w:b w:val="0"/>
                      <w:bCs/>
                      <w:color w:val="000000" w:themeColor="text1"/>
                      <w:sz w:val="15"/>
                      <w:szCs w:val="15"/>
                      <w:highlight w:val="none"/>
                      <w:lang w:val="en-US" w:eastAsia="zh-CN"/>
                    </w:rPr>
                    <w:t>高排气筒</w:t>
                  </w:r>
                  <w:r>
                    <w:rPr>
                      <w:rFonts w:hint="default" w:ascii="Times New Roman" w:hAnsi="Times New Roman" w:eastAsia="宋体" w:cs="Times New Roman"/>
                      <w:b w:val="0"/>
                      <w:bCs/>
                      <w:color w:val="000000" w:themeColor="text1"/>
                      <w:sz w:val="15"/>
                      <w:szCs w:val="15"/>
                      <w:highlight w:val="none"/>
                      <w:lang w:val="en-US" w:eastAsia="zh-CN"/>
                    </w:rPr>
                    <w:t>DA001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打磨</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eastAsia"/>
                      <w:color w:val="000000" w:themeColor="text1"/>
                      <w:sz w:val="15"/>
                      <w:szCs w:val="15"/>
                      <w:highlight w:val="none"/>
                      <w:lang w:val="en-US" w:eastAsia="zh-CN"/>
                    </w:rPr>
                    <w:t>5000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9.31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0.0466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0.2375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湿式除尘系统</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0.47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0.0023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0.0119 </w:t>
                  </w:r>
                </w:p>
              </w:tc>
              <w:tc>
                <w:tcPr>
                  <w:tcW w:w="741"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23</w:t>
                  </w:r>
                  <w:r>
                    <w:rPr>
                      <w:rFonts w:hint="default" w:ascii="Times New Roman" w:hAnsi="Times New Roman" w:eastAsia="宋体" w:cs="Times New Roman"/>
                      <w:b w:val="0"/>
                      <w:bCs/>
                      <w:color w:val="000000" w:themeColor="text1"/>
                      <w:sz w:val="15"/>
                      <w:szCs w:val="15"/>
                      <w:highlight w:val="none"/>
                      <w:lang w:val="en-US" w:eastAsia="zh-CN"/>
                    </w:rPr>
                    <w:t>m高排气筒DA00</w:t>
                  </w:r>
                  <w:r>
                    <w:rPr>
                      <w:rFonts w:hint="eastAsia" w:ascii="Times New Roman" w:hAnsi="Times New Roman" w:eastAsia="宋体" w:cs="Times New Roman"/>
                      <w:b w:val="0"/>
                      <w:bCs/>
                      <w:color w:val="000000" w:themeColor="text1"/>
                      <w:sz w:val="15"/>
                      <w:szCs w:val="15"/>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吹砂粗化</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2000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105.21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0.2104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1.0731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5.26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0.0105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0.0537 </w:t>
                  </w:r>
                </w:p>
              </w:tc>
              <w:tc>
                <w:tcPr>
                  <w:tcW w:w="741" w:type="dxa"/>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喷涂</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25000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60.41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1.5104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7.7028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3.02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0.0755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0.3851 </w:t>
                  </w:r>
                </w:p>
              </w:tc>
              <w:tc>
                <w:tcPr>
                  <w:tcW w:w="741" w:type="dxa"/>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bCs w:val="0"/>
                      <w:color w:val="000000" w:themeColor="text1"/>
                      <w:sz w:val="15"/>
                      <w:szCs w:val="15"/>
                      <w:highlight w:val="none"/>
                      <w:lang w:val="en-US" w:eastAsia="zh-CN"/>
                    </w:rPr>
                  </w:pPr>
                  <w:r>
                    <w:rPr>
                      <w:rFonts w:hint="eastAsia" w:ascii="Times New Roman" w:hAnsi="Times New Roman" w:eastAsia="宋体" w:cs="Times New Roman"/>
                      <w:b/>
                      <w:bCs w:val="0"/>
                      <w:color w:val="000000" w:themeColor="text1"/>
                      <w:sz w:val="15"/>
                      <w:szCs w:val="15"/>
                      <w:highlight w:val="none"/>
                      <w:lang w:val="en-US" w:eastAsia="zh-CN"/>
                    </w:rPr>
                    <w:t>合计</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32000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bCs/>
                      <w:color w:val="000000" w:themeColor="text1"/>
                      <w:kern w:val="2"/>
                      <w:sz w:val="15"/>
                      <w:szCs w:val="15"/>
                      <w:highlight w:val="none"/>
                      <w:lang w:val="en-US" w:eastAsia="zh-CN" w:bidi="ar-SA"/>
                    </w:rPr>
                  </w:pPr>
                  <w:r>
                    <w:rPr>
                      <w:rFonts w:hint="eastAsia" w:ascii="Times New Roman" w:hAnsi="Times New Roman" w:eastAsia="宋体" w:cs="Times New Roman"/>
                      <w:b/>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174.93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1.7673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i w:val="0"/>
                      <w:iCs w:val="0"/>
                      <w:color w:val="000000" w:themeColor="text1"/>
                      <w:kern w:val="0"/>
                      <w:sz w:val="15"/>
                      <w:szCs w:val="15"/>
                      <w:highlight w:val="none"/>
                      <w:u w:val="none"/>
                      <w:lang w:val="en-US" w:eastAsia="zh-CN" w:bidi="ar"/>
                    </w:rPr>
                    <w:t xml:space="preserve">9.0134 </w:t>
                  </w:r>
                </w:p>
              </w:tc>
              <w:tc>
                <w:tcPr>
                  <w:tcW w:w="106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eastAsia" w:ascii="Times New Roman" w:hAnsi="Times New Roman" w:eastAsia="宋体" w:cs="Times New Roman"/>
                      <w:b/>
                      <w:bCs w:val="0"/>
                      <w:color w:val="000000" w:themeColor="text1"/>
                      <w:sz w:val="15"/>
                      <w:szCs w:val="15"/>
                      <w:highlight w:val="none"/>
                      <w:lang w:val="en-US" w:eastAsia="zh-CN"/>
                    </w:rPr>
                    <w:t>湿式除尘系统</w:t>
                  </w:r>
                  <w:r>
                    <w:rPr>
                      <w:rFonts w:hint="default" w:ascii="Times New Roman" w:hAnsi="Times New Roman" w:eastAsia="宋体" w:cs="Times New Roman"/>
                      <w:b/>
                      <w:bCs w:val="0"/>
                      <w:color w:val="000000" w:themeColor="text1"/>
                      <w:sz w:val="15"/>
                      <w:szCs w:val="15"/>
                      <w:highlight w:val="none"/>
                      <w:lang w:val="en-US" w:eastAsia="zh-CN"/>
                    </w:rPr>
                    <w:t>/</w:t>
                  </w:r>
                  <w:r>
                    <w:rPr>
                      <w:rFonts w:hint="eastAsia" w:ascii="Times New Roman" w:hAnsi="Times New Roman" w:eastAsia="宋体" w:cs="Times New Roman"/>
                      <w:b/>
                      <w:bCs w:val="0"/>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8.75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0.0884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i w:val="0"/>
                      <w:iCs w:val="0"/>
                      <w:color w:val="000000" w:themeColor="text1"/>
                      <w:kern w:val="0"/>
                      <w:sz w:val="15"/>
                      <w:szCs w:val="15"/>
                      <w:highlight w:val="none"/>
                      <w:u w:val="none"/>
                      <w:lang w:val="en-US" w:eastAsia="zh-CN" w:bidi="ar"/>
                    </w:rPr>
                    <w:t xml:space="preserve">0.4507 </w:t>
                  </w:r>
                </w:p>
              </w:tc>
              <w:tc>
                <w:tcPr>
                  <w:tcW w:w="74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sz w:val="15"/>
                      <w:szCs w:val="15"/>
                      <w:highlight w:val="none"/>
                      <w:lang w:val="en-US" w:eastAsia="zh-CN"/>
                    </w:rPr>
                  </w:pPr>
                  <w:r>
                    <w:rPr>
                      <w:rFonts w:hint="eastAsia" w:cs="Times New Roman"/>
                      <w:b/>
                      <w:bCs w:val="0"/>
                      <w:color w:val="000000" w:themeColor="text1"/>
                      <w:sz w:val="15"/>
                      <w:szCs w:val="15"/>
                      <w:highlight w:val="none"/>
                      <w:lang w:val="en-US" w:eastAsia="zh-CN"/>
                    </w:rPr>
                    <w:t>23</w:t>
                  </w:r>
                  <w:r>
                    <w:rPr>
                      <w:rFonts w:hint="default" w:ascii="Times New Roman" w:hAnsi="Times New Roman" w:eastAsia="宋体" w:cs="Times New Roman"/>
                      <w:b/>
                      <w:bCs w:val="0"/>
                      <w:color w:val="000000" w:themeColor="text1"/>
                      <w:sz w:val="15"/>
                      <w:szCs w:val="15"/>
                      <w:highlight w:val="none"/>
                      <w:lang w:val="en-US" w:eastAsia="zh-CN"/>
                    </w:rPr>
                    <w:t>m高排气筒DA00</w:t>
                  </w:r>
                  <w:r>
                    <w:rPr>
                      <w:rFonts w:hint="eastAsia" w:ascii="Times New Roman" w:hAnsi="Times New Roman" w:eastAsia="宋体" w:cs="Times New Roman"/>
                      <w:b/>
                      <w:bCs w:val="0"/>
                      <w:color w:val="000000" w:themeColor="text1"/>
                      <w:sz w:val="15"/>
                      <w:szCs w:val="15"/>
                      <w:highlight w:val="none"/>
                      <w:lang w:val="en-US" w:eastAsia="zh-CN"/>
                    </w:rPr>
                    <w:t>2</w:t>
                  </w:r>
                </w:p>
              </w:tc>
            </w:tr>
          </w:tbl>
          <w:p>
            <w:pPr>
              <w:pStyle w:val="2"/>
              <w:spacing w:after="0" w:line="360" w:lineRule="auto"/>
              <w:ind w:left="0" w:leftChars="0" w:firstLine="482"/>
              <w:rPr>
                <w:rFonts w:hint="eastAsia"/>
                <w:b/>
                <w:bCs/>
                <w:color w:val="000000" w:themeColor="text1"/>
                <w:sz w:val="24"/>
                <w:szCs w:val="24"/>
                <w:highlight w:val="none"/>
                <w:lang w:eastAsia="zh-CN"/>
              </w:rPr>
            </w:pPr>
            <w:r>
              <w:rPr>
                <w:rFonts w:hint="eastAsia"/>
                <w:b/>
                <w:bCs/>
                <w:color w:val="000000" w:themeColor="text1"/>
                <w:sz w:val="24"/>
                <w:highlight w:val="none"/>
                <w:lang w:eastAsia="zh-CN"/>
              </w:rPr>
              <w:t>表2-1</w:t>
            </w:r>
            <w:r>
              <w:rPr>
                <w:rFonts w:hint="eastAsia"/>
                <w:b/>
                <w:bCs/>
                <w:color w:val="000000" w:themeColor="text1"/>
                <w:sz w:val="24"/>
                <w:highlight w:val="none"/>
                <w:lang w:val="en-US" w:eastAsia="zh-CN"/>
              </w:rPr>
              <w:t xml:space="preserve">2  </w:t>
            </w:r>
            <w:r>
              <w:rPr>
                <w:rFonts w:hint="eastAsia"/>
                <w:b/>
                <w:bCs/>
                <w:color w:val="000000" w:themeColor="text1"/>
                <w:sz w:val="24"/>
                <w:highlight w:val="none"/>
                <w:lang w:eastAsia="zh-CN"/>
              </w:rPr>
              <w:t>新厂区（新华路厂区）现有项目无组织大气污染物排放情况</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8"/>
              <w:gridCol w:w="1070"/>
              <w:gridCol w:w="1308"/>
              <w:gridCol w:w="856"/>
              <w:gridCol w:w="1042"/>
              <w:gridCol w:w="977"/>
              <w:gridCol w:w="965"/>
              <w:gridCol w:w="1106"/>
              <w:gridCol w:w="8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废气来源</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污染物名称</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产生量（</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t/a</w:t>
                  </w:r>
                  <w:r>
                    <w:rPr>
                      <w:rFonts w:hint="eastAsia" w:ascii="宋体" w:hAnsi="宋体" w:eastAsia="宋体" w:cs="宋体"/>
                      <w:b/>
                      <w:bCs/>
                      <w:i w:val="0"/>
                      <w:iCs w:val="0"/>
                      <w:color w:val="000000" w:themeColor="text1"/>
                      <w:kern w:val="0"/>
                      <w:sz w:val="18"/>
                      <w:szCs w:val="18"/>
                      <w:highlight w:val="none"/>
                      <w:u w:val="none"/>
                      <w:lang w:val="en-US" w:eastAsia="zh-CN" w:bidi="ar"/>
                    </w:rPr>
                    <w:t>）</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产生速率（</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kg/h</w:t>
                  </w:r>
                  <w:r>
                    <w:rPr>
                      <w:rFonts w:hint="eastAsia" w:ascii="宋体" w:hAnsi="宋体" w:eastAsia="宋体" w:cs="宋体"/>
                      <w:b/>
                      <w:bCs/>
                      <w:i w:val="0"/>
                      <w:iCs w:val="0"/>
                      <w:color w:val="000000" w:themeColor="text1"/>
                      <w:kern w:val="0"/>
                      <w:sz w:val="18"/>
                      <w:szCs w:val="18"/>
                      <w:highlight w:val="none"/>
                      <w:u w:val="none"/>
                      <w:lang w:val="en-US" w:eastAsia="zh-CN" w:bidi="ar"/>
                    </w:rPr>
                    <w:t>）</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排放量（</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t/a</w:t>
                  </w:r>
                  <w:r>
                    <w:rPr>
                      <w:rFonts w:hint="eastAsia" w:ascii="宋体" w:hAnsi="宋体" w:eastAsia="宋体" w:cs="宋体"/>
                      <w:b/>
                      <w:bCs/>
                      <w:i w:val="0"/>
                      <w:iCs w:val="0"/>
                      <w:color w:val="000000" w:themeColor="text1"/>
                      <w:kern w:val="0"/>
                      <w:sz w:val="18"/>
                      <w:szCs w:val="18"/>
                      <w:highlight w:val="none"/>
                      <w:u w:val="none"/>
                      <w:lang w:val="en-US" w:eastAsia="zh-CN" w:bidi="ar"/>
                    </w:rPr>
                    <w:t>）</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排放速率（</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kg/h</w:t>
                  </w:r>
                  <w:r>
                    <w:rPr>
                      <w:rFonts w:hint="eastAsia" w:ascii="宋体" w:hAnsi="宋体" w:eastAsia="宋体" w:cs="宋体"/>
                      <w:b/>
                      <w:bCs/>
                      <w:i w:val="0"/>
                      <w:iCs w:val="0"/>
                      <w:color w:val="000000" w:themeColor="text1"/>
                      <w:kern w:val="0"/>
                      <w:sz w:val="18"/>
                      <w:szCs w:val="18"/>
                      <w:highlight w:val="none"/>
                      <w:u w:val="none"/>
                      <w:lang w:val="en-US" w:eastAsia="zh-CN" w:bidi="ar"/>
                    </w:rPr>
                    <w:t>）</w:t>
                  </w:r>
                </w:p>
              </w:tc>
              <w:tc>
                <w:tcPr>
                  <w:tcW w:w="10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面源面积</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m</w:t>
                  </w:r>
                  <w:r>
                    <w:rPr>
                      <w:rFonts w:hint="default" w:ascii="Times New Roman" w:hAnsi="Times New Roman" w:eastAsia="宋体" w:cs="Times New Roman"/>
                      <w:b/>
                      <w:bCs/>
                      <w:i w:val="0"/>
                      <w:iCs w:val="0"/>
                      <w:color w:val="000000" w:themeColor="text1"/>
                      <w:kern w:val="0"/>
                      <w:sz w:val="18"/>
                      <w:szCs w:val="18"/>
                      <w:highlight w:val="none"/>
                      <w:u w:val="none"/>
                      <w:vertAlign w:val="superscript"/>
                      <w:lang w:val="en-US" w:eastAsia="zh-CN" w:bidi="ar"/>
                    </w:rPr>
                    <w:t>2</w:t>
                  </w:r>
                </w:p>
              </w:tc>
              <w:tc>
                <w:tcPr>
                  <w:tcW w:w="83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面源高度</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生产车间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机加工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非甲烷总烃</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w:t>
                  </w:r>
                  <w:r>
                    <w:rPr>
                      <w:rFonts w:hint="eastAsia" w:cs="Times New Roman"/>
                      <w:i w:val="0"/>
                      <w:iCs w:val="0"/>
                      <w:color w:val="000000" w:themeColor="text1"/>
                      <w:kern w:val="0"/>
                      <w:sz w:val="18"/>
                      <w:szCs w:val="18"/>
                      <w:highlight w:val="none"/>
                      <w:u w:val="none"/>
                      <w:lang w:val="en-US" w:eastAsia="zh-CN" w:bidi="ar"/>
                    </w:rPr>
                    <w:t>9</w:t>
                  </w: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w:t>
                  </w:r>
                  <w:r>
                    <w:rPr>
                      <w:rFonts w:hint="eastAsia" w:cs="Times New Roman"/>
                      <w:i w:val="0"/>
                      <w:iCs w:val="0"/>
                      <w:color w:val="000000" w:themeColor="text1"/>
                      <w:kern w:val="0"/>
                      <w:sz w:val="18"/>
                      <w:szCs w:val="18"/>
                      <w:highlight w:val="none"/>
                      <w:u w:val="none"/>
                      <w:lang w:val="en-US" w:eastAsia="zh-CN" w:bidi="ar"/>
                    </w:rPr>
                    <w:t>469</w:t>
                  </w: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w:t>
                  </w:r>
                  <w:r>
                    <w:rPr>
                      <w:rFonts w:hint="eastAsia" w:cs="Times New Roman"/>
                      <w:i w:val="0"/>
                      <w:iCs w:val="0"/>
                      <w:color w:val="000000" w:themeColor="text1"/>
                      <w:kern w:val="0"/>
                      <w:sz w:val="18"/>
                      <w:szCs w:val="18"/>
                      <w:highlight w:val="none"/>
                      <w:u w:val="none"/>
                      <w:lang w:val="en-US" w:eastAsia="zh-CN" w:bidi="ar"/>
                    </w:rPr>
                    <w:t>9</w:t>
                  </w: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w:t>
                  </w:r>
                  <w:r>
                    <w:rPr>
                      <w:rFonts w:hint="eastAsia" w:cs="Times New Roman"/>
                      <w:i w:val="0"/>
                      <w:iCs w:val="0"/>
                      <w:color w:val="000000" w:themeColor="text1"/>
                      <w:kern w:val="0"/>
                      <w:sz w:val="18"/>
                      <w:szCs w:val="18"/>
                      <w:highlight w:val="none"/>
                      <w:u w:val="none"/>
                      <w:lang w:val="en-US" w:eastAsia="zh-CN" w:bidi="ar"/>
                    </w:rPr>
                    <w:t>469</w:t>
                  </w: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 </w:t>
                  </w:r>
                </w:p>
              </w:tc>
              <w:tc>
                <w:tcPr>
                  <w:tcW w:w="10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lang w:val="en-US"/>
                    </w:rPr>
                  </w:pPr>
                  <w:r>
                    <w:rPr>
                      <w:rFonts w:hint="eastAsia" w:cs="Times New Roman"/>
                      <w:i w:val="0"/>
                      <w:iCs w:val="0"/>
                      <w:color w:val="000000" w:themeColor="text1"/>
                      <w:kern w:val="0"/>
                      <w:sz w:val="18"/>
                      <w:szCs w:val="18"/>
                      <w:highlight w:val="none"/>
                      <w:u w:val="none"/>
                      <w:lang w:val="en-US" w:eastAsia="zh-CN" w:bidi="ar"/>
                    </w:rPr>
                    <w:t>11096</w:t>
                  </w:r>
                </w:p>
              </w:tc>
              <w:tc>
                <w:tcPr>
                  <w:tcW w:w="83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lang w:val="en-US"/>
                    </w:rPr>
                  </w:pPr>
                  <w:r>
                    <w:rPr>
                      <w:rFonts w:hint="eastAsia" w:cs="Times New Roman"/>
                      <w:i w:val="0"/>
                      <w:iCs w:val="0"/>
                      <w:color w:val="000000" w:themeColor="text1"/>
                      <w:kern w:val="0"/>
                      <w:sz w:val="18"/>
                      <w:szCs w:val="18"/>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打磨</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0.0125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0.0025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0.0125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0.0025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rPr>
                  </w:pPr>
                  <w:r>
                    <w:rPr>
                      <w:rFonts w:hint="eastAsia" w:ascii="宋体" w:hAnsi="宋体" w:eastAsia="宋体" w:cs="宋体"/>
                      <w:i w:val="0"/>
                      <w:iCs w:val="0"/>
                      <w:color w:val="000000" w:themeColor="text1"/>
                      <w:kern w:val="0"/>
                      <w:sz w:val="18"/>
                      <w:szCs w:val="18"/>
                      <w:highlight w:val="none"/>
                      <w:u w:val="none"/>
                      <w:lang w:val="en-US" w:eastAsia="zh-CN" w:bidi="ar"/>
                    </w:rPr>
                    <w:t>吹砂粗化</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rPr>
                  </w:pPr>
                  <w:r>
                    <w:rPr>
                      <w:rFonts w:hint="eastAsia" w:ascii="宋体" w:hAnsi="宋体" w:eastAsia="宋体" w:cs="宋体"/>
                      <w:i w:val="0"/>
                      <w:iCs w:val="0"/>
                      <w:color w:val="000000" w:themeColor="text1"/>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0.0219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0.0043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0.0219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0.0043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喷涂</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0.1572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0.0308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0.1572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0.0308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themeColor="text1"/>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焊接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highlight w:val="none"/>
                      <w:u w:val="none"/>
                    </w:rPr>
                  </w:pPr>
                  <w:r>
                    <w:rPr>
                      <w:rFonts w:hint="eastAsia" w:ascii="宋体" w:hAnsi="宋体" w:eastAsia="宋体" w:cs="宋体"/>
                      <w:i w:val="0"/>
                      <w:iCs w:val="0"/>
                      <w:color w:val="000000" w:themeColor="text1"/>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0.0050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0.0010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highlight w:val="none"/>
                      <w:u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 xml:space="preserve">0.0010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0.00</w:t>
                  </w:r>
                  <w:r>
                    <w:rPr>
                      <w:rFonts w:hint="eastAsia" w:ascii="Times New Roman" w:hAnsi="Times New Roman" w:eastAsia="宋体" w:cs="Times New Roman"/>
                      <w:i w:val="0"/>
                      <w:iCs w:val="0"/>
                      <w:color w:val="000000" w:themeColor="text1"/>
                      <w:kern w:val="0"/>
                      <w:sz w:val="18"/>
                      <w:szCs w:val="18"/>
                      <w:highlight w:val="none"/>
                      <w:u w:val="none"/>
                      <w:lang w:val="en-US" w:eastAsia="zh-CN" w:bidi="ar"/>
                    </w:rPr>
                    <w:t>02</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65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合计</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highlight w:val="none"/>
                      <w:u w:val="none"/>
                    </w:rPr>
                  </w:pPr>
                  <w:r>
                    <w:rPr>
                      <w:rFonts w:hint="eastAsia" w:ascii="宋体" w:hAnsi="宋体" w:eastAsia="宋体" w:cs="宋体"/>
                      <w:b/>
                      <w:bCs/>
                      <w:i w:val="0"/>
                      <w:iCs w:val="0"/>
                      <w:color w:val="000000" w:themeColor="text1"/>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18"/>
                      <w:szCs w:val="18"/>
                      <w:highlight w:val="none"/>
                      <w:u w:val="none"/>
                    </w:rPr>
                  </w:pP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 xml:space="preserve">0.1966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 xml:space="preserve">0.0385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18"/>
                      <w:szCs w:val="18"/>
                      <w:highlight w:val="none"/>
                      <w:u w:val="none"/>
                    </w:rPr>
                  </w:pP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 xml:space="preserve">0.1926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0.</w:t>
                  </w:r>
                  <w:r>
                    <w:rPr>
                      <w:rFonts w:hint="eastAsia" w:ascii="Times New Roman" w:hAnsi="Times New Roman" w:eastAsia="宋体" w:cs="Times New Roman"/>
                      <w:b/>
                      <w:bCs/>
                      <w:i w:val="0"/>
                      <w:iCs w:val="0"/>
                      <w:color w:val="000000" w:themeColor="text1"/>
                      <w:kern w:val="0"/>
                      <w:sz w:val="18"/>
                      <w:szCs w:val="18"/>
                      <w:highlight w:val="none"/>
                      <w:u w:val="none"/>
                      <w:lang w:val="en-US" w:eastAsia="zh-CN" w:bidi="ar"/>
                    </w:rPr>
                    <w:t>0378</w:t>
                  </w:r>
                  <w:r>
                    <w:rPr>
                      <w:rFonts w:hint="default" w:ascii="Times New Roman" w:hAnsi="Times New Roman" w:eastAsia="宋体" w:cs="Times New Roman"/>
                      <w:b/>
                      <w:bCs/>
                      <w:i w:val="0"/>
                      <w:iCs w:val="0"/>
                      <w:color w:val="000000" w:themeColor="text1"/>
                      <w:kern w:val="0"/>
                      <w:sz w:val="18"/>
                      <w:szCs w:val="18"/>
                      <w:highlight w:val="none"/>
                      <w:u w:val="none"/>
                      <w:lang w:val="en-US" w:eastAsia="zh-CN" w:bidi="ar"/>
                    </w:rPr>
                    <w:t xml:space="preserve">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18"/>
                      <w:szCs w:val="18"/>
                      <w:highlight w:val="none"/>
                      <w:u w:val="none"/>
                    </w:rPr>
                  </w:pPr>
                </w:p>
              </w:tc>
            </w:tr>
          </w:tbl>
          <w:p>
            <w:pPr>
              <w:pStyle w:val="2"/>
              <w:spacing w:after="0" w:line="360" w:lineRule="auto"/>
              <w:ind w:left="0" w:leftChars="0" w:firstLine="482"/>
              <w:rPr>
                <w:rFonts w:hint="eastAsia"/>
                <w:b/>
                <w:bCs/>
                <w:color w:val="000000" w:themeColor="text1"/>
                <w:sz w:val="24"/>
                <w:szCs w:val="24"/>
                <w:highlight w:val="none"/>
              </w:rPr>
            </w:pPr>
            <w:r>
              <w:rPr>
                <w:rFonts w:hint="eastAsia" w:ascii="Times New Roman" w:hAnsi="Times New Roman" w:cs="Times New Roman"/>
                <w:color w:val="000000" w:themeColor="text1"/>
                <w:kern w:val="2"/>
                <w:sz w:val="24"/>
                <w:szCs w:val="24"/>
                <w:highlight w:val="none"/>
                <w:lang w:val="en-US" w:eastAsia="zh-CN" w:bidi="ar-SA"/>
              </w:rPr>
              <w:t>新厂区（新华路厂区）卫生防护距离为生产车间外</w:t>
            </w:r>
            <w:r>
              <w:rPr>
                <w:rFonts w:hint="eastAsia" w:cs="Times New Roman"/>
                <w:color w:val="000000" w:themeColor="text1"/>
                <w:kern w:val="2"/>
                <w:sz w:val="24"/>
                <w:szCs w:val="24"/>
                <w:highlight w:val="none"/>
                <w:lang w:val="en-US" w:eastAsia="zh-CN" w:bidi="ar-SA"/>
              </w:rPr>
              <w:t>5</w:t>
            </w:r>
            <w:r>
              <w:rPr>
                <w:rFonts w:hint="eastAsia" w:ascii="Times New Roman" w:hAnsi="Times New Roman" w:cs="Times New Roman"/>
                <w:color w:val="000000" w:themeColor="text1"/>
                <w:kern w:val="2"/>
                <w:sz w:val="24"/>
                <w:szCs w:val="24"/>
                <w:highlight w:val="none"/>
                <w:lang w:val="en-US" w:eastAsia="zh-CN" w:bidi="ar-SA"/>
              </w:rPr>
              <w:t>0米范围，卫生防护距离范围内内无居民、学校等敏感点存在。</w:t>
            </w:r>
          </w:p>
          <w:p>
            <w:pPr>
              <w:pStyle w:val="2"/>
              <w:spacing w:after="0" w:line="360" w:lineRule="auto"/>
              <w:ind w:left="0" w:leftChars="0" w:firstLine="482"/>
              <w:rPr>
                <w:rFonts w:hint="eastAsia"/>
                <w:b/>
                <w:bCs/>
                <w:color w:val="000000" w:themeColor="text1"/>
                <w:sz w:val="24"/>
                <w:szCs w:val="24"/>
                <w:highlight w:val="none"/>
              </w:rPr>
            </w:pPr>
            <w:r>
              <w:rPr>
                <w:rFonts w:hint="eastAsia"/>
                <w:b/>
                <w:bCs/>
                <w:color w:val="000000" w:themeColor="text1"/>
                <w:sz w:val="24"/>
                <w:szCs w:val="24"/>
                <w:highlight w:val="none"/>
                <w:lang w:eastAsia="zh-CN"/>
              </w:rPr>
              <w:t>（</w:t>
            </w:r>
            <w:r>
              <w:rPr>
                <w:rFonts w:hint="eastAsia"/>
                <w:b/>
                <w:bCs/>
                <w:color w:val="000000" w:themeColor="text1"/>
                <w:sz w:val="24"/>
                <w:szCs w:val="24"/>
                <w:highlight w:val="none"/>
                <w:lang w:val="en-US" w:eastAsia="zh-CN"/>
              </w:rPr>
              <w:t>2）</w:t>
            </w:r>
            <w:r>
              <w:rPr>
                <w:rFonts w:hint="eastAsia"/>
                <w:b/>
                <w:bCs/>
                <w:color w:val="000000" w:themeColor="text1"/>
                <w:sz w:val="24"/>
                <w:szCs w:val="24"/>
                <w:highlight w:val="none"/>
              </w:rPr>
              <w:t>废水产生及排放情况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color w:val="000000" w:themeColor="text1"/>
                <w:sz w:val="24"/>
                <w:szCs w:val="22"/>
                <w:highlight w:val="none"/>
                <w:lang w:eastAsia="zh-CN"/>
              </w:rPr>
            </w:pPr>
            <w:r>
              <w:rPr>
                <w:rFonts w:hint="eastAsia"/>
                <w:b/>
                <w:bCs/>
                <w:color w:val="000000" w:themeColor="text1"/>
                <w:sz w:val="24"/>
                <w:szCs w:val="22"/>
                <w:highlight w:val="none"/>
                <w:lang w:eastAsia="zh-CN"/>
              </w:rPr>
              <w:t>①</w:t>
            </w:r>
            <w:r>
              <w:rPr>
                <w:rFonts w:hint="eastAsia"/>
                <w:b/>
                <w:bCs/>
                <w:color w:val="000000" w:themeColor="text1"/>
                <w:sz w:val="24"/>
                <w:szCs w:val="22"/>
                <w:highlight w:val="none"/>
              </w:rPr>
              <w:t>老厂区（环普路厂区</w:t>
            </w:r>
            <w:r>
              <w:rPr>
                <w:rFonts w:hint="eastAsia"/>
                <w:b/>
                <w:bCs/>
                <w:color w:val="000000" w:themeColor="text1"/>
                <w:sz w:val="24"/>
                <w:szCs w:val="22"/>
                <w:highlight w:val="none"/>
                <w:lang w:eastAsia="zh-CN"/>
              </w:rPr>
              <w:t>）</w:t>
            </w:r>
            <w:r>
              <w:rPr>
                <w:rFonts w:hint="eastAsia"/>
                <w:b/>
                <w:bCs/>
                <w:color w:val="000000" w:themeColor="text1"/>
                <w:sz w:val="24"/>
                <w:szCs w:val="24"/>
                <w:highlight w:val="none"/>
              </w:rPr>
              <w:t>废水产生及排放情况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sz w:val="24"/>
                <w:szCs w:val="22"/>
                <w:highlight w:val="none"/>
                <w:lang w:val="en-US" w:eastAsia="zh-CN"/>
              </w:rPr>
            </w:pPr>
            <w:r>
              <w:rPr>
                <w:rFonts w:hint="eastAsia"/>
                <w:color w:val="000000" w:themeColor="text1"/>
                <w:sz w:val="24"/>
                <w:szCs w:val="22"/>
                <w:highlight w:val="none"/>
              </w:rPr>
              <w:t>老厂区（环普路厂区</w:t>
            </w:r>
            <w:r>
              <w:rPr>
                <w:rFonts w:hint="eastAsia"/>
                <w:color w:val="000000" w:themeColor="text1"/>
                <w:sz w:val="24"/>
                <w:szCs w:val="22"/>
                <w:highlight w:val="none"/>
                <w:lang w:eastAsia="zh-CN"/>
              </w:rPr>
              <w:t>）</w:t>
            </w:r>
            <w:r>
              <w:rPr>
                <w:rFonts w:hint="eastAsia"/>
                <w:color w:val="000000" w:themeColor="text1"/>
                <w:sz w:val="24"/>
                <w:szCs w:val="22"/>
                <w:highlight w:val="none"/>
              </w:rPr>
              <w:t>现有项目生活污水经化粪池处理后与纯水制备浓水一并接管至梅村水处理厂处理，尾水排入梅花港。根据</w:t>
            </w:r>
            <w:r>
              <w:rPr>
                <w:rFonts w:hint="eastAsia"/>
                <w:color w:val="000000" w:themeColor="text1"/>
                <w:sz w:val="24"/>
                <w:szCs w:val="24"/>
                <w:highlight w:val="none"/>
                <w:lang w:eastAsia="zh-CN"/>
              </w:rPr>
              <w:t>《</w:t>
            </w:r>
            <w:r>
              <w:rPr>
                <w:rFonts w:hint="eastAsia"/>
                <w:color w:val="auto"/>
                <w:sz w:val="24"/>
                <w:shd w:val="clear" w:color="auto" w:fill="auto"/>
              </w:rPr>
              <w:t>半导体设备核心部件及医疗设备零件精密制造项目</w:t>
            </w:r>
            <w:r>
              <w:rPr>
                <w:rFonts w:hint="eastAsia"/>
                <w:color w:val="000000" w:themeColor="text1"/>
                <w:sz w:val="24"/>
                <w:highlight w:val="none"/>
              </w:rPr>
              <w:t>环境影响评价报告表</w:t>
            </w:r>
            <w:r>
              <w:rPr>
                <w:rFonts w:hint="eastAsia"/>
                <w:color w:val="000000" w:themeColor="text1"/>
                <w:sz w:val="24"/>
                <w:szCs w:val="24"/>
                <w:highlight w:val="none"/>
                <w:lang w:eastAsia="zh-CN"/>
              </w:rPr>
              <w:t>》</w:t>
            </w:r>
            <w:r>
              <w:rPr>
                <w:rFonts w:hint="eastAsia"/>
                <w:color w:val="000000" w:themeColor="text1"/>
                <w:sz w:val="24"/>
                <w:szCs w:val="22"/>
                <w:highlight w:val="none"/>
              </w:rPr>
              <w:t>，老厂区（环普路厂区</w:t>
            </w:r>
            <w:r>
              <w:rPr>
                <w:rFonts w:hint="eastAsia"/>
                <w:color w:val="000000" w:themeColor="text1"/>
                <w:sz w:val="24"/>
                <w:szCs w:val="22"/>
                <w:highlight w:val="none"/>
                <w:lang w:eastAsia="zh-CN"/>
              </w:rPr>
              <w:t>）</w:t>
            </w:r>
            <w:r>
              <w:rPr>
                <w:rFonts w:hint="eastAsia"/>
                <w:color w:val="000000" w:themeColor="text1"/>
                <w:sz w:val="24"/>
                <w:szCs w:val="22"/>
                <w:highlight w:val="none"/>
              </w:rPr>
              <w:t>现有项目水平衡图见下图</w:t>
            </w:r>
            <w:r>
              <w:rPr>
                <w:rFonts w:hint="eastAsia"/>
                <w:color w:val="000000" w:themeColor="text1"/>
                <w:sz w:val="24"/>
                <w:szCs w:val="22"/>
                <w:highlight w:val="none"/>
                <w:lang w:eastAsia="zh-CN"/>
              </w:rPr>
              <w:t>。</w:t>
            </w:r>
          </w:p>
          <w:p>
            <w:pPr>
              <w:adjustRightInd w:val="0"/>
              <w:snapToGrid w:val="0"/>
              <w:spacing w:before="156" w:beforeLines="50" w:line="360" w:lineRule="auto"/>
              <w:ind w:firstLine="420" w:firstLineChars="200"/>
              <w:rPr>
                <w:rFonts w:hint="eastAsia"/>
                <w:color w:val="0000FF"/>
                <w:sz w:val="24"/>
                <w:szCs w:val="22"/>
                <w:highlight w:val="none"/>
                <w:lang w:val="en-US" w:eastAsia="zh-CN"/>
              </w:rPr>
            </w:pPr>
            <w:r>
              <w:rPr>
                <w:color w:val="0000FF"/>
                <w:highlight w:val="none"/>
              </w:rPr>
              <w:pict>
                <v:shape id="_x0000_i1039" o:spt="75" type="#_x0000_t75" style="height:308.4pt;width:379.25pt;" filled="f" o:preferrelative="t" stroked="f" coordsize="21600,21600">
                  <v:path/>
                  <v:fill on="f" focussize="0,0"/>
                  <v:stroke on="f"/>
                  <v:imagedata r:id="rId22" croptop="1743f" cropbottom="1002f" o:title=""/>
                  <o:lock v:ext="edit" aspectratio="t"/>
                  <w10:wrap type="none"/>
                  <w10:anchorlock/>
                </v:shape>
              </w:pict>
            </w:r>
          </w:p>
          <w:p>
            <w:pPr>
              <w:pStyle w:val="4"/>
              <w:spacing w:before="0" w:after="0" w:line="240" w:lineRule="auto"/>
              <w:ind w:right="0" w:firstLine="0" w:firstLineChars="0"/>
              <w:jc w:val="center"/>
              <w:rPr>
                <w:b/>
                <w:bCs/>
                <w:color w:val="000000" w:themeColor="text1"/>
                <w:sz w:val="24"/>
                <w:szCs w:val="24"/>
                <w:highlight w:val="none"/>
              </w:rPr>
            </w:pPr>
            <w:r>
              <w:rPr>
                <w:b/>
                <w:bCs/>
                <w:color w:val="000000" w:themeColor="text1"/>
                <w:sz w:val="24"/>
                <w:szCs w:val="24"/>
                <w:highlight w:val="none"/>
              </w:rPr>
              <w:t>图</w:t>
            </w:r>
            <w:r>
              <w:rPr>
                <w:rFonts w:hint="eastAsia"/>
                <w:b/>
                <w:bCs/>
                <w:color w:val="000000" w:themeColor="text1"/>
                <w:sz w:val="24"/>
                <w:szCs w:val="24"/>
                <w:highlight w:val="none"/>
              </w:rPr>
              <w:t>2-1</w:t>
            </w:r>
            <w:r>
              <w:rPr>
                <w:rFonts w:hint="eastAsia"/>
                <w:b/>
                <w:bCs/>
                <w:color w:val="000000" w:themeColor="text1"/>
                <w:sz w:val="24"/>
                <w:szCs w:val="24"/>
                <w:highlight w:val="none"/>
                <w:lang w:val="en-US" w:eastAsia="zh-CN"/>
              </w:rPr>
              <w:t>1</w:t>
            </w:r>
            <w:r>
              <w:rPr>
                <w:b/>
                <w:bCs/>
                <w:color w:val="000000" w:themeColor="text1"/>
                <w:sz w:val="24"/>
                <w:szCs w:val="24"/>
                <w:highlight w:val="none"/>
              </w:rPr>
              <w:t xml:space="preserve"> </w:t>
            </w:r>
            <w:r>
              <w:rPr>
                <w:rFonts w:hint="eastAsia"/>
                <w:b/>
                <w:bCs/>
                <w:color w:val="000000" w:themeColor="text1"/>
                <w:sz w:val="24"/>
                <w:szCs w:val="24"/>
                <w:highlight w:val="none"/>
                <w:lang w:val="en-US" w:eastAsia="zh-CN"/>
              </w:rPr>
              <w:t xml:space="preserve"> 老厂区（环普路厂区）现有项目</w:t>
            </w:r>
            <w:r>
              <w:rPr>
                <w:b/>
                <w:bCs/>
                <w:color w:val="000000" w:themeColor="text1"/>
                <w:sz w:val="24"/>
                <w:szCs w:val="24"/>
                <w:highlight w:val="none"/>
              </w:rPr>
              <w:t xml:space="preserve">水平衡图  </w:t>
            </w:r>
            <w:r>
              <w:rPr>
                <w:b/>
                <w:color w:val="000000" w:themeColor="text1"/>
                <w:sz w:val="24"/>
                <w:szCs w:val="24"/>
                <w:highlight w:val="none"/>
              </w:rPr>
              <w:t>单位：t/a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szCs w:val="24"/>
                <w:highlight w:val="none"/>
              </w:rPr>
            </w:pPr>
            <w:r>
              <w:rPr>
                <w:rFonts w:hint="eastAsia" w:ascii="Times New Roman" w:hAnsi="Times New Roman"/>
                <w:color w:val="000000" w:themeColor="text1"/>
                <w:sz w:val="24"/>
                <w:szCs w:val="24"/>
                <w:highlight w:val="none"/>
              </w:rPr>
              <w:t>根据</w:t>
            </w:r>
            <w:r>
              <w:rPr>
                <w:rFonts w:hint="eastAsia" w:ascii="Times New Roman" w:hAnsi="Times New Roman"/>
                <w:color w:val="000000" w:themeColor="text1"/>
                <w:sz w:val="24"/>
                <w:szCs w:val="32"/>
                <w:highlight w:val="none"/>
                <w:lang w:val="en-US" w:eastAsia="zh-CN"/>
              </w:rPr>
              <w:t>《</w:t>
            </w:r>
            <w:r>
              <w:rPr>
                <w:rFonts w:hint="eastAsia"/>
                <w:color w:val="000000" w:themeColor="text1"/>
                <w:sz w:val="24"/>
                <w:shd w:val="clear" w:color="auto" w:fill="auto"/>
              </w:rPr>
              <w:t>半导体设备核心部件及医疗设备零件精密制造项目</w:t>
            </w:r>
            <w:r>
              <w:rPr>
                <w:rFonts w:hint="eastAsia"/>
                <w:color w:val="000000" w:themeColor="text1"/>
                <w:sz w:val="24"/>
                <w:highlight w:val="none"/>
              </w:rPr>
              <w:t>环境影响评价报告表</w:t>
            </w:r>
            <w:r>
              <w:rPr>
                <w:rFonts w:hint="eastAsia" w:ascii="Times New Roman" w:hAnsi="Times New Roman"/>
                <w:b w:val="0"/>
                <w:bCs w:val="0"/>
                <w:color w:val="000000" w:themeColor="text1"/>
                <w:sz w:val="24"/>
                <w:szCs w:val="32"/>
                <w:highlight w:val="none"/>
                <w:lang w:val="en-US" w:eastAsia="zh-CN"/>
              </w:rPr>
              <w:t>》</w:t>
            </w:r>
            <w:r>
              <w:rPr>
                <w:rFonts w:hint="eastAsia" w:ascii="Times New Roman" w:hAnsi="Times New Roman"/>
                <w:color w:val="000000" w:themeColor="text1"/>
                <w:sz w:val="24"/>
                <w:szCs w:val="24"/>
                <w:highlight w:val="none"/>
              </w:rPr>
              <w:t>，</w:t>
            </w:r>
            <w:r>
              <w:rPr>
                <w:rFonts w:hint="eastAsia"/>
                <w:color w:val="000000" w:themeColor="text1"/>
                <w:sz w:val="24"/>
                <w:szCs w:val="22"/>
                <w:highlight w:val="none"/>
              </w:rPr>
              <w:t>老厂区（环普路厂区</w:t>
            </w:r>
            <w:r>
              <w:rPr>
                <w:rFonts w:hint="eastAsia"/>
                <w:color w:val="000000" w:themeColor="text1"/>
                <w:sz w:val="24"/>
                <w:szCs w:val="22"/>
                <w:highlight w:val="none"/>
                <w:lang w:eastAsia="zh-CN"/>
              </w:rPr>
              <w:t>）</w:t>
            </w:r>
            <w:r>
              <w:rPr>
                <w:rFonts w:hint="eastAsia" w:ascii="Times New Roman" w:hAnsi="Times New Roman"/>
                <w:color w:val="000000" w:themeColor="text1"/>
                <w:sz w:val="24"/>
                <w:szCs w:val="24"/>
                <w:highlight w:val="none"/>
                <w:lang w:val="en-US" w:eastAsia="zh-CN"/>
              </w:rPr>
              <w:t>建成后全厂</w:t>
            </w:r>
            <w:r>
              <w:rPr>
                <w:rFonts w:hint="eastAsia" w:ascii="Times New Roman" w:hAnsi="Times New Roman"/>
                <w:color w:val="000000" w:themeColor="text1"/>
                <w:sz w:val="24"/>
                <w:szCs w:val="24"/>
                <w:highlight w:val="none"/>
              </w:rPr>
              <w:t>废水排放情况见</w:t>
            </w:r>
            <w:r>
              <w:rPr>
                <w:rFonts w:hint="eastAsia"/>
                <w:color w:val="000000" w:themeColor="text1"/>
                <w:sz w:val="24"/>
                <w:szCs w:val="24"/>
                <w:highlight w:val="none"/>
                <w:lang w:eastAsia="zh-CN"/>
              </w:rPr>
              <w:t>下表</w:t>
            </w:r>
            <w:r>
              <w:rPr>
                <w:rFonts w:hint="eastAsia" w:ascii="Times New Roman" w:hAnsi="Times New Roman"/>
                <w:color w:val="000000" w:themeColor="text1"/>
                <w:sz w:val="24"/>
                <w:szCs w:val="24"/>
                <w:highlight w:val="none"/>
              </w:rPr>
              <w:t>。</w:t>
            </w:r>
          </w:p>
          <w:p>
            <w:pPr>
              <w:adjustRightInd w:val="0"/>
              <w:snapToGrid w:val="0"/>
              <w:jc w:val="center"/>
              <w:rPr>
                <w:rFonts w:hint="default" w:ascii="Times New Roman" w:hAnsi="Times New Roman" w:eastAsia="宋体"/>
                <w:b/>
                <w:bCs/>
                <w:color w:val="000000" w:themeColor="text1"/>
                <w:sz w:val="24"/>
                <w:szCs w:val="24"/>
                <w:highlight w:val="none"/>
                <w:lang w:val="en-US" w:eastAsia="zh-CN"/>
              </w:rPr>
            </w:pPr>
            <w:r>
              <w:rPr>
                <w:rFonts w:hint="eastAsia" w:ascii="Times New Roman" w:hAnsi="Times New Roman"/>
                <w:b/>
                <w:bCs/>
                <w:color w:val="000000" w:themeColor="text1"/>
                <w:sz w:val="24"/>
                <w:szCs w:val="24"/>
                <w:highlight w:val="none"/>
              </w:rPr>
              <w:t>表2-1</w:t>
            </w:r>
            <w:r>
              <w:rPr>
                <w:rFonts w:hint="eastAsia"/>
                <w:b/>
                <w:bCs/>
                <w:color w:val="000000" w:themeColor="text1"/>
                <w:sz w:val="24"/>
                <w:szCs w:val="24"/>
                <w:highlight w:val="none"/>
                <w:lang w:val="en-US" w:eastAsia="zh-CN"/>
              </w:rPr>
              <w:t>2</w:t>
            </w:r>
            <w:r>
              <w:rPr>
                <w:rFonts w:hint="eastAsia" w:ascii="Times New Roman" w:hAnsi="Times New Roman"/>
                <w:b/>
                <w:bCs/>
                <w:color w:val="000000" w:themeColor="text1"/>
                <w:sz w:val="24"/>
                <w:szCs w:val="24"/>
                <w:highlight w:val="none"/>
                <w:lang w:val="en-US" w:eastAsia="zh-CN"/>
              </w:rPr>
              <w:t xml:space="preserve"> </w:t>
            </w:r>
            <w:r>
              <w:rPr>
                <w:rFonts w:hint="eastAsia" w:ascii="Times New Roman" w:hAnsi="Times New Roman"/>
                <w:b/>
                <w:bCs/>
                <w:color w:val="000000" w:themeColor="text1"/>
                <w:sz w:val="24"/>
                <w:szCs w:val="24"/>
                <w:highlight w:val="none"/>
              </w:rPr>
              <w:t xml:space="preserve"> 现有项目废水排放情况一览表</w:t>
            </w:r>
            <w:r>
              <w:rPr>
                <w:rFonts w:hint="eastAsia" w:ascii="Times New Roman" w:hAnsi="Times New Roman"/>
                <w:b/>
                <w:bCs/>
                <w:color w:val="000000" w:themeColor="text1"/>
                <w:sz w:val="24"/>
                <w:szCs w:val="24"/>
                <w:highlight w:val="none"/>
                <w:lang w:eastAsia="zh-CN"/>
              </w:rPr>
              <w:t>（</w:t>
            </w:r>
            <w:r>
              <w:rPr>
                <w:rFonts w:hint="eastAsia" w:ascii="Times New Roman" w:hAnsi="Times New Roman"/>
                <w:b/>
                <w:bCs/>
                <w:color w:val="000000" w:themeColor="text1"/>
                <w:sz w:val="24"/>
                <w:szCs w:val="24"/>
                <w:highlight w:val="none"/>
                <w:lang w:val="en-US" w:eastAsia="zh-CN"/>
              </w:rPr>
              <w:t>在建项目建设后全厂）</w:t>
            </w:r>
          </w:p>
          <w:tbl>
            <w:tblPr>
              <w:tblStyle w:val="24"/>
              <w:tblW w:w="4950" w:type="pct"/>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6"/>
              <w:gridCol w:w="1485"/>
              <w:gridCol w:w="1402"/>
              <w:gridCol w:w="1579"/>
              <w:gridCol w:w="1588"/>
              <w:gridCol w:w="1309"/>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监测点位</w:t>
                  </w:r>
                </w:p>
              </w:tc>
              <w:tc>
                <w:tcPr>
                  <w:tcW w:w="848"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废水排放总量（t/a）</w:t>
                  </w:r>
                </w:p>
              </w:tc>
              <w:tc>
                <w:tcPr>
                  <w:tcW w:w="801"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污染物</w:t>
                  </w:r>
                </w:p>
              </w:tc>
              <w:tc>
                <w:tcPr>
                  <w:tcW w:w="1809" w:type="pct"/>
                  <w:gridSpan w:val="2"/>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排放</w:t>
                  </w:r>
                  <w:r>
                    <w:rPr>
                      <w:rFonts w:hint="eastAsia" w:ascii="Times New Roman" w:hAnsi="Times New Roman"/>
                      <w:b/>
                      <w:bCs/>
                      <w:color w:val="000000" w:themeColor="text1"/>
                      <w:sz w:val="21"/>
                      <w:szCs w:val="21"/>
                      <w:highlight w:val="none"/>
                      <w:lang w:val="en-US" w:eastAsia="zh-CN"/>
                    </w:rPr>
                    <w:t>情况</w:t>
                  </w:r>
                </w:p>
              </w:tc>
              <w:tc>
                <w:tcPr>
                  <w:tcW w:w="748" w:type="pct"/>
                  <w:vMerge w:val="restart"/>
                  <w:noWrap w:val="0"/>
                  <w:vAlign w:val="center"/>
                </w:tcPr>
                <w:p>
                  <w:pPr>
                    <w:jc w:val="center"/>
                    <w:rPr>
                      <w:rFonts w:ascii="Times New Roman" w:hAnsi="Times New Roman"/>
                      <w:b/>
                      <w:bCs/>
                      <w:color w:val="000000" w:themeColor="text1"/>
                      <w:sz w:val="21"/>
                      <w:szCs w:val="21"/>
                      <w:highlight w:val="none"/>
                    </w:rPr>
                  </w:pPr>
                  <w:r>
                    <w:rPr>
                      <w:rFonts w:hint="eastAsia" w:ascii="Times New Roman" w:hAnsi="Times New Roman"/>
                      <w:b/>
                      <w:bCs/>
                      <w:color w:val="000000" w:themeColor="text1"/>
                      <w:sz w:val="21"/>
                      <w:szCs w:val="21"/>
                      <w:highlight w:val="none"/>
                    </w:rPr>
                    <w:t>标准值</w:t>
                  </w:r>
                  <w:r>
                    <w:rPr>
                      <w:rFonts w:ascii="Times New Roman" w:hAnsi="Times New Roman"/>
                      <w:b/>
                      <w:bCs/>
                      <w:color w:val="000000" w:themeColor="text1"/>
                      <w:sz w:val="21"/>
                      <w:szCs w:val="21"/>
                      <w:highlight w:val="none"/>
                    </w:rPr>
                    <w:t>（mg/L）</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792" w:type="pct"/>
                  <w:vMerge w:val="continue"/>
                  <w:noWrap w:val="0"/>
                  <w:vAlign w:val="center"/>
                </w:tcPr>
                <w:p>
                  <w:pPr>
                    <w:jc w:val="center"/>
                    <w:rPr>
                      <w:rFonts w:ascii="Times New Roman" w:hAnsi="Times New Roman"/>
                      <w:color w:val="000000" w:themeColor="text1"/>
                      <w:sz w:val="21"/>
                      <w:szCs w:val="21"/>
                      <w:highlight w:val="none"/>
                    </w:rPr>
                  </w:pPr>
                </w:p>
              </w:tc>
              <w:tc>
                <w:tcPr>
                  <w:tcW w:w="848" w:type="pct"/>
                  <w:vMerge w:val="continue"/>
                  <w:noWrap w:val="0"/>
                  <w:vAlign w:val="center"/>
                </w:tcPr>
                <w:p>
                  <w:pPr>
                    <w:jc w:val="center"/>
                    <w:rPr>
                      <w:rFonts w:ascii="Times New Roman" w:hAnsi="Times New Roman"/>
                      <w:color w:val="000000" w:themeColor="text1"/>
                      <w:sz w:val="21"/>
                      <w:szCs w:val="21"/>
                      <w:highlight w:val="none"/>
                    </w:rPr>
                  </w:pPr>
                </w:p>
              </w:tc>
              <w:tc>
                <w:tcPr>
                  <w:tcW w:w="801" w:type="pct"/>
                  <w:vMerge w:val="continue"/>
                  <w:noWrap w:val="0"/>
                  <w:vAlign w:val="center"/>
                </w:tcPr>
                <w:p>
                  <w:pPr>
                    <w:jc w:val="center"/>
                    <w:rPr>
                      <w:rFonts w:ascii="Times New Roman" w:hAnsi="Times New Roman"/>
                      <w:color w:val="000000" w:themeColor="text1"/>
                      <w:sz w:val="21"/>
                      <w:szCs w:val="21"/>
                      <w:highlight w:val="none"/>
                    </w:rPr>
                  </w:pPr>
                </w:p>
              </w:tc>
              <w:tc>
                <w:tcPr>
                  <w:tcW w:w="902" w:type="pct"/>
                  <w:noWrap w:val="0"/>
                  <w:vAlign w:val="center"/>
                </w:tcPr>
                <w:p>
                  <w:pPr>
                    <w:jc w:val="center"/>
                    <w:rPr>
                      <w:rFonts w:ascii="Times New Roman" w:hAnsi="Times New Roman"/>
                      <w:b/>
                      <w:bCs/>
                      <w:color w:val="000000" w:themeColor="text1"/>
                      <w:sz w:val="21"/>
                      <w:szCs w:val="21"/>
                      <w:highlight w:val="none"/>
                    </w:rPr>
                  </w:pPr>
                  <w:r>
                    <w:rPr>
                      <w:rFonts w:hint="eastAsia" w:ascii="Times New Roman" w:hAnsi="Times New Roman"/>
                      <w:b/>
                      <w:bCs/>
                      <w:color w:val="000000" w:themeColor="text1"/>
                      <w:sz w:val="21"/>
                      <w:szCs w:val="21"/>
                      <w:highlight w:val="none"/>
                      <w:lang w:val="en-US" w:eastAsia="zh-CN"/>
                    </w:rPr>
                    <w:t>浓度</w:t>
                  </w:r>
                  <w:r>
                    <w:rPr>
                      <w:rFonts w:ascii="Times New Roman" w:hAnsi="Times New Roman"/>
                      <w:b/>
                      <w:bCs/>
                      <w:color w:val="000000" w:themeColor="text1"/>
                      <w:sz w:val="21"/>
                      <w:szCs w:val="21"/>
                      <w:highlight w:val="none"/>
                    </w:rPr>
                    <w:t>（mg/L）</w:t>
                  </w:r>
                </w:p>
              </w:tc>
              <w:tc>
                <w:tcPr>
                  <w:tcW w:w="907" w:type="pct"/>
                  <w:noWrap w:val="0"/>
                  <w:vAlign w:val="center"/>
                </w:tcPr>
                <w:p>
                  <w:pPr>
                    <w:jc w:val="center"/>
                    <w:rPr>
                      <w:rFonts w:hint="default" w:ascii="Times New Roman" w:hAnsi="Times New Roman" w:eastAsia="宋体"/>
                      <w:b/>
                      <w:bCs/>
                      <w:color w:val="000000" w:themeColor="text1"/>
                      <w:sz w:val="21"/>
                      <w:szCs w:val="21"/>
                      <w:highlight w:val="none"/>
                      <w:lang w:val="en-US" w:eastAsia="zh-CN"/>
                    </w:rPr>
                  </w:pPr>
                  <w:r>
                    <w:rPr>
                      <w:rFonts w:hint="eastAsia" w:ascii="Times New Roman" w:hAnsi="Times New Roman"/>
                      <w:b/>
                      <w:bCs/>
                      <w:color w:val="000000" w:themeColor="text1"/>
                      <w:sz w:val="21"/>
                      <w:szCs w:val="21"/>
                      <w:highlight w:val="none"/>
                      <w:lang w:val="en-US" w:eastAsia="zh-CN"/>
                    </w:rPr>
                    <w:t>排放量（t/a）</w:t>
                  </w:r>
                </w:p>
              </w:tc>
              <w:tc>
                <w:tcPr>
                  <w:tcW w:w="748" w:type="pct"/>
                  <w:vMerge w:val="continue"/>
                  <w:noWrap w:val="0"/>
                  <w:vAlign w:val="center"/>
                </w:tcPr>
                <w:p>
                  <w:pPr>
                    <w:jc w:val="center"/>
                    <w:rPr>
                      <w:rFonts w:ascii="Times New Roman" w:hAnsi="Times New Roman"/>
                      <w:color w:val="000000" w:themeColor="text1"/>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792" w:type="pct"/>
                  <w:vMerge w:val="restart"/>
                  <w:noWrap w:val="0"/>
                  <w:vAlign w:val="center"/>
                </w:tcPr>
                <w:p>
                  <w:pPr>
                    <w:jc w:val="center"/>
                    <w:rPr>
                      <w:rFonts w:hint="default" w:ascii="Times New Roman" w:hAnsi="Times New Roman" w:eastAsia="宋体"/>
                      <w:color w:val="000000" w:themeColor="text1"/>
                      <w:sz w:val="21"/>
                      <w:szCs w:val="21"/>
                      <w:highlight w:val="none"/>
                      <w:lang w:val="en-US" w:eastAsia="zh-CN"/>
                    </w:rPr>
                  </w:pPr>
                  <w:r>
                    <w:rPr>
                      <w:rFonts w:hint="eastAsia" w:ascii="Times New Roman" w:hAnsi="Times New Roman"/>
                      <w:color w:val="000000" w:themeColor="text1"/>
                      <w:sz w:val="21"/>
                      <w:szCs w:val="21"/>
                      <w:highlight w:val="none"/>
                    </w:rPr>
                    <w:t>废水</w:t>
                  </w:r>
                  <w:r>
                    <w:rPr>
                      <w:rFonts w:ascii="Times New Roman" w:hAnsi="Times New Roman"/>
                      <w:color w:val="000000" w:themeColor="text1"/>
                      <w:sz w:val="21"/>
                      <w:szCs w:val="21"/>
                      <w:highlight w:val="none"/>
                    </w:rPr>
                    <w:t>接管口</w:t>
                  </w:r>
                  <w:r>
                    <w:rPr>
                      <w:rFonts w:hint="eastAsia" w:ascii="Times New Roman" w:hAnsi="Times New Roman"/>
                      <w:color w:val="000000" w:themeColor="text1"/>
                      <w:sz w:val="21"/>
                      <w:szCs w:val="21"/>
                      <w:highlight w:val="none"/>
                      <w:lang w:val="en-US" w:eastAsia="zh-CN"/>
                    </w:rPr>
                    <w:t>DW001</w:t>
                  </w:r>
                </w:p>
              </w:tc>
              <w:tc>
                <w:tcPr>
                  <w:tcW w:w="848" w:type="pct"/>
                  <w:vMerge w:val="restart"/>
                  <w:noWrap w:val="0"/>
                  <w:vAlign w:val="center"/>
                </w:tcPr>
                <w:p>
                  <w:pPr>
                    <w:jc w:val="center"/>
                    <w:rPr>
                      <w:rFonts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rPr>
                    <w:t>1107</w:t>
                  </w:r>
                </w:p>
              </w:tc>
              <w:tc>
                <w:tcPr>
                  <w:tcW w:w="801" w:type="pct"/>
                  <w:noWrap w:val="0"/>
                  <w:vAlign w:val="center"/>
                </w:tcPr>
                <w:p>
                  <w:pPr>
                    <w:jc w:val="center"/>
                    <w:rPr>
                      <w:rFonts w:ascii="Times New Roman" w:hAnsi="Times New Roman"/>
                      <w:color w:val="000000" w:themeColor="text1"/>
                      <w:sz w:val="21"/>
                      <w:szCs w:val="21"/>
                      <w:highlight w:val="none"/>
                    </w:rPr>
                  </w:pPr>
                  <w:r>
                    <w:rPr>
                      <w:color w:val="000000" w:themeColor="text1"/>
                      <w:sz w:val="21"/>
                      <w:szCs w:val="21"/>
                      <w:highlight w:val="none"/>
                    </w:rPr>
                    <w:t>COD</w:t>
                  </w:r>
                </w:p>
              </w:tc>
              <w:tc>
                <w:tcPr>
                  <w:tcW w:w="9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44</w:t>
                  </w:r>
                  <w:r>
                    <w:rPr>
                      <w:rFonts w:hint="eastAsia"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1</w:t>
                  </w: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 </w:t>
                  </w:r>
                </w:p>
              </w:tc>
              <w:tc>
                <w:tcPr>
                  <w:tcW w:w="9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0.</w:t>
                  </w:r>
                  <w:r>
                    <w:rPr>
                      <w:rFonts w:hint="eastAsia"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4887</w:t>
                  </w: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 </w:t>
                  </w:r>
                </w:p>
              </w:tc>
              <w:tc>
                <w:tcPr>
                  <w:tcW w:w="748" w:type="pct"/>
                  <w:noWrap w:val="0"/>
                  <w:vAlign w:val="center"/>
                </w:tcPr>
                <w:p>
                  <w:pPr>
                    <w:pStyle w:val="32"/>
                    <w:spacing w:before="24" w:after="24"/>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500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ascii="Times New Roman" w:hAnsi="Times New Roman"/>
                      <w:color w:val="000000" w:themeColor="text1"/>
                      <w:sz w:val="21"/>
                      <w:szCs w:val="21"/>
                      <w:highlight w:val="none"/>
                    </w:rPr>
                  </w:pPr>
                  <w:r>
                    <w:rPr>
                      <w:color w:val="000000" w:themeColor="text1"/>
                      <w:sz w:val="21"/>
                      <w:szCs w:val="21"/>
                      <w:highlight w:val="none"/>
                    </w:rPr>
                    <w:t>SS</w:t>
                  </w:r>
                </w:p>
              </w:tc>
              <w:tc>
                <w:tcPr>
                  <w:tcW w:w="9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35</w:t>
                  </w:r>
                  <w:r>
                    <w:rPr>
                      <w:rFonts w:hint="eastAsia"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3</w:t>
                  </w:r>
                </w:p>
              </w:tc>
              <w:tc>
                <w:tcPr>
                  <w:tcW w:w="9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0.</w:t>
                  </w:r>
                  <w:r>
                    <w:rPr>
                      <w:rFonts w:hint="eastAsia"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3910</w:t>
                  </w: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 </w:t>
                  </w:r>
                </w:p>
              </w:tc>
              <w:tc>
                <w:tcPr>
                  <w:tcW w:w="748" w:type="pct"/>
                  <w:noWrap w:val="0"/>
                  <w:vAlign w:val="center"/>
                </w:tcPr>
                <w:p>
                  <w:pPr>
                    <w:pStyle w:val="32"/>
                    <w:spacing w:before="24" w:after="24"/>
                    <w:rPr>
                      <w:rFonts w:hint="eastAsia"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400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sz w:val="21"/>
                      <w:szCs w:val="21"/>
                      <w:highlight w:val="none"/>
                    </w:rPr>
                  </w:pPr>
                  <w:r>
                    <w:rPr>
                      <w:color w:val="000000" w:themeColor="text1"/>
                      <w:sz w:val="21"/>
                      <w:szCs w:val="21"/>
                      <w:highlight w:val="none"/>
                    </w:rPr>
                    <w:t>NH3-N</w:t>
                  </w:r>
                </w:p>
              </w:tc>
              <w:tc>
                <w:tcPr>
                  <w:tcW w:w="9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29 </w:t>
                  </w:r>
                </w:p>
              </w:tc>
              <w:tc>
                <w:tcPr>
                  <w:tcW w:w="9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0.0324 </w:t>
                  </w:r>
                </w:p>
              </w:tc>
              <w:tc>
                <w:tcPr>
                  <w:tcW w:w="748" w:type="pct"/>
                  <w:noWrap w:val="0"/>
                  <w:vAlign w:val="center"/>
                </w:tcPr>
                <w:p>
                  <w:pPr>
                    <w:pStyle w:val="32"/>
                    <w:spacing w:before="24" w:after="24"/>
                    <w:rPr>
                      <w:rFonts w:hint="eastAsia"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45</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kern w:val="2"/>
                      <w:sz w:val="21"/>
                      <w:szCs w:val="21"/>
                      <w:highlight w:val="none"/>
                      <w:lang w:val="en-US" w:eastAsia="zh-CN" w:bidi="ar-SA"/>
                    </w:rPr>
                  </w:pPr>
                  <w:r>
                    <w:rPr>
                      <w:color w:val="000000" w:themeColor="text1"/>
                      <w:sz w:val="21"/>
                      <w:szCs w:val="21"/>
                      <w:highlight w:val="none"/>
                    </w:rPr>
                    <w:t>TN</w:t>
                  </w:r>
                </w:p>
              </w:tc>
              <w:tc>
                <w:tcPr>
                  <w:tcW w:w="90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39</w:t>
                  </w:r>
                </w:p>
              </w:tc>
              <w:tc>
                <w:tcPr>
                  <w:tcW w:w="9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0.0432 </w:t>
                  </w:r>
                </w:p>
              </w:tc>
              <w:tc>
                <w:tcPr>
                  <w:tcW w:w="748" w:type="pct"/>
                  <w:noWrap w:val="0"/>
                  <w:vAlign w:val="center"/>
                </w:tcPr>
                <w:p>
                  <w:pPr>
                    <w:pStyle w:val="32"/>
                    <w:spacing w:before="24" w:after="24"/>
                    <w:rPr>
                      <w:rFonts w:hint="eastAsia" w:ascii="Times New Roman" w:hAnsi="Times New Roman"/>
                      <w:color w:val="000000" w:themeColor="text1"/>
                      <w:kern w:val="0"/>
                      <w:sz w:val="21"/>
                      <w:szCs w:val="21"/>
                      <w:highlight w:val="none"/>
                      <w:lang w:val="en-US" w:eastAsia="zh-CN" w:bidi="ar-SA"/>
                    </w:rPr>
                  </w:pPr>
                  <w:r>
                    <w:rPr>
                      <w:rFonts w:ascii="Times New Roman" w:hAnsi="Times New Roman"/>
                      <w:color w:val="000000" w:themeColor="text1"/>
                      <w:sz w:val="21"/>
                      <w:szCs w:val="21"/>
                      <w:highlight w:val="none"/>
                      <w:lang w:val="en-US" w:eastAsia="zh-CN"/>
                    </w:rPr>
                    <w:t>70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kern w:val="2"/>
                      <w:sz w:val="21"/>
                      <w:szCs w:val="21"/>
                      <w:highlight w:val="none"/>
                      <w:lang w:val="en-US" w:eastAsia="zh-CN" w:bidi="ar-SA"/>
                    </w:rPr>
                  </w:pPr>
                  <w:r>
                    <w:rPr>
                      <w:color w:val="000000" w:themeColor="text1"/>
                      <w:sz w:val="21"/>
                      <w:szCs w:val="21"/>
                      <w:highlight w:val="none"/>
                    </w:rPr>
                    <w:t>TP</w:t>
                  </w:r>
                </w:p>
              </w:tc>
              <w:tc>
                <w:tcPr>
                  <w:tcW w:w="90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5 </w:t>
                  </w:r>
                </w:p>
              </w:tc>
              <w:tc>
                <w:tcPr>
                  <w:tcW w:w="9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t xml:space="preserve">0.0054 </w:t>
                  </w:r>
                </w:p>
              </w:tc>
              <w:tc>
                <w:tcPr>
                  <w:tcW w:w="748" w:type="pct"/>
                  <w:noWrap w:val="0"/>
                  <w:vAlign w:val="center"/>
                </w:tcPr>
                <w:p>
                  <w:pPr>
                    <w:pStyle w:val="32"/>
                    <w:spacing w:before="24" w:after="24"/>
                    <w:rPr>
                      <w:rFonts w:hint="eastAsia" w:ascii="Times New Roman" w:hAnsi="Times New Roman"/>
                      <w:color w:val="000000" w:themeColor="text1"/>
                      <w:kern w:val="0"/>
                      <w:sz w:val="21"/>
                      <w:szCs w:val="21"/>
                      <w:highlight w:val="none"/>
                      <w:lang w:val="en-US" w:eastAsia="zh-CN" w:bidi="ar-SA"/>
                    </w:rPr>
                  </w:pPr>
                  <w:r>
                    <w:rPr>
                      <w:rFonts w:ascii="Times New Roman" w:hAnsi="Times New Roman"/>
                      <w:color w:val="000000" w:themeColor="text1"/>
                      <w:sz w:val="21"/>
                      <w:szCs w:val="21"/>
                      <w:highlight w:val="none"/>
                      <w:lang w:val="en-US" w:eastAsia="zh-CN"/>
                    </w:rPr>
                    <w:t>8</w:t>
                  </w:r>
                </w:p>
              </w:tc>
            </w:tr>
          </w:tbl>
          <w:p>
            <w:pPr>
              <w:autoSpaceDE w:val="0"/>
              <w:autoSpaceDN w:val="0"/>
              <w:adjustRightInd w:val="0"/>
              <w:snapToGrid w:val="0"/>
              <w:spacing w:before="120" w:beforeLines="50" w:line="360" w:lineRule="auto"/>
              <w:ind w:firstLine="480" w:firstLineChars="200"/>
              <w:rPr>
                <w:rFonts w:hint="eastAsia" w:eastAsia="宋体"/>
                <w:color w:val="000000" w:themeColor="text1"/>
                <w:sz w:val="24"/>
                <w:highlight w:val="none"/>
                <w:lang w:eastAsia="zh-CN"/>
              </w:rPr>
            </w:pPr>
            <w:r>
              <w:rPr>
                <w:color w:val="000000" w:themeColor="text1"/>
                <w:sz w:val="24"/>
                <w:highlight w:val="none"/>
              </w:rPr>
              <w:t>由上表可知，COD</w:t>
            </w:r>
            <w:r>
              <w:rPr>
                <w:rFonts w:hint="eastAsia" w:cs="宋体"/>
                <w:color w:val="000000" w:themeColor="text1"/>
                <w:sz w:val="24"/>
                <w:highlight w:val="none"/>
              </w:rPr>
              <w:t>、</w:t>
            </w:r>
            <w:r>
              <w:rPr>
                <w:color w:val="000000" w:themeColor="text1"/>
                <w:sz w:val="24"/>
                <w:highlight w:val="none"/>
              </w:rPr>
              <w:t>SS</w:t>
            </w:r>
            <w:r>
              <w:rPr>
                <w:rFonts w:hint="eastAsia" w:cs="宋体"/>
                <w:color w:val="000000" w:themeColor="text1"/>
                <w:sz w:val="24"/>
                <w:highlight w:val="none"/>
                <w:lang w:eastAsia="zh-CN"/>
              </w:rPr>
              <w:t>达到</w:t>
            </w:r>
            <w:r>
              <w:rPr>
                <w:rFonts w:hint="eastAsia" w:cs="宋体"/>
                <w:color w:val="000000" w:themeColor="text1"/>
                <w:sz w:val="24"/>
                <w:highlight w:val="none"/>
              </w:rPr>
              <w:t>《污水综合排放标准》（</w:t>
            </w:r>
            <w:r>
              <w:rPr>
                <w:color w:val="000000" w:themeColor="text1"/>
                <w:sz w:val="24"/>
                <w:highlight w:val="none"/>
              </w:rPr>
              <w:t>GB8978-1996</w:t>
            </w:r>
            <w:r>
              <w:rPr>
                <w:rFonts w:hint="eastAsia" w:cs="宋体"/>
                <w:color w:val="000000" w:themeColor="text1"/>
                <w:sz w:val="24"/>
                <w:highlight w:val="none"/>
              </w:rPr>
              <w:t>）表</w:t>
            </w:r>
            <w:r>
              <w:rPr>
                <w:color w:val="000000" w:themeColor="text1"/>
                <w:sz w:val="24"/>
                <w:highlight w:val="none"/>
              </w:rPr>
              <w:t>4</w:t>
            </w:r>
            <w:r>
              <w:rPr>
                <w:rFonts w:hint="eastAsia" w:cs="宋体"/>
                <w:color w:val="000000" w:themeColor="text1"/>
                <w:sz w:val="24"/>
                <w:highlight w:val="none"/>
              </w:rPr>
              <w:t>中三级标准；</w:t>
            </w:r>
            <w:r>
              <w:rPr>
                <w:color w:val="000000" w:themeColor="text1"/>
                <w:sz w:val="24"/>
                <w:highlight w:val="none"/>
              </w:rPr>
              <w:t>NH</w:t>
            </w:r>
            <w:r>
              <w:rPr>
                <w:color w:val="000000" w:themeColor="text1"/>
                <w:sz w:val="24"/>
                <w:highlight w:val="none"/>
                <w:vertAlign w:val="subscript"/>
              </w:rPr>
              <w:t>3</w:t>
            </w:r>
            <w:r>
              <w:rPr>
                <w:color w:val="000000" w:themeColor="text1"/>
                <w:sz w:val="24"/>
                <w:highlight w:val="none"/>
              </w:rPr>
              <w:t>-N</w:t>
            </w:r>
            <w:r>
              <w:rPr>
                <w:rFonts w:hint="eastAsia" w:cs="宋体"/>
                <w:color w:val="000000" w:themeColor="text1"/>
                <w:sz w:val="24"/>
                <w:highlight w:val="none"/>
              </w:rPr>
              <w:t>、</w:t>
            </w:r>
            <w:r>
              <w:rPr>
                <w:color w:val="000000" w:themeColor="text1"/>
                <w:sz w:val="24"/>
                <w:highlight w:val="none"/>
              </w:rPr>
              <w:t>TN</w:t>
            </w:r>
            <w:r>
              <w:rPr>
                <w:rFonts w:hint="eastAsia" w:cs="宋体"/>
                <w:color w:val="000000" w:themeColor="text1"/>
                <w:sz w:val="24"/>
                <w:highlight w:val="none"/>
              </w:rPr>
              <w:t>、</w:t>
            </w:r>
            <w:r>
              <w:rPr>
                <w:color w:val="000000" w:themeColor="text1"/>
                <w:sz w:val="24"/>
                <w:highlight w:val="none"/>
              </w:rPr>
              <w:t>TP</w:t>
            </w:r>
            <w:r>
              <w:rPr>
                <w:rFonts w:hint="eastAsia" w:cs="宋体"/>
                <w:color w:val="000000" w:themeColor="text1"/>
                <w:sz w:val="24"/>
                <w:highlight w:val="none"/>
                <w:lang w:eastAsia="zh-CN"/>
              </w:rPr>
              <w:t>达到</w:t>
            </w:r>
            <w:r>
              <w:rPr>
                <w:rFonts w:hint="eastAsia" w:cs="宋体"/>
                <w:color w:val="000000" w:themeColor="text1"/>
                <w:sz w:val="24"/>
                <w:highlight w:val="none"/>
              </w:rPr>
              <w:t>《污水排入城镇下水道水质标准》（</w:t>
            </w:r>
            <w:r>
              <w:rPr>
                <w:color w:val="000000" w:themeColor="text1"/>
                <w:sz w:val="24"/>
                <w:highlight w:val="none"/>
              </w:rPr>
              <w:t>GB/T31962-2015</w:t>
            </w:r>
            <w:r>
              <w:rPr>
                <w:rFonts w:hint="eastAsia" w:cs="宋体"/>
                <w:color w:val="000000" w:themeColor="text1"/>
                <w:sz w:val="24"/>
                <w:highlight w:val="none"/>
              </w:rPr>
              <w:t>）中</w:t>
            </w:r>
            <w:r>
              <w:rPr>
                <w:rFonts w:hint="eastAsia"/>
                <w:color w:val="000000" w:themeColor="text1"/>
                <w:sz w:val="24"/>
                <w:highlight w:val="none"/>
              </w:rPr>
              <w:t>表1</w:t>
            </w:r>
            <w:r>
              <w:rPr>
                <w:rFonts w:hint="eastAsia" w:cs="宋体"/>
                <w:color w:val="000000" w:themeColor="text1"/>
                <w:sz w:val="24"/>
                <w:highlight w:val="none"/>
              </w:rPr>
              <w:t>标准</w:t>
            </w:r>
            <w:r>
              <w:rPr>
                <w:color w:val="000000" w:themeColor="text1"/>
                <w:sz w:val="24"/>
                <w:highlight w:val="none"/>
              </w:rPr>
              <w:t>，满足</w:t>
            </w:r>
            <w:r>
              <w:rPr>
                <w:rFonts w:hint="eastAsia"/>
                <w:color w:val="000000" w:themeColor="text1"/>
                <w:sz w:val="24"/>
                <w:highlight w:val="none"/>
                <w:lang w:eastAsia="zh-CN"/>
              </w:rPr>
              <w:t>梅村</w:t>
            </w:r>
            <w:r>
              <w:rPr>
                <w:color w:val="000000" w:themeColor="text1"/>
                <w:sz w:val="24"/>
                <w:highlight w:val="none"/>
              </w:rPr>
              <w:t>水处理厂接管要求</w:t>
            </w:r>
            <w:r>
              <w:rPr>
                <w:rFonts w:hint="eastAsia"/>
                <w:color w:val="000000" w:themeColor="text1"/>
                <w:sz w:val="24"/>
                <w:highlight w:val="none"/>
                <w:lang w:eastAsia="zh-CN"/>
              </w:rPr>
              <w:t>。</w:t>
            </w:r>
          </w:p>
          <w:p>
            <w:pPr>
              <w:spacing w:line="360" w:lineRule="auto"/>
              <w:ind w:firstLine="482" w:firstLineChars="200"/>
              <w:rPr>
                <w:rFonts w:hint="eastAsia"/>
                <w:b/>
                <w:bCs/>
                <w:color w:val="000000" w:themeColor="text1"/>
                <w:sz w:val="24"/>
                <w:szCs w:val="24"/>
                <w:highlight w:val="none"/>
              </w:rPr>
            </w:pPr>
            <w:r>
              <w:rPr>
                <w:rFonts w:hint="eastAsia" w:cs="宋体"/>
                <w:b/>
                <w:bCs/>
                <w:color w:val="000000" w:themeColor="text1"/>
                <w:sz w:val="24"/>
                <w:highlight w:val="none"/>
                <w:lang w:eastAsia="zh-CN"/>
              </w:rPr>
              <w:t>②</w:t>
            </w:r>
            <w:r>
              <w:rPr>
                <w:rFonts w:hint="eastAsia"/>
                <w:b/>
                <w:bCs/>
                <w:color w:val="000000" w:themeColor="text1"/>
                <w:sz w:val="24"/>
                <w:highlight w:val="none"/>
                <w:lang w:eastAsia="zh-CN"/>
              </w:rPr>
              <w:t>新厂区（新华路厂区）</w:t>
            </w:r>
            <w:r>
              <w:rPr>
                <w:rFonts w:hint="eastAsia"/>
                <w:b/>
                <w:bCs/>
                <w:color w:val="000000" w:themeColor="text1"/>
                <w:sz w:val="24"/>
                <w:szCs w:val="24"/>
                <w:highlight w:val="none"/>
              </w:rPr>
              <w:t>废水产生及排放情况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sz w:val="24"/>
                <w:szCs w:val="22"/>
                <w:highlight w:val="none"/>
                <w:lang w:val="en-US" w:eastAsia="zh-CN"/>
              </w:rPr>
            </w:pPr>
            <w:r>
              <w:rPr>
                <w:rFonts w:hint="eastAsia"/>
                <w:color w:val="000000" w:themeColor="text1"/>
                <w:sz w:val="24"/>
                <w:szCs w:val="24"/>
                <w:highlight w:val="none"/>
              </w:rPr>
              <w:t>新厂区（新华路厂区）</w:t>
            </w:r>
            <w:r>
              <w:rPr>
                <w:rFonts w:hint="eastAsia"/>
                <w:color w:val="000000" w:themeColor="text1"/>
                <w:sz w:val="24"/>
                <w:szCs w:val="24"/>
                <w:highlight w:val="none"/>
                <w:lang w:eastAsia="zh-CN"/>
              </w:rPr>
              <w:t>现有项目</w:t>
            </w:r>
            <w:r>
              <w:rPr>
                <w:rFonts w:hint="eastAsia"/>
                <w:color w:val="000000" w:themeColor="text1"/>
                <w:sz w:val="24"/>
                <w:szCs w:val="24"/>
                <w:highlight w:val="none"/>
              </w:rPr>
              <w:t>产生的废水包括</w:t>
            </w:r>
            <w:r>
              <w:rPr>
                <w:rFonts w:hint="eastAsia"/>
                <w:color w:val="000000" w:themeColor="text1"/>
                <w:sz w:val="24"/>
                <w:szCs w:val="24"/>
                <w:highlight w:val="none"/>
                <w:shd w:val="clear" w:color="auto" w:fill="auto"/>
              </w:rPr>
              <w:t>生活污水</w:t>
            </w:r>
            <w:r>
              <w:rPr>
                <w:rFonts w:hint="eastAsia"/>
                <w:color w:val="000000" w:themeColor="text1"/>
                <w:sz w:val="24"/>
                <w:szCs w:val="24"/>
                <w:highlight w:val="none"/>
                <w:shd w:val="clear" w:color="auto" w:fill="auto"/>
                <w:lang w:eastAsia="zh-CN"/>
              </w:rPr>
              <w:t>、</w:t>
            </w:r>
            <w:r>
              <w:rPr>
                <w:rFonts w:hint="eastAsia"/>
                <w:color w:val="000000" w:themeColor="text1"/>
                <w:sz w:val="24"/>
                <w:szCs w:val="24"/>
                <w:highlight w:val="none"/>
                <w:shd w:val="clear" w:color="auto" w:fill="auto"/>
              </w:rPr>
              <w:t>制纯水浓水</w:t>
            </w:r>
            <w:r>
              <w:rPr>
                <w:rFonts w:hint="eastAsia"/>
                <w:color w:val="000000" w:themeColor="text1"/>
                <w:sz w:val="24"/>
                <w:szCs w:val="24"/>
                <w:highlight w:val="none"/>
                <w:shd w:val="clear" w:color="auto" w:fill="auto"/>
                <w:lang w:eastAsia="zh-CN"/>
              </w:rPr>
              <w:t>、冷却塔排水和冷却水，生活污水经化粪池预处理后的废水与</w:t>
            </w:r>
            <w:r>
              <w:rPr>
                <w:rFonts w:hint="eastAsia"/>
                <w:color w:val="000000" w:themeColor="text1"/>
                <w:sz w:val="24"/>
                <w:szCs w:val="24"/>
                <w:highlight w:val="none"/>
                <w:shd w:val="clear" w:color="auto" w:fill="auto"/>
              </w:rPr>
              <w:t>制纯水浓水</w:t>
            </w:r>
            <w:r>
              <w:rPr>
                <w:rFonts w:hint="eastAsia"/>
                <w:color w:val="000000" w:themeColor="text1"/>
                <w:sz w:val="24"/>
                <w:szCs w:val="24"/>
                <w:highlight w:val="none"/>
                <w:shd w:val="clear" w:color="auto" w:fill="auto"/>
                <w:lang w:eastAsia="zh-CN"/>
              </w:rPr>
              <w:t>、冷却塔排水和冷却水一同接管进入</w:t>
            </w:r>
            <w:r>
              <w:rPr>
                <w:rFonts w:hint="default" w:ascii="Times New Roman" w:hAnsi="Times New Roman" w:eastAsia="宋体" w:cs="Times New Roman"/>
                <w:color w:val="000000" w:themeColor="text1"/>
                <w:sz w:val="24"/>
                <w:szCs w:val="24"/>
                <w:highlight w:val="none"/>
                <w:shd w:val="clear" w:color="auto" w:fill="auto"/>
              </w:rPr>
              <w:t>梅村水处理厂</w:t>
            </w:r>
            <w:r>
              <w:rPr>
                <w:rFonts w:hint="eastAsia"/>
                <w:color w:val="000000" w:themeColor="text1"/>
                <w:sz w:val="24"/>
                <w:szCs w:val="22"/>
                <w:highlight w:val="none"/>
              </w:rPr>
              <w:t>，尾水排入梅花港。根据</w:t>
            </w:r>
            <w:r>
              <w:rPr>
                <w:rFonts w:hint="eastAsia"/>
                <w:color w:val="000000" w:themeColor="text1"/>
                <w:sz w:val="24"/>
                <w:szCs w:val="24"/>
                <w:highlight w:val="none"/>
                <w:lang w:eastAsia="zh-CN"/>
              </w:rPr>
              <w:t>《无锡先研设备模组生产与装配基地项目</w:t>
            </w:r>
            <w:r>
              <w:rPr>
                <w:rFonts w:hint="eastAsia"/>
                <w:color w:val="000000" w:themeColor="text1"/>
                <w:sz w:val="24"/>
                <w:highlight w:val="none"/>
              </w:rPr>
              <w:t>环境影响评价报告表</w:t>
            </w:r>
            <w:r>
              <w:rPr>
                <w:rFonts w:hint="eastAsia"/>
                <w:color w:val="000000" w:themeColor="text1"/>
                <w:sz w:val="24"/>
                <w:szCs w:val="24"/>
                <w:highlight w:val="none"/>
                <w:lang w:eastAsia="zh-CN"/>
              </w:rPr>
              <w:t>》</w:t>
            </w:r>
            <w:r>
              <w:rPr>
                <w:rFonts w:hint="eastAsia"/>
                <w:color w:val="000000" w:themeColor="text1"/>
                <w:sz w:val="24"/>
                <w:szCs w:val="22"/>
                <w:highlight w:val="none"/>
              </w:rPr>
              <w:t>，新厂区（新华路厂区）现有项目水平衡图见下图</w:t>
            </w:r>
            <w:r>
              <w:rPr>
                <w:rFonts w:hint="eastAsia"/>
                <w:color w:val="000000" w:themeColor="text1"/>
                <w:sz w:val="24"/>
                <w:szCs w:val="22"/>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eastAsia="宋体"/>
                <w:sz w:val="24"/>
                <w:szCs w:val="24"/>
                <w:lang w:eastAsia="zh-CN"/>
              </w:rPr>
            </w:pPr>
          </w:p>
          <w:p>
            <w:pPr>
              <w:pStyle w:val="4"/>
              <w:rPr>
                <w:rFonts w:hint="eastAsia" w:eastAsia="宋体"/>
                <w:sz w:val="24"/>
                <w:szCs w:val="24"/>
                <w:lang w:eastAsia="zh-CN"/>
              </w:rPr>
            </w:pPr>
          </w:p>
          <w:p>
            <w:pPr>
              <w:rPr>
                <w:rFonts w:hint="eastAsia" w:eastAsia="宋体"/>
                <w:sz w:val="24"/>
                <w:szCs w:val="24"/>
                <w:lang w:eastAsia="zh-CN"/>
              </w:rPr>
            </w:pPr>
          </w:p>
          <w:p>
            <w:pPr>
              <w:pStyle w:val="2"/>
              <w:rPr>
                <w:rFonts w:hint="eastAsia" w:eastAsia="宋体"/>
                <w:sz w:val="24"/>
                <w:szCs w:val="24"/>
                <w:lang w:eastAsia="zh-CN"/>
              </w:rPr>
            </w:pPr>
          </w:p>
          <w:p>
            <w:pPr>
              <w:pStyle w:val="4"/>
              <w:rPr>
                <w:rFonts w:hint="eastAsia" w:eastAsia="宋体"/>
                <w:sz w:val="24"/>
                <w:szCs w:val="24"/>
                <w:lang w:eastAsia="zh-CN"/>
              </w:rPr>
            </w:pPr>
          </w:p>
          <w:p>
            <w:pPr>
              <w:rPr>
                <w:rFonts w:hint="eastAsia" w:eastAsia="宋体"/>
                <w:sz w:val="24"/>
                <w:szCs w:val="24"/>
                <w:lang w:eastAsia="zh-CN"/>
              </w:rPr>
            </w:pPr>
          </w:p>
          <w:p>
            <w:pPr>
              <w:pStyle w:val="2"/>
              <w:rPr>
                <w:rFonts w:hint="eastAsia" w:eastAsia="宋体"/>
                <w:sz w:val="24"/>
                <w:szCs w:val="24"/>
                <w:lang w:eastAsia="zh-CN"/>
              </w:rPr>
            </w:pPr>
          </w:p>
          <w:p>
            <w:pPr>
              <w:pStyle w:val="4"/>
              <w:rPr>
                <w:rFonts w:hint="eastAsia" w:eastAsia="宋体"/>
                <w:sz w:val="24"/>
                <w:szCs w:val="24"/>
                <w:lang w:eastAsia="zh-CN"/>
              </w:rPr>
            </w:pPr>
          </w:p>
          <w:p>
            <w:pPr>
              <w:rPr>
                <w:rFonts w:hint="eastAsia" w:eastAsia="宋体"/>
                <w:sz w:val="24"/>
                <w:szCs w:val="24"/>
                <w:lang w:eastAsia="zh-CN"/>
              </w:rPr>
            </w:pPr>
          </w:p>
          <w:p>
            <w:pPr>
              <w:pStyle w:val="2"/>
              <w:rPr>
                <w:rFonts w:hint="eastAsia" w:eastAsia="宋体"/>
                <w:sz w:val="24"/>
                <w:szCs w:val="24"/>
                <w:lang w:eastAsia="zh-CN"/>
              </w:rPr>
            </w:pPr>
          </w:p>
          <w:p>
            <w:pPr>
              <w:pStyle w:val="4"/>
              <w:rPr>
                <w:rFonts w:hint="eastAsia" w:eastAsia="宋体"/>
                <w:sz w:val="24"/>
                <w:szCs w:val="24"/>
                <w:lang w:eastAsia="zh-CN"/>
              </w:rPr>
            </w:pPr>
          </w:p>
          <w:p>
            <w:pPr>
              <w:rPr>
                <w:rFonts w:hint="eastAsia" w:eastAsia="宋体"/>
                <w:sz w:val="24"/>
                <w:szCs w:val="24"/>
                <w:lang w:eastAsia="zh-CN"/>
              </w:rPr>
            </w:pPr>
          </w:p>
          <w:p>
            <w:pPr>
              <w:pStyle w:val="2"/>
              <w:rPr>
                <w:rFonts w:hint="eastAsia" w:eastAsia="宋体"/>
                <w:sz w:val="24"/>
                <w:szCs w:val="24"/>
                <w:lang w:eastAsia="zh-CN"/>
              </w:rPr>
            </w:pPr>
          </w:p>
          <w:p>
            <w:pPr>
              <w:pStyle w:val="4"/>
              <w:rPr>
                <w:rFonts w:hint="eastAsia" w:eastAsia="宋体"/>
                <w:sz w:val="24"/>
                <w:szCs w:val="24"/>
                <w:lang w:eastAsia="zh-CN"/>
              </w:rPr>
            </w:pPr>
          </w:p>
          <w:p>
            <w:pPr>
              <w:pStyle w:val="2"/>
              <w:ind w:left="0" w:leftChars="0" w:firstLine="0" w:firstLineChars="0"/>
              <w:rPr>
                <w:rFonts w:hint="eastAsia"/>
                <w:lang w:eastAsia="zh-CN"/>
              </w:rPr>
            </w:pPr>
          </w:p>
          <w:p>
            <w:pPr>
              <w:spacing w:line="360" w:lineRule="auto"/>
              <w:ind w:firstLine="420" w:firstLineChars="200"/>
              <w:rPr>
                <w:rFonts w:hint="eastAsia" w:cs="宋体"/>
                <w:b/>
                <w:bCs/>
                <w:color w:val="000000" w:themeColor="text1"/>
                <w:sz w:val="24"/>
                <w:highlight w:val="none"/>
                <w:lang w:eastAsia="zh-CN"/>
              </w:rPr>
            </w:pPr>
            <w:r>
              <w:rPr>
                <w:color w:val="000000" w:themeColor="text1"/>
                <w:highlight w:val="none"/>
              </w:rPr>
              <w:pict>
                <v:shape id="_x0000_i1040" o:spt="75" type="#_x0000_t75" style="height:354.8pt;width:428.45pt;" filled="f" o:preferrelative="t" stroked="f" coordsize="21600,21600">
                  <v:path/>
                  <v:fill on="f" focussize="0,0"/>
                  <v:stroke on="f"/>
                  <v:imagedata r:id="rId23" o:title=""/>
                  <o:lock v:ext="edit" aspectratio="t"/>
                  <w10:wrap type="none"/>
                  <w10:anchorlock/>
                </v:shape>
              </w:pict>
            </w:r>
          </w:p>
          <w:p>
            <w:pPr>
              <w:pStyle w:val="4"/>
              <w:spacing w:before="0" w:after="0" w:line="240" w:lineRule="auto"/>
              <w:ind w:right="0" w:firstLine="0" w:firstLineChars="0"/>
              <w:jc w:val="center"/>
              <w:rPr>
                <w:b/>
                <w:bCs/>
                <w:color w:val="000000" w:themeColor="text1"/>
                <w:sz w:val="24"/>
                <w:szCs w:val="24"/>
                <w:highlight w:val="none"/>
              </w:rPr>
            </w:pPr>
            <w:r>
              <w:rPr>
                <w:b/>
                <w:bCs/>
                <w:color w:val="000000" w:themeColor="text1"/>
                <w:sz w:val="24"/>
                <w:szCs w:val="24"/>
                <w:highlight w:val="none"/>
              </w:rPr>
              <w:t>图</w:t>
            </w:r>
            <w:r>
              <w:rPr>
                <w:rFonts w:hint="eastAsia"/>
                <w:b/>
                <w:bCs/>
                <w:color w:val="000000" w:themeColor="text1"/>
                <w:sz w:val="24"/>
                <w:szCs w:val="24"/>
                <w:highlight w:val="none"/>
              </w:rPr>
              <w:t>2-1</w:t>
            </w:r>
            <w:r>
              <w:rPr>
                <w:rFonts w:hint="eastAsia"/>
                <w:b/>
                <w:bCs/>
                <w:color w:val="000000" w:themeColor="text1"/>
                <w:sz w:val="24"/>
                <w:szCs w:val="24"/>
                <w:highlight w:val="none"/>
                <w:lang w:val="en-US" w:eastAsia="zh-CN"/>
              </w:rPr>
              <w:t>2</w:t>
            </w:r>
            <w:r>
              <w:rPr>
                <w:b/>
                <w:bCs/>
                <w:color w:val="000000" w:themeColor="text1"/>
                <w:sz w:val="24"/>
                <w:szCs w:val="24"/>
                <w:highlight w:val="none"/>
              </w:rPr>
              <w:t xml:space="preserve"> </w:t>
            </w:r>
            <w:r>
              <w:rPr>
                <w:rFonts w:hint="eastAsia"/>
                <w:b/>
                <w:bCs/>
                <w:color w:val="000000" w:themeColor="text1"/>
                <w:sz w:val="24"/>
                <w:szCs w:val="24"/>
                <w:highlight w:val="none"/>
                <w:lang w:val="en-US" w:eastAsia="zh-CN"/>
              </w:rPr>
              <w:t xml:space="preserve"> 新厂区（新华路厂区）现有项目</w:t>
            </w:r>
            <w:r>
              <w:rPr>
                <w:b/>
                <w:bCs/>
                <w:color w:val="000000" w:themeColor="text1"/>
                <w:sz w:val="24"/>
                <w:szCs w:val="24"/>
                <w:highlight w:val="none"/>
              </w:rPr>
              <w:t xml:space="preserve">水平衡图  </w:t>
            </w:r>
            <w:r>
              <w:rPr>
                <w:b/>
                <w:color w:val="000000" w:themeColor="text1"/>
                <w:sz w:val="24"/>
                <w:szCs w:val="24"/>
                <w:highlight w:val="none"/>
              </w:rPr>
              <w:t>单位：t/a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szCs w:val="24"/>
                <w:highlight w:val="none"/>
              </w:rPr>
            </w:pPr>
            <w:r>
              <w:rPr>
                <w:rFonts w:hint="eastAsia" w:ascii="Times New Roman" w:hAnsi="Times New Roman"/>
                <w:color w:val="000000" w:themeColor="text1"/>
                <w:sz w:val="24"/>
                <w:szCs w:val="24"/>
                <w:highlight w:val="none"/>
              </w:rPr>
              <w:t>根据</w:t>
            </w:r>
            <w:r>
              <w:rPr>
                <w:rFonts w:hint="eastAsia" w:ascii="Times New Roman" w:hAnsi="Times New Roman"/>
                <w:color w:val="000000" w:themeColor="text1"/>
                <w:sz w:val="24"/>
                <w:szCs w:val="32"/>
                <w:highlight w:val="none"/>
                <w:lang w:val="en-US" w:eastAsia="zh-CN"/>
              </w:rPr>
              <w:t>《</w:t>
            </w:r>
            <w:r>
              <w:rPr>
                <w:rFonts w:hint="eastAsia"/>
                <w:color w:val="000000" w:themeColor="text1"/>
                <w:sz w:val="24"/>
                <w:highlight w:val="none"/>
                <w:shd w:val="clear" w:color="auto" w:fill="auto"/>
                <w:lang w:eastAsia="zh-CN"/>
              </w:rPr>
              <w:t>无锡先研设备模组生产与装配基地项目</w:t>
            </w:r>
            <w:r>
              <w:rPr>
                <w:rFonts w:hint="eastAsia"/>
                <w:color w:val="000000" w:themeColor="text1"/>
                <w:sz w:val="24"/>
                <w:highlight w:val="none"/>
              </w:rPr>
              <w:t>环境影响评价报告表</w:t>
            </w:r>
            <w:r>
              <w:rPr>
                <w:rFonts w:hint="eastAsia" w:ascii="Times New Roman" w:hAnsi="Times New Roman"/>
                <w:b w:val="0"/>
                <w:bCs w:val="0"/>
                <w:color w:val="000000" w:themeColor="text1"/>
                <w:sz w:val="24"/>
                <w:szCs w:val="32"/>
                <w:highlight w:val="none"/>
                <w:lang w:val="en-US" w:eastAsia="zh-CN"/>
              </w:rPr>
              <w:t>》</w:t>
            </w:r>
            <w:r>
              <w:rPr>
                <w:rFonts w:hint="eastAsia" w:ascii="Times New Roman" w:hAnsi="Times New Roman"/>
                <w:color w:val="000000" w:themeColor="text1"/>
                <w:sz w:val="24"/>
                <w:szCs w:val="24"/>
                <w:highlight w:val="none"/>
              </w:rPr>
              <w:t>，新厂区（新华路厂区）</w:t>
            </w:r>
            <w:r>
              <w:rPr>
                <w:rFonts w:hint="eastAsia" w:ascii="Times New Roman" w:hAnsi="Times New Roman"/>
                <w:color w:val="000000" w:themeColor="text1"/>
                <w:sz w:val="24"/>
                <w:szCs w:val="24"/>
                <w:highlight w:val="none"/>
                <w:lang w:val="en-US" w:eastAsia="zh-CN"/>
              </w:rPr>
              <w:t>建成后全厂</w:t>
            </w:r>
            <w:r>
              <w:rPr>
                <w:rFonts w:hint="eastAsia" w:ascii="Times New Roman" w:hAnsi="Times New Roman"/>
                <w:color w:val="000000" w:themeColor="text1"/>
                <w:sz w:val="24"/>
                <w:szCs w:val="24"/>
                <w:highlight w:val="none"/>
              </w:rPr>
              <w:t>废水排放情况见</w:t>
            </w:r>
            <w:r>
              <w:rPr>
                <w:rFonts w:hint="eastAsia"/>
                <w:color w:val="000000" w:themeColor="text1"/>
                <w:sz w:val="24"/>
                <w:szCs w:val="24"/>
                <w:highlight w:val="none"/>
                <w:lang w:eastAsia="zh-CN"/>
              </w:rPr>
              <w:t>下表</w:t>
            </w:r>
            <w:r>
              <w:rPr>
                <w:rFonts w:hint="eastAsia" w:ascii="Times New Roman" w:hAnsi="Times New Roman"/>
                <w:color w:val="000000" w:themeColor="text1"/>
                <w:sz w:val="24"/>
                <w:szCs w:val="24"/>
                <w:highlight w:val="none"/>
              </w:rPr>
              <w:t>。</w:t>
            </w:r>
          </w:p>
          <w:p>
            <w:pPr>
              <w:adjustRightInd w:val="0"/>
              <w:snapToGrid w:val="0"/>
              <w:jc w:val="center"/>
              <w:rPr>
                <w:rFonts w:hint="default" w:ascii="Times New Roman" w:hAnsi="Times New Roman" w:eastAsia="宋体"/>
                <w:b/>
                <w:bCs/>
                <w:color w:val="000000" w:themeColor="text1"/>
                <w:sz w:val="24"/>
                <w:szCs w:val="24"/>
                <w:highlight w:val="none"/>
                <w:lang w:val="en-US" w:eastAsia="zh-CN"/>
              </w:rPr>
            </w:pPr>
            <w:r>
              <w:rPr>
                <w:rFonts w:hint="eastAsia" w:ascii="Times New Roman" w:hAnsi="Times New Roman"/>
                <w:b/>
                <w:bCs/>
                <w:color w:val="000000" w:themeColor="text1"/>
                <w:sz w:val="24"/>
                <w:szCs w:val="24"/>
                <w:highlight w:val="none"/>
              </w:rPr>
              <w:t>表2-1</w:t>
            </w:r>
            <w:r>
              <w:rPr>
                <w:rFonts w:hint="eastAsia"/>
                <w:b/>
                <w:bCs/>
                <w:color w:val="000000" w:themeColor="text1"/>
                <w:sz w:val="24"/>
                <w:szCs w:val="24"/>
                <w:highlight w:val="none"/>
                <w:lang w:val="en-US" w:eastAsia="zh-CN"/>
              </w:rPr>
              <w:t>2</w:t>
            </w:r>
            <w:r>
              <w:rPr>
                <w:rFonts w:hint="eastAsia" w:ascii="Times New Roman" w:hAnsi="Times New Roman"/>
                <w:b/>
                <w:bCs/>
                <w:color w:val="000000" w:themeColor="text1"/>
                <w:sz w:val="24"/>
                <w:szCs w:val="24"/>
                <w:highlight w:val="none"/>
                <w:lang w:val="en-US" w:eastAsia="zh-CN"/>
              </w:rPr>
              <w:t xml:space="preserve"> </w:t>
            </w:r>
            <w:r>
              <w:rPr>
                <w:rFonts w:hint="eastAsia" w:ascii="Times New Roman" w:hAnsi="Times New Roman"/>
                <w:b/>
                <w:bCs/>
                <w:color w:val="000000" w:themeColor="text1"/>
                <w:sz w:val="24"/>
                <w:szCs w:val="24"/>
                <w:highlight w:val="none"/>
              </w:rPr>
              <w:t xml:space="preserve"> 现有项目废水排放情况一览表</w:t>
            </w:r>
            <w:r>
              <w:rPr>
                <w:rFonts w:hint="eastAsia" w:ascii="Times New Roman" w:hAnsi="Times New Roman"/>
                <w:b/>
                <w:bCs/>
                <w:color w:val="000000" w:themeColor="text1"/>
                <w:sz w:val="24"/>
                <w:szCs w:val="24"/>
                <w:highlight w:val="none"/>
                <w:lang w:eastAsia="zh-CN"/>
              </w:rPr>
              <w:t>（</w:t>
            </w:r>
            <w:r>
              <w:rPr>
                <w:rFonts w:hint="eastAsia" w:ascii="Times New Roman" w:hAnsi="Times New Roman"/>
                <w:b/>
                <w:bCs/>
                <w:color w:val="000000" w:themeColor="text1"/>
                <w:sz w:val="24"/>
                <w:szCs w:val="24"/>
                <w:highlight w:val="none"/>
                <w:lang w:val="en-US" w:eastAsia="zh-CN"/>
              </w:rPr>
              <w:t>在建项目建设后全厂）</w:t>
            </w:r>
          </w:p>
          <w:tbl>
            <w:tblPr>
              <w:tblStyle w:val="24"/>
              <w:tblW w:w="4950" w:type="pct"/>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6"/>
              <w:gridCol w:w="1485"/>
              <w:gridCol w:w="1402"/>
              <w:gridCol w:w="1579"/>
              <w:gridCol w:w="1588"/>
              <w:gridCol w:w="1309"/>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监测点位</w:t>
                  </w:r>
                </w:p>
              </w:tc>
              <w:tc>
                <w:tcPr>
                  <w:tcW w:w="848"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废水排放总量（t/a）</w:t>
                  </w:r>
                </w:p>
              </w:tc>
              <w:tc>
                <w:tcPr>
                  <w:tcW w:w="801" w:type="pct"/>
                  <w:vMerge w:val="restart"/>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污染物</w:t>
                  </w:r>
                </w:p>
              </w:tc>
              <w:tc>
                <w:tcPr>
                  <w:tcW w:w="1809" w:type="pct"/>
                  <w:gridSpan w:val="2"/>
                  <w:noWrap w:val="0"/>
                  <w:vAlign w:val="center"/>
                </w:tcPr>
                <w:p>
                  <w:pPr>
                    <w:jc w:val="center"/>
                    <w:rPr>
                      <w:rFonts w:ascii="Times New Roman" w:hAnsi="Times New Roman"/>
                      <w:b/>
                      <w:bCs/>
                      <w:color w:val="000000" w:themeColor="text1"/>
                      <w:sz w:val="21"/>
                      <w:szCs w:val="21"/>
                      <w:highlight w:val="none"/>
                    </w:rPr>
                  </w:pPr>
                  <w:r>
                    <w:rPr>
                      <w:rFonts w:ascii="Times New Roman" w:hAnsi="Times New Roman"/>
                      <w:b/>
                      <w:bCs/>
                      <w:color w:val="000000" w:themeColor="text1"/>
                      <w:sz w:val="21"/>
                      <w:szCs w:val="21"/>
                      <w:highlight w:val="none"/>
                    </w:rPr>
                    <w:t>排放</w:t>
                  </w:r>
                  <w:r>
                    <w:rPr>
                      <w:rFonts w:hint="eastAsia" w:ascii="Times New Roman" w:hAnsi="Times New Roman"/>
                      <w:b/>
                      <w:bCs/>
                      <w:color w:val="000000" w:themeColor="text1"/>
                      <w:sz w:val="21"/>
                      <w:szCs w:val="21"/>
                      <w:highlight w:val="none"/>
                      <w:lang w:val="en-US" w:eastAsia="zh-CN"/>
                    </w:rPr>
                    <w:t>情况</w:t>
                  </w:r>
                </w:p>
              </w:tc>
              <w:tc>
                <w:tcPr>
                  <w:tcW w:w="748" w:type="pct"/>
                  <w:vMerge w:val="restart"/>
                  <w:noWrap w:val="0"/>
                  <w:vAlign w:val="center"/>
                </w:tcPr>
                <w:p>
                  <w:pPr>
                    <w:jc w:val="center"/>
                    <w:rPr>
                      <w:rFonts w:ascii="Times New Roman" w:hAnsi="Times New Roman"/>
                      <w:b/>
                      <w:bCs/>
                      <w:color w:val="000000" w:themeColor="text1"/>
                      <w:sz w:val="21"/>
                      <w:szCs w:val="21"/>
                      <w:highlight w:val="none"/>
                    </w:rPr>
                  </w:pPr>
                  <w:r>
                    <w:rPr>
                      <w:rFonts w:hint="eastAsia" w:ascii="Times New Roman" w:hAnsi="Times New Roman"/>
                      <w:b/>
                      <w:bCs/>
                      <w:color w:val="000000" w:themeColor="text1"/>
                      <w:sz w:val="21"/>
                      <w:szCs w:val="21"/>
                      <w:highlight w:val="none"/>
                    </w:rPr>
                    <w:t>标准值</w:t>
                  </w:r>
                  <w:r>
                    <w:rPr>
                      <w:rFonts w:ascii="Times New Roman" w:hAnsi="Times New Roman"/>
                      <w:b/>
                      <w:bCs/>
                      <w:color w:val="000000" w:themeColor="text1"/>
                      <w:sz w:val="21"/>
                      <w:szCs w:val="21"/>
                      <w:highlight w:val="none"/>
                    </w:rPr>
                    <w:t>（mg/L）</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792" w:type="pct"/>
                  <w:vMerge w:val="continue"/>
                  <w:noWrap w:val="0"/>
                  <w:vAlign w:val="center"/>
                </w:tcPr>
                <w:p>
                  <w:pPr>
                    <w:jc w:val="center"/>
                    <w:rPr>
                      <w:rFonts w:ascii="Times New Roman" w:hAnsi="Times New Roman"/>
                      <w:color w:val="000000" w:themeColor="text1"/>
                      <w:sz w:val="21"/>
                      <w:szCs w:val="21"/>
                      <w:highlight w:val="none"/>
                    </w:rPr>
                  </w:pPr>
                </w:p>
              </w:tc>
              <w:tc>
                <w:tcPr>
                  <w:tcW w:w="848" w:type="pct"/>
                  <w:vMerge w:val="continue"/>
                  <w:noWrap w:val="0"/>
                  <w:vAlign w:val="center"/>
                </w:tcPr>
                <w:p>
                  <w:pPr>
                    <w:jc w:val="center"/>
                    <w:rPr>
                      <w:rFonts w:ascii="Times New Roman" w:hAnsi="Times New Roman"/>
                      <w:color w:val="000000" w:themeColor="text1"/>
                      <w:sz w:val="21"/>
                      <w:szCs w:val="21"/>
                      <w:highlight w:val="none"/>
                    </w:rPr>
                  </w:pPr>
                </w:p>
              </w:tc>
              <w:tc>
                <w:tcPr>
                  <w:tcW w:w="801" w:type="pct"/>
                  <w:vMerge w:val="continue"/>
                  <w:noWrap w:val="0"/>
                  <w:vAlign w:val="center"/>
                </w:tcPr>
                <w:p>
                  <w:pPr>
                    <w:jc w:val="center"/>
                    <w:rPr>
                      <w:rFonts w:ascii="Times New Roman" w:hAnsi="Times New Roman"/>
                      <w:color w:val="000000" w:themeColor="text1"/>
                      <w:sz w:val="21"/>
                      <w:szCs w:val="21"/>
                      <w:highlight w:val="none"/>
                    </w:rPr>
                  </w:pPr>
                </w:p>
              </w:tc>
              <w:tc>
                <w:tcPr>
                  <w:tcW w:w="902" w:type="pct"/>
                  <w:noWrap w:val="0"/>
                  <w:vAlign w:val="center"/>
                </w:tcPr>
                <w:p>
                  <w:pPr>
                    <w:jc w:val="center"/>
                    <w:rPr>
                      <w:rFonts w:ascii="Times New Roman" w:hAnsi="Times New Roman"/>
                      <w:b/>
                      <w:bCs/>
                      <w:color w:val="000000" w:themeColor="text1"/>
                      <w:sz w:val="21"/>
                      <w:szCs w:val="21"/>
                      <w:highlight w:val="none"/>
                    </w:rPr>
                  </w:pPr>
                  <w:r>
                    <w:rPr>
                      <w:rFonts w:hint="eastAsia" w:ascii="Times New Roman" w:hAnsi="Times New Roman"/>
                      <w:b/>
                      <w:bCs/>
                      <w:color w:val="000000" w:themeColor="text1"/>
                      <w:sz w:val="21"/>
                      <w:szCs w:val="21"/>
                      <w:highlight w:val="none"/>
                      <w:lang w:val="en-US" w:eastAsia="zh-CN"/>
                    </w:rPr>
                    <w:t>浓度</w:t>
                  </w:r>
                  <w:r>
                    <w:rPr>
                      <w:rFonts w:ascii="Times New Roman" w:hAnsi="Times New Roman"/>
                      <w:b/>
                      <w:bCs/>
                      <w:color w:val="000000" w:themeColor="text1"/>
                      <w:sz w:val="21"/>
                      <w:szCs w:val="21"/>
                      <w:highlight w:val="none"/>
                    </w:rPr>
                    <w:t>（mg/L）</w:t>
                  </w:r>
                </w:p>
              </w:tc>
              <w:tc>
                <w:tcPr>
                  <w:tcW w:w="907" w:type="pct"/>
                  <w:noWrap w:val="0"/>
                  <w:vAlign w:val="center"/>
                </w:tcPr>
                <w:p>
                  <w:pPr>
                    <w:jc w:val="center"/>
                    <w:rPr>
                      <w:rFonts w:hint="default" w:ascii="Times New Roman" w:hAnsi="Times New Roman" w:eastAsia="宋体"/>
                      <w:b/>
                      <w:bCs/>
                      <w:color w:val="000000" w:themeColor="text1"/>
                      <w:sz w:val="21"/>
                      <w:szCs w:val="21"/>
                      <w:highlight w:val="none"/>
                      <w:lang w:val="en-US" w:eastAsia="zh-CN"/>
                    </w:rPr>
                  </w:pPr>
                  <w:r>
                    <w:rPr>
                      <w:rFonts w:hint="eastAsia" w:ascii="Times New Roman" w:hAnsi="Times New Roman"/>
                      <w:b/>
                      <w:bCs/>
                      <w:color w:val="000000" w:themeColor="text1"/>
                      <w:sz w:val="21"/>
                      <w:szCs w:val="21"/>
                      <w:highlight w:val="none"/>
                      <w:lang w:val="en-US" w:eastAsia="zh-CN"/>
                    </w:rPr>
                    <w:t>排放量（t/a）</w:t>
                  </w:r>
                </w:p>
              </w:tc>
              <w:tc>
                <w:tcPr>
                  <w:tcW w:w="748" w:type="pct"/>
                  <w:vMerge w:val="continue"/>
                  <w:noWrap w:val="0"/>
                  <w:vAlign w:val="center"/>
                </w:tcPr>
                <w:p>
                  <w:pPr>
                    <w:jc w:val="center"/>
                    <w:rPr>
                      <w:rFonts w:ascii="Times New Roman" w:hAnsi="Times New Roman"/>
                      <w:color w:val="000000" w:themeColor="text1"/>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792" w:type="pct"/>
                  <w:vMerge w:val="restart"/>
                  <w:noWrap w:val="0"/>
                  <w:vAlign w:val="center"/>
                </w:tcPr>
                <w:p>
                  <w:pPr>
                    <w:jc w:val="center"/>
                    <w:rPr>
                      <w:rFonts w:hint="default" w:ascii="Times New Roman" w:hAnsi="Times New Roman" w:eastAsia="宋体"/>
                      <w:color w:val="000000" w:themeColor="text1"/>
                      <w:sz w:val="21"/>
                      <w:szCs w:val="21"/>
                      <w:highlight w:val="none"/>
                      <w:lang w:val="en-US" w:eastAsia="zh-CN"/>
                    </w:rPr>
                  </w:pPr>
                  <w:r>
                    <w:rPr>
                      <w:rFonts w:hint="eastAsia" w:ascii="Times New Roman" w:hAnsi="Times New Roman"/>
                      <w:color w:val="000000" w:themeColor="text1"/>
                      <w:sz w:val="21"/>
                      <w:szCs w:val="21"/>
                      <w:highlight w:val="none"/>
                    </w:rPr>
                    <w:t>废水</w:t>
                  </w:r>
                  <w:r>
                    <w:rPr>
                      <w:rFonts w:ascii="Times New Roman" w:hAnsi="Times New Roman"/>
                      <w:color w:val="000000" w:themeColor="text1"/>
                      <w:sz w:val="21"/>
                      <w:szCs w:val="21"/>
                      <w:highlight w:val="none"/>
                    </w:rPr>
                    <w:t>接管口</w:t>
                  </w:r>
                  <w:r>
                    <w:rPr>
                      <w:rFonts w:hint="eastAsia" w:ascii="Times New Roman" w:hAnsi="Times New Roman"/>
                      <w:color w:val="000000" w:themeColor="text1"/>
                      <w:sz w:val="21"/>
                      <w:szCs w:val="21"/>
                      <w:highlight w:val="none"/>
                      <w:lang w:val="en-US" w:eastAsia="zh-CN"/>
                    </w:rPr>
                    <w:t>DW00</w:t>
                  </w:r>
                  <w:r>
                    <w:rPr>
                      <w:rFonts w:hint="eastAsia"/>
                      <w:color w:val="000000" w:themeColor="text1"/>
                      <w:sz w:val="21"/>
                      <w:szCs w:val="21"/>
                      <w:highlight w:val="none"/>
                      <w:lang w:val="en-US" w:eastAsia="zh-CN"/>
                    </w:rPr>
                    <w:t>2</w:t>
                  </w:r>
                </w:p>
              </w:tc>
              <w:tc>
                <w:tcPr>
                  <w:tcW w:w="848" w:type="pct"/>
                  <w:vMerge w:val="restart"/>
                  <w:noWrap w:val="0"/>
                  <w:vAlign w:val="center"/>
                </w:tcPr>
                <w:p>
                  <w:pPr>
                    <w:jc w:val="center"/>
                    <w:rPr>
                      <w:rFonts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rPr>
                    <w:t>3077.67</w:t>
                  </w:r>
                </w:p>
              </w:tc>
              <w:tc>
                <w:tcPr>
                  <w:tcW w:w="801" w:type="pct"/>
                  <w:noWrap w:val="0"/>
                  <w:vAlign w:val="center"/>
                </w:tcPr>
                <w:p>
                  <w:pPr>
                    <w:jc w:val="center"/>
                    <w:rPr>
                      <w:rFonts w:ascii="Times New Roman" w:hAnsi="Times New Roman"/>
                      <w:color w:val="000000" w:themeColor="text1"/>
                      <w:sz w:val="21"/>
                      <w:szCs w:val="21"/>
                      <w:highlight w:val="none"/>
                    </w:rPr>
                  </w:pPr>
                  <w:r>
                    <w:rPr>
                      <w:color w:val="000000" w:themeColor="text1"/>
                      <w:sz w:val="21"/>
                      <w:szCs w:val="21"/>
                      <w:highlight w:val="none"/>
                    </w:rPr>
                    <w:t>COD</w:t>
                  </w:r>
                </w:p>
              </w:tc>
              <w:tc>
                <w:tcPr>
                  <w:tcW w:w="1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428 </w:t>
                  </w:r>
                </w:p>
              </w:tc>
              <w:tc>
                <w:tcPr>
                  <w:tcW w:w="15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1.3158 </w:t>
                  </w:r>
                </w:p>
              </w:tc>
              <w:tc>
                <w:tcPr>
                  <w:tcW w:w="748" w:type="pct"/>
                  <w:noWrap w:val="0"/>
                  <w:vAlign w:val="center"/>
                </w:tcPr>
                <w:p>
                  <w:pPr>
                    <w:pStyle w:val="32"/>
                    <w:spacing w:before="24" w:after="24"/>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500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ascii="Times New Roman" w:hAnsi="Times New Roman"/>
                      <w:color w:val="000000" w:themeColor="text1"/>
                      <w:sz w:val="21"/>
                      <w:szCs w:val="21"/>
                      <w:highlight w:val="none"/>
                    </w:rPr>
                  </w:pPr>
                  <w:r>
                    <w:rPr>
                      <w:color w:val="000000" w:themeColor="text1"/>
                      <w:sz w:val="21"/>
                      <w:szCs w:val="21"/>
                      <w:highlight w:val="none"/>
                    </w:rPr>
                    <w:t>SS</w:t>
                  </w:r>
                </w:p>
              </w:tc>
              <w:tc>
                <w:tcPr>
                  <w:tcW w:w="1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342 </w:t>
                  </w:r>
                </w:p>
              </w:tc>
              <w:tc>
                <w:tcPr>
                  <w:tcW w:w="15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1.0526 </w:t>
                  </w:r>
                </w:p>
              </w:tc>
              <w:tc>
                <w:tcPr>
                  <w:tcW w:w="748" w:type="pct"/>
                  <w:noWrap w:val="0"/>
                  <w:vAlign w:val="center"/>
                </w:tcPr>
                <w:p>
                  <w:pPr>
                    <w:pStyle w:val="32"/>
                    <w:spacing w:before="24" w:after="24"/>
                    <w:rPr>
                      <w:rFonts w:hint="eastAsia"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400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sz w:val="21"/>
                      <w:szCs w:val="21"/>
                      <w:highlight w:val="none"/>
                    </w:rPr>
                  </w:pPr>
                  <w:r>
                    <w:rPr>
                      <w:color w:val="000000" w:themeColor="text1"/>
                      <w:sz w:val="21"/>
                      <w:szCs w:val="21"/>
                      <w:highlight w:val="none"/>
                    </w:rPr>
                    <w:t>NH3-N</w:t>
                  </w:r>
                </w:p>
              </w:tc>
              <w:tc>
                <w:tcPr>
                  <w:tcW w:w="1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33 </w:t>
                  </w:r>
                </w:p>
              </w:tc>
              <w:tc>
                <w:tcPr>
                  <w:tcW w:w="15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0.1008 </w:t>
                  </w:r>
                </w:p>
              </w:tc>
              <w:tc>
                <w:tcPr>
                  <w:tcW w:w="748" w:type="pct"/>
                  <w:noWrap w:val="0"/>
                  <w:vAlign w:val="center"/>
                </w:tcPr>
                <w:p>
                  <w:pPr>
                    <w:pStyle w:val="32"/>
                    <w:spacing w:before="24" w:after="24"/>
                    <w:rPr>
                      <w:rFonts w:hint="eastAsia"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val="en-US" w:eastAsia="zh-CN"/>
                    </w:rPr>
                    <w:t>45</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kern w:val="2"/>
                      <w:sz w:val="21"/>
                      <w:szCs w:val="21"/>
                      <w:highlight w:val="none"/>
                      <w:lang w:val="en-US" w:eastAsia="zh-CN" w:bidi="ar-SA"/>
                    </w:rPr>
                  </w:pPr>
                  <w:r>
                    <w:rPr>
                      <w:color w:val="000000" w:themeColor="text1"/>
                      <w:sz w:val="21"/>
                      <w:szCs w:val="21"/>
                      <w:highlight w:val="none"/>
                    </w:rPr>
                    <w:t>TN</w:t>
                  </w:r>
                </w:p>
              </w:tc>
              <w:tc>
                <w:tcPr>
                  <w:tcW w:w="15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42 </w:t>
                  </w:r>
                </w:p>
              </w:tc>
              <w:tc>
                <w:tcPr>
                  <w:tcW w:w="15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0.1296 </w:t>
                  </w:r>
                </w:p>
              </w:tc>
              <w:tc>
                <w:tcPr>
                  <w:tcW w:w="748" w:type="pct"/>
                  <w:noWrap w:val="0"/>
                  <w:vAlign w:val="center"/>
                </w:tcPr>
                <w:p>
                  <w:pPr>
                    <w:pStyle w:val="32"/>
                    <w:spacing w:before="24" w:after="24"/>
                    <w:rPr>
                      <w:rFonts w:hint="eastAsia" w:ascii="Times New Roman" w:hAnsi="Times New Roman"/>
                      <w:color w:val="000000" w:themeColor="text1"/>
                      <w:kern w:val="0"/>
                      <w:sz w:val="21"/>
                      <w:szCs w:val="21"/>
                      <w:highlight w:val="none"/>
                      <w:lang w:val="en-US" w:eastAsia="zh-CN" w:bidi="ar-SA"/>
                    </w:rPr>
                  </w:pPr>
                  <w:r>
                    <w:rPr>
                      <w:rFonts w:ascii="Times New Roman" w:hAnsi="Times New Roman"/>
                      <w:color w:val="000000" w:themeColor="text1"/>
                      <w:sz w:val="21"/>
                      <w:szCs w:val="21"/>
                      <w:highlight w:val="none"/>
                      <w:lang w:val="en-US" w:eastAsia="zh-CN"/>
                    </w:rPr>
                    <w:t>70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PrEx>
              <w:trPr>
                <w:cantSplit/>
                <w:trHeight w:val="272" w:hRule="atLeast"/>
                <w:jc w:val="center"/>
              </w:trPr>
              <w:tc>
                <w:tcPr>
                  <w:tcW w:w="792" w:type="pct"/>
                  <w:vMerge w:val="continue"/>
                  <w:noWrap w:val="0"/>
                  <w:vAlign w:val="center"/>
                </w:tcPr>
                <w:p>
                  <w:pPr>
                    <w:widowControl/>
                    <w:jc w:val="center"/>
                    <w:rPr>
                      <w:rFonts w:ascii="Times New Roman" w:hAnsi="Times New Roman"/>
                      <w:color w:val="000000" w:themeColor="text1"/>
                      <w:sz w:val="21"/>
                      <w:szCs w:val="21"/>
                      <w:highlight w:val="none"/>
                    </w:rPr>
                  </w:pPr>
                </w:p>
              </w:tc>
              <w:tc>
                <w:tcPr>
                  <w:tcW w:w="848" w:type="pct"/>
                  <w:vMerge w:val="continue"/>
                  <w:noWrap w:val="0"/>
                  <w:vAlign w:val="center"/>
                </w:tcPr>
                <w:p>
                  <w:pPr>
                    <w:widowControl/>
                    <w:jc w:val="center"/>
                    <w:rPr>
                      <w:rFonts w:ascii="Times New Roman" w:hAnsi="Times New Roman"/>
                      <w:color w:val="000000" w:themeColor="text1"/>
                      <w:sz w:val="21"/>
                      <w:szCs w:val="21"/>
                      <w:highlight w:val="none"/>
                    </w:rPr>
                  </w:pPr>
                </w:p>
              </w:tc>
              <w:tc>
                <w:tcPr>
                  <w:tcW w:w="801" w:type="pct"/>
                  <w:noWrap w:val="0"/>
                  <w:vAlign w:val="center"/>
                </w:tcPr>
                <w:p>
                  <w:pPr>
                    <w:jc w:val="center"/>
                    <w:rPr>
                      <w:rFonts w:hint="eastAsia" w:ascii="Times New Roman" w:hAnsi="Times New Roman"/>
                      <w:color w:val="000000" w:themeColor="text1"/>
                      <w:kern w:val="2"/>
                      <w:sz w:val="21"/>
                      <w:szCs w:val="21"/>
                      <w:highlight w:val="none"/>
                      <w:lang w:val="en-US" w:eastAsia="zh-CN" w:bidi="ar-SA"/>
                    </w:rPr>
                  </w:pPr>
                  <w:r>
                    <w:rPr>
                      <w:color w:val="000000" w:themeColor="text1"/>
                      <w:sz w:val="21"/>
                      <w:szCs w:val="21"/>
                      <w:highlight w:val="none"/>
                    </w:rPr>
                    <w:t>TP</w:t>
                  </w:r>
                </w:p>
              </w:tc>
              <w:tc>
                <w:tcPr>
                  <w:tcW w:w="15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5 </w:t>
                  </w:r>
                </w:p>
              </w:tc>
              <w:tc>
                <w:tcPr>
                  <w:tcW w:w="15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0.0144 </w:t>
                  </w:r>
                </w:p>
              </w:tc>
              <w:tc>
                <w:tcPr>
                  <w:tcW w:w="748" w:type="pct"/>
                  <w:noWrap w:val="0"/>
                  <w:vAlign w:val="center"/>
                </w:tcPr>
                <w:p>
                  <w:pPr>
                    <w:pStyle w:val="32"/>
                    <w:spacing w:before="24" w:after="24"/>
                    <w:rPr>
                      <w:rFonts w:hint="eastAsia" w:ascii="Times New Roman" w:hAnsi="Times New Roman"/>
                      <w:color w:val="000000" w:themeColor="text1"/>
                      <w:kern w:val="0"/>
                      <w:sz w:val="21"/>
                      <w:szCs w:val="21"/>
                      <w:highlight w:val="none"/>
                      <w:lang w:val="en-US" w:eastAsia="zh-CN" w:bidi="ar-SA"/>
                    </w:rPr>
                  </w:pPr>
                  <w:r>
                    <w:rPr>
                      <w:rFonts w:ascii="Times New Roman" w:hAnsi="Times New Roman"/>
                      <w:color w:val="000000" w:themeColor="text1"/>
                      <w:sz w:val="21"/>
                      <w:szCs w:val="21"/>
                      <w:highlight w:val="none"/>
                      <w:lang w:val="en-US" w:eastAsia="zh-CN"/>
                    </w:rPr>
                    <w:t>8</w:t>
                  </w:r>
                </w:p>
              </w:tc>
            </w:tr>
          </w:tbl>
          <w:p>
            <w:pPr>
              <w:autoSpaceDE w:val="0"/>
              <w:autoSpaceDN w:val="0"/>
              <w:adjustRightInd w:val="0"/>
              <w:snapToGrid w:val="0"/>
              <w:spacing w:before="120" w:beforeLines="50" w:line="360" w:lineRule="auto"/>
              <w:ind w:firstLine="480" w:firstLineChars="200"/>
              <w:rPr>
                <w:rFonts w:hint="eastAsia" w:eastAsia="宋体"/>
                <w:color w:val="000000" w:themeColor="text1"/>
                <w:sz w:val="24"/>
                <w:highlight w:val="none"/>
                <w:lang w:eastAsia="zh-CN"/>
              </w:rPr>
            </w:pPr>
            <w:r>
              <w:rPr>
                <w:color w:val="000000" w:themeColor="text1"/>
                <w:sz w:val="24"/>
                <w:highlight w:val="none"/>
              </w:rPr>
              <w:t>由上表可知，COD</w:t>
            </w:r>
            <w:r>
              <w:rPr>
                <w:rFonts w:hint="eastAsia" w:cs="宋体"/>
                <w:color w:val="000000" w:themeColor="text1"/>
                <w:sz w:val="24"/>
                <w:highlight w:val="none"/>
              </w:rPr>
              <w:t>、</w:t>
            </w:r>
            <w:r>
              <w:rPr>
                <w:color w:val="000000" w:themeColor="text1"/>
                <w:sz w:val="24"/>
                <w:highlight w:val="none"/>
              </w:rPr>
              <w:t>SS</w:t>
            </w:r>
            <w:r>
              <w:rPr>
                <w:rFonts w:hint="eastAsia" w:cs="宋体"/>
                <w:color w:val="000000" w:themeColor="text1"/>
                <w:sz w:val="24"/>
                <w:highlight w:val="none"/>
                <w:lang w:eastAsia="zh-CN"/>
              </w:rPr>
              <w:t>达到</w:t>
            </w:r>
            <w:r>
              <w:rPr>
                <w:rFonts w:hint="eastAsia" w:cs="宋体"/>
                <w:color w:val="000000" w:themeColor="text1"/>
                <w:sz w:val="24"/>
                <w:highlight w:val="none"/>
              </w:rPr>
              <w:t>《污水综合排放标准》（</w:t>
            </w:r>
            <w:r>
              <w:rPr>
                <w:color w:val="000000" w:themeColor="text1"/>
                <w:sz w:val="24"/>
                <w:highlight w:val="none"/>
              </w:rPr>
              <w:t>GB8978-1996</w:t>
            </w:r>
            <w:r>
              <w:rPr>
                <w:rFonts w:hint="eastAsia" w:cs="宋体"/>
                <w:color w:val="000000" w:themeColor="text1"/>
                <w:sz w:val="24"/>
                <w:highlight w:val="none"/>
              </w:rPr>
              <w:t>）表</w:t>
            </w:r>
            <w:r>
              <w:rPr>
                <w:color w:val="000000" w:themeColor="text1"/>
                <w:sz w:val="24"/>
                <w:highlight w:val="none"/>
              </w:rPr>
              <w:t>4</w:t>
            </w:r>
            <w:r>
              <w:rPr>
                <w:rFonts w:hint="eastAsia" w:cs="宋体"/>
                <w:color w:val="000000" w:themeColor="text1"/>
                <w:sz w:val="24"/>
                <w:highlight w:val="none"/>
              </w:rPr>
              <w:t>中三级标准；</w:t>
            </w:r>
            <w:r>
              <w:rPr>
                <w:color w:val="000000" w:themeColor="text1"/>
                <w:sz w:val="24"/>
                <w:highlight w:val="none"/>
              </w:rPr>
              <w:t>NH</w:t>
            </w:r>
            <w:r>
              <w:rPr>
                <w:color w:val="000000" w:themeColor="text1"/>
                <w:sz w:val="24"/>
                <w:highlight w:val="none"/>
                <w:vertAlign w:val="subscript"/>
              </w:rPr>
              <w:t>3</w:t>
            </w:r>
            <w:r>
              <w:rPr>
                <w:color w:val="000000" w:themeColor="text1"/>
                <w:sz w:val="24"/>
                <w:highlight w:val="none"/>
              </w:rPr>
              <w:t>-N</w:t>
            </w:r>
            <w:r>
              <w:rPr>
                <w:rFonts w:hint="eastAsia" w:cs="宋体"/>
                <w:color w:val="000000" w:themeColor="text1"/>
                <w:sz w:val="24"/>
                <w:highlight w:val="none"/>
              </w:rPr>
              <w:t>、</w:t>
            </w:r>
            <w:r>
              <w:rPr>
                <w:color w:val="000000" w:themeColor="text1"/>
                <w:sz w:val="24"/>
                <w:highlight w:val="none"/>
              </w:rPr>
              <w:t>TN</w:t>
            </w:r>
            <w:r>
              <w:rPr>
                <w:rFonts w:hint="eastAsia" w:cs="宋体"/>
                <w:color w:val="000000" w:themeColor="text1"/>
                <w:sz w:val="24"/>
                <w:highlight w:val="none"/>
              </w:rPr>
              <w:t>、</w:t>
            </w:r>
            <w:r>
              <w:rPr>
                <w:color w:val="000000" w:themeColor="text1"/>
                <w:sz w:val="24"/>
                <w:highlight w:val="none"/>
              </w:rPr>
              <w:t>TP</w:t>
            </w:r>
            <w:r>
              <w:rPr>
                <w:rFonts w:hint="eastAsia" w:cs="宋体"/>
                <w:color w:val="000000" w:themeColor="text1"/>
                <w:sz w:val="24"/>
                <w:highlight w:val="none"/>
                <w:lang w:eastAsia="zh-CN"/>
              </w:rPr>
              <w:t>达到</w:t>
            </w:r>
            <w:r>
              <w:rPr>
                <w:rFonts w:hint="eastAsia" w:cs="宋体"/>
                <w:color w:val="000000" w:themeColor="text1"/>
                <w:sz w:val="24"/>
                <w:highlight w:val="none"/>
              </w:rPr>
              <w:t>《污水排入城镇下水道水质标准》（</w:t>
            </w:r>
            <w:r>
              <w:rPr>
                <w:color w:val="000000" w:themeColor="text1"/>
                <w:sz w:val="24"/>
                <w:highlight w:val="none"/>
              </w:rPr>
              <w:t>GB/T31962-2015</w:t>
            </w:r>
            <w:r>
              <w:rPr>
                <w:rFonts w:hint="eastAsia" w:cs="宋体"/>
                <w:color w:val="000000" w:themeColor="text1"/>
                <w:sz w:val="24"/>
                <w:highlight w:val="none"/>
              </w:rPr>
              <w:t>）中</w:t>
            </w:r>
            <w:r>
              <w:rPr>
                <w:rFonts w:hint="eastAsia"/>
                <w:color w:val="000000" w:themeColor="text1"/>
                <w:sz w:val="24"/>
                <w:highlight w:val="none"/>
              </w:rPr>
              <w:t>表1</w:t>
            </w:r>
            <w:r>
              <w:rPr>
                <w:rFonts w:hint="eastAsia" w:cs="宋体"/>
                <w:color w:val="000000" w:themeColor="text1"/>
                <w:sz w:val="24"/>
                <w:highlight w:val="none"/>
              </w:rPr>
              <w:t>标准</w:t>
            </w:r>
            <w:r>
              <w:rPr>
                <w:color w:val="000000" w:themeColor="text1"/>
                <w:sz w:val="24"/>
                <w:highlight w:val="none"/>
              </w:rPr>
              <w:t>，满足</w:t>
            </w:r>
            <w:r>
              <w:rPr>
                <w:rFonts w:hint="eastAsia"/>
                <w:color w:val="000000" w:themeColor="text1"/>
                <w:sz w:val="24"/>
                <w:highlight w:val="none"/>
                <w:lang w:eastAsia="zh-CN"/>
              </w:rPr>
              <w:t>梅村</w:t>
            </w:r>
            <w:r>
              <w:rPr>
                <w:color w:val="000000" w:themeColor="text1"/>
                <w:sz w:val="24"/>
                <w:highlight w:val="none"/>
              </w:rPr>
              <w:t>水处理厂接管要求</w:t>
            </w:r>
            <w:r>
              <w:rPr>
                <w:rFonts w:hint="eastAsia"/>
                <w:color w:val="000000" w:themeColor="text1"/>
                <w:sz w:val="24"/>
                <w:highlight w:val="none"/>
                <w:lang w:eastAsia="zh-CN"/>
              </w:rPr>
              <w:t>。</w:t>
            </w:r>
          </w:p>
          <w:p>
            <w:pPr>
              <w:spacing w:line="360" w:lineRule="auto"/>
              <w:ind w:firstLine="482" w:firstLineChars="200"/>
              <w:rPr>
                <w:b/>
                <w:bCs/>
                <w:color w:val="000000" w:themeColor="text1"/>
                <w:sz w:val="24"/>
                <w:highlight w:val="none"/>
              </w:rPr>
            </w:pPr>
            <w:r>
              <w:rPr>
                <w:rFonts w:hint="eastAsia" w:cs="宋体"/>
                <w:b/>
                <w:bCs/>
                <w:color w:val="000000" w:themeColor="text1"/>
                <w:sz w:val="24"/>
                <w:highlight w:val="none"/>
                <w:lang w:eastAsia="zh-CN"/>
              </w:rPr>
              <w:t>③</w:t>
            </w:r>
            <w:r>
              <w:rPr>
                <w:b/>
                <w:bCs/>
                <w:color w:val="000000" w:themeColor="text1"/>
                <w:sz w:val="24"/>
                <w:highlight w:val="none"/>
              </w:rPr>
              <w:t>噪声产生及排放情况</w:t>
            </w:r>
          </w:p>
          <w:p>
            <w:pPr>
              <w:adjustRightInd w:val="0"/>
              <w:snapToGrid w:val="0"/>
              <w:spacing w:before="156" w:beforeLines="50" w:line="360" w:lineRule="auto"/>
              <w:ind w:firstLine="480" w:firstLineChars="200"/>
              <w:rPr>
                <w:rFonts w:hint="default" w:ascii="Times New Roman" w:hAnsi="Times New Roman"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lang w:val="en-US" w:eastAsia="zh-CN"/>
              </w:rPr>
              <w:t>根据</w:t>
            </w:r>
            <w:r>
              <w:rPr>
                <w:rFonts w:hint="eastAsia" w:ascii="Times New Roman" w:hAnsi="Times New Roman"/>
                <w:color w:val="auto"/>
                <w:sz w:val="24"/>
                <w:szCs w:val="32"/>
                <w:highlight w:val="none"/>
                <w:lang w:val="en-US" w:eastAsia="zh-CN"/>
              </w:rPr>
              <w:t>《</w:t>
            </w:r>
            <w:r>
              <w:rPr>
                <w:rFonts w:hint="eastAsia"/>
                <w:color w:val="auto"/>
                <w:sz w:val="24"/>
                <w:shd w:val="clear" w:color="auto" w:fill="auto"/>
              </w:rPr>
              <w:t>半导体设备核心部件及医疗设备零件精密制造项目</w:t>
            </w:r>
            <w:r>
              <w:rPr>
                <w:rFonts w:hint="eastAsia"/>
                <w:color w:val="auto"/>
                <w:sz w:val="24"/>
                <w:highlight w:val="none"/>
              </w:rPr>
              <w:t>环境影响评价报告表</w:t>
            </w:r>
            <w:r>
              <w:rPr>
                <w:rFonts w:hint="eastAsia" w:ascii="Times New Roman" w:hAnsi="Times New Roman"/>
                <w:b w:val="0"/>
                <w:bCs w:val="0"/>
                <w:color w:val="auto"/>
                <w:sz w:val="24"/>
                <w:szCs w:val="32"/>
                <w:highlight w:val="none"/>
                <w:lang w:val="en-US" w:eastAsia="zh-CN"/>
              </w:rPr>
              <w:t>》</w:t>
            </w:r>
            <w:r>
              <w:rPr>
                <w:rFonts w:hint="eastAsia"/>
                <w:b w:val="0"/>
                <w:bCs w:val="0"/>
                <w:color w:val="auto"/>
                <w:sz w:val="24"/>
                <w:szCs w:val="32"/>
                <w:highlight w:val="none"/>
                <w:lang w:val="en-US" w:eastAsia="zh-CN"/>
              </w:rPr>
              <w:t>、</w:t>
            </w:r>
            <w:r>
              <w:rPr>
                <w:rFonts w:hint="eastAsia" w:ascii="Times New Roman" w:hAnsi="Times New Roman"/>
                <w:color w:val="auto"/>
                <w:sz w:val="24"/>
                <w:szCs w:val="32"/>
                <w:highlight w:val="none"/>
                <w:lang w:val="en-US" w:eastAsia="zh-CN"/>
              </w:rPr>
              <w:t>《</w:t>
            </w:r>
            <w:r>
              <w:rPr>
                <w:rFonts w:hint="eastAsia"/>
                <w:color w:val="auto"/>
                <w:sz w:val="24"/>
                <w:highlight w:val="none"/>
                <w:shd w:val="clear" w:color="auto" w:fill="auto"/>
                <w:lang w:eastAsia="zh-CN"/>
              </w:rPr>
              <w:t>无锡先研设备模组生产与装配基地项目</w:t>
            </w:r>
            <w:r>
              <w:rPr>
                <w:rFonts w:hint="eastAsia"/>
                <w:color w:val="auto"/>
                <w:sz w:val="24"/>
                <w:highlight w:val="none"/>
              </w:rPr>
              <w:t>环境影响评价报告表</w:t>
            </w:r>
            <w:r>
              <w:rPr>
                <w:rFonts w:hint="eastAsia" w:ascii="Times New Roman" w:hAnsi="Times New Roman"/>
                <w:b w:val="0"/>
                <w:bCs w:val="0"/>
                <w:color w:val="auto"/>
                <w:sz w:val="24"/>
                <w:szCs w:val="32"/>
                <w:highlight w:val="none"/>
                <w:lang w:val="en-US" w:eastAsia="zh-CN"/>
              </w:rPr>
              <w:t>》</w:t>
            </w:r>
            <w:r>
              <w:rPr>
                <w:rFonts w:hint="default" w:ascii="Times New Roman" w:hAnsi="Times New Roman" w:cs="Times New Roman"/>
                <w:color w:val="auto"/>
                <w:sz w:val="24"/>
                <w:szCs w:val="24"/>
                <w:highlight w:val="none"/>
                <w:shd w:val="clear" w:color="auto" w:fill="auto"/>
                <w:lang w:val="en-US" w:eastAsia="zh-CN"/>
              </w:rPr>
              <w:t>现有项目环评预测，通过厂房隔声、距离衰减等措施后，噪声源对厂界的贡献值</w:t>
            </w:r>
            <w:r>
              <w:rPr>
                <w:rFonts w:hint="eastAsia" w:cs="Times New Roman"/>
                <w:color w:val="auto"/>
                <w:sz w:val="24"/>
                <w:szCs w:val="24"/>
                <w:highlight w:val="none"/>
                <w:shd w:val="clear" w:color="auto" w:fill="auto"/>
                <w:lang w:val="en-US" w:eastAsia="zh-CN"/>
              </w:rPr>
              <w:t>均</w:t>
            </w:r>
            <w:r>
              <w:rPr>
                <w:rFonts w:hint="default" w:ascii="Times New Roman" w:hAnsi="Times New Roman" w:cs="Times New Roman"/>
                <w:color w:val="auto"/>
                <w:sz w:val="24"/>
                <w:szCs w:val="24"/>
                <w:highlight w:val="none"/>
                <w:shd w:val="clear" w:color="auto" w:fill="auto"/>
                <w:lang w:val="en-US" w:eastAsia="zh-CN"/>
              </w:rPr>
              <w:t>能达到《工业企业厂界环境噪声排放标准》（GB12348-2008）中的3类标准：昼间≤65dB（A）、夜间≤55dB（A）。</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rPr>
              <w:t>4</w:t>
            </w:r>
            <w:r>
              <w:rPr>
                <w:b/>
                <w:bCs/>
                <w:color w:val="auto"/>
                <w:sz w:val="24"/>
                <w:highlight w:val="none"/>
              </w:rPr>
              <w:t>）固体废物</w:t>
            </w:r>
          </w:p>
          <w:p>
            <w:pPr>
              <w:autoSpaceDE w:val="0"/>
              <w:autoSpaceDN w:val="0"/>
              <w:adjustRightInd w:val="0"/>
              <w:snapToGrid w:val="0"/>
              <w:spacing w:line="360" w:lineRule="auto"/>
              <w:ind w:firstLine="480" w:firstLineChars="200"/>
              <w:rPr>
                <w:rFonts w:hint="eastAsia" w:eastAsia="宋体"/>
                <w:color w:val="auto"/>
                <w:highlight w:val="none"/>
                <w:lang w:eastAsia="zh-CN"/>
              </w:rPr>
            </w:pPr>
            <w:r>
              <w:rPr>
                <w:rFonts w:hint="eastAsia"/>
                <w:color w:val="auto"/>
                <w:sz w:val="24"/>
                <w:highlight w:val="none"/>
                <w:lang w:val="zh-CN"/>
              </w:rPr>
              <w:t>现有</w:t>
            </w:r>
            <w:r>
              <w:rPr>
                <w:color w:val="auto"/>
                <w:sz w:val="24"/>
                <w:highlight w:val="none"/>
                <w:lang w:val="zh-CN"/>
              </w:rPr>
              <w:t>项目严格按照污染防治措施的要求对各类固废进行分类收集、妥善处置等相关措施，防止二次污染，不排放，不会对周围环境产生明显影响。</w:t>
            </w:r>
            <w:r>
              <w:rPr>
                <w:color w:val="auto"/>
                <w:sz w:val="24"/>
                <w:highlight w:val="none"/>
              </w:rPr>
              <w:t>现有项目</w:t>
            </w:r>
            <w:r>
              <w:rPr>
                <w:rFonts w:hint="eastAsia"/>
                <w:color w:val="auto"/>
                <w:sz w:val="24"/>
                <w:highlight w:val="none"/>
                <w:lang w:eastAsia="zh-CN"/>
              </w:rPr>
              <w:t>全厂</w:t>
            </w:r>
            <w:r>
              <w:rPr>
                <w:color w:val="auto"/>
                <w:sz w:val="24"/>
                <w:highlight w:val="none"/>
              </w:rPr>
              <w:t>固废产生</w:t>
            </w:r>
            <w:r>
              <w:rPr>
                <w:rFonts w:hint="eastAsia"/>
                <w:color w:val="auto"/>
                <w:sz w:val="24"/>
                <w:highlight w:val="none"/>
              </w:rPr>
              <w:t>处置</w:t>
            </w:r>
            <w:r>
              <w:rPr>
                <w:color w:val="auto"/>
                <w:sz w:val="24"/>
                <w:highlight w:val="none"/>
              </w:rPr>
              <w:t>情况见</w:t>
            </w:r>
            <w:r>
              <w:rPr>
                <w:rFonts w:hint="eastAsia"/>
                <w:color w:val="auto"/>
                <w:sz w:val="24"/>
                <w:highlight w:val="none"/>
                <w:lang w:eastAsia="zh-CN"/>
              </w:rPr>
              <w:t>下表。</w:t>
            </w:r>
          </w:p>
          <w:p>
            <w:pPr>
              <w:autoSpaceDE w:val="0"/>
              <w:autoSpaceDN w:val="0"/>
              <w:adjustRightInd w:val="0"/>
              <w:snapToGrid w:val="0"/>
              <w:ind w:firstLine="482" w:firstLineChars="200"/>
              <w:jc w:val="center"/>
              <w:rPr>
                <w:b/>
                <w:color w:val="auto"/>
                <w:sz w:val="24"/>
                <w:highlight w:val="none"/>
              </w:rPr>
            </w:pPr>
            <w:r>
              <w:rPr>
                <w:b/>
                <w:color w:val="auto"/>
                <w:sz w:val="24"/>
                <w:highlight w:val="none"/>
              </w:rPr>
              <w:t>表</w:t>
            </w:r>
            <w:r>
              <w:rPr>
                <w:rFonts w:hint="eastAsia"/>
                <w:b/>
                <w:color w:val="auto"/>
                <w:sz w:val="24"/>
                <w:highlight w:val="none"/>
              </w:rPr>
              <w:t>2-1</w:t>
            </w:r>
            <w:r>
              <w:rPr>
                <w:rFonts w:hint="eastAsia"/>
                <w:b/>
                <w:color w:val="auto"/>
                <w:sz w:val="24"/>
                <w:highlight w:val="none"/>
                <w:lang w:val="en-US" w:eastAsia="zh-CN"/>
              </w:rPr>
              <w:t>3</w:t>
            </w:r>
            <w:r>
              <w:rPr>
                <w:b/>
                <w:color w:val="auto"/>
                <w:sz w:val="24"/>
                <w:highlight w:val="none"/>
              </w:rPr>
              <w:t xml:space="preserve">  现有项目固体废物处理、处置情况表</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8"/>
              <w:gridCol w:w="974"/>
              <w:gridCol w:w="999"/>
              <w:gridCol w:w="562"/>
              <w:gridCol w:w="891"/>
              <w:gridCol w:w="591"/>
              <w:gridCol w:w="638"/>
              <w:gridCol w:w="511"/>
              <w:gridCol w:w="654"/>
              <w:gridCol w:w="654"/>
              <w:gridCol w:w="511"/>
              <w:gridCol w:w="319"/>
              <w:gridCol w:w="463"/>
              <w:gridCol w:w="6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序号</w:t>
                  </w:r>
                </w:p>
              </w:tc>
              <w:tc>
                <w:tcPr>
                  <w:tcW w:w="556"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固体废物名称</w:t>
                  </w:r>
                </w:p>
              </w:tc>
              <w:tc>
                <w:tcPr>
                  <w:tcW w:w="570"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产生工序</w:t>
                  </w:r>
                </w:p>
              </w:tc>
              <w:tc>
                <w:tcPr>
                  <w:tcW w:w="321" w:type="pct"/>
                  <w:tcBorders>
                    <w:right w:val="single" w:color="auto" w:sz="4" w:space="0"/>
                    <w:tl2br w:val="nil"/>
                    <w:tr2bl w:val="nil"/>
                  </w:tcBorders>
                  <w:noWrap w:val="0"/>
                  <w:tcMar>
                    <w:top w:w="0" w:type="dxa"/>
                    <w:left w:w="0" w:type="dxa"/>
                    <w:bottom w:w="0" w:type="dxa"/>
                    <w:right w:w="0" w:type="dxa"/>
                  </w:tcMar>
                  <w:vAlign w:val="center"/>
                </w:tcPr>
                <w:p>
                  <w:pPr>
                    <w:pageBreakBefore w:val="0"/>
                    <w:widowControl/>
                    <w:kinsoku/>
                    <w:bidi w:val="0"/>
                    <w:adjustRightInd w:val="0"/>
                    <w:snapToGrid w:val="0"/>
                    <w:jc w:val="center"/>
                    <w:textAlignment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kern w:val="0"/>
                      <w:sz w:val="18"/>
                      <w:szCs w:val="18"/>
                      <w:highlight w:val="none"/>
                      <w:shd w:val="clear" w:color="auto" w:fill="auto"/>
                      <w:lang w:bidi="ar"/>
                    </w:rPr>
                    <w:t>废物类别</w:t>
                  </w:r>
                </w:p>
              </w:tc>
              <w:tc>
                <w:tcPr>
                  <w:tcW w:w="509" w:type="pct"/>
                  <w:tcBorders>
                    <w:left w:val="single" w:color="auto" w:sz="4" w:space="0"/>
                    <w:tl2br w:val="nil"/>
                    <w:tr2bl w:val="nil"/>
                  </w:tcBorders>
                  <w:noWrap w:val="0"/>
                  <w:tcMar>
                    <w:top w:w="0" w:type="dxa"/>
                    <w:left w:w="0" w:type="dxa"/>
                    <w:bottom w:w="0" w:type="dxa"/>
                    <w:right w:w="0" w:type="dxa"/>
                  </w:tcMar>
                  <w:vAlign w:val="center"/>
                </w:tcPr>
                <w:p>
                  <w:pPr>
                    <w:pageBreakBefore w:val="0"/>
                    <w:widowControl/>
                    <w:kinsoku/>
                    <w:bidi w:val="0"/>
                    <w:adjustRightInd w:val="0"/>
                    <w:snapToGrid w:val="0"/>
                    <w:jc w:val="center"/>
                    <w:textAlignment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kern w:val="0"/>
                      <w:sz w:val="18"/>
                      <w:szCs w:val="18"/>
                      <w:highlight w:val="none"/>
                      <w:shd w:val="clear" w:color="auto" w:fill="auto"/>
                      <w:lang w:bidi="ar"/>
                    </w:rPr>
                    <w:t>废物代码</w:t>
                  </w:r>
                </w:p>
              </w:tc>
              <w:tc>
                <w:tcPr>
                  <w:tcW w:w="337"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现有项目产生量(t/a)</w:t>
                  </w:r>
                </w:p>
              </w:tc>
              <w:tc>
                <w:tcPr>
                  <w:tcW w:w="364"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本项目产生量(t/a)</w:t>
                  </w:r>
                </w:p>
              </w:tc>
              <w:tc>
                <w:tcPr>
                  <w:tcW w:w="292"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“以新带老”削减量(t/a)</w:t>
                  </w:r>
                </w:p>
              </w:tc>
              <w:tc>
                <w:tcPr>
                  <w:tcW w:w="373"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变化量（t/a）</w:t>
                  </w:r>
                </w:p>
              </w:tc>
              <w:tc>
                <w:tcPr>
                  <w:tcW w:w="373"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lang w:val="en-US" w:eastAsia="zh-CN"/>
                    </w:rPr>
                  </w:pPr>
                  <w:r>
                    <w:rPr>
                      <w:rFonts w:hint="default" w:ascii="Times New Roman" w:hAnsi="Times New Roman" w:eastAsia="宋体" w:cs="Times New Roman"/>
                      <w:b/>
                      <w:color w:val="000000" w:themeColor="text1"/>
                      <w:sz w:val="18"/>
                      <w:szCs w:val="18"/>
                      <w:highlight w:val="none"/>
                      <w:shd w:val="clear" w:color="auto" w:fill="auto"/>
                      <w:lang w:val="en-US" w:eastAsia="zh-CN"/>
                    </w:rPr>
                    <w:t>全厂产生量</w:t>
                  </w:r>
                </w:p>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(t/a)</w:t>
                  </w:r>
                </w:p>
              </w:tc>
              <w:tc>
                <w:tcPr>
                  <w:tcW w:w="292"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贮存</w:t>
                  </w:r>
                </w:p>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方式</w:t>
                  </w:r>
                </w:p>
              </w:tc>
              <w:tc>
                <w:tcPr>
                  <w:tcW w:w="18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贮存</w:t>
                  </w:r>
                </w:p>
                <w:p>
                  <w:pPr>
                    <w:pageBreakBefore w:val="0"/>
                    <w:kinsoku/>
                    <w:bidi w:val="0"/>
                    <w:adjustRightInd w:val="0"/>
                    <w:snapToGrid w:val="0"/>
                    <w:jc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地点</w:t>
                  </w:r>
                </w:p>
              </w:tc>
              <w:tc>
                <w:tcPr>
                  <w:tcW w:w="264"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利用处</w:t>
                  </w:r>
                </w:p>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置方式</w:t>
                  </w:r>
                </w:p>
              </w:tc>
              <w:tc>
                <w:tcPr>
                  <w:tcW w:w="368"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利用处</w:t>
                  </w:r>
                </w:p>
                <w:p>
                  <w:pPr>
                    <w:pageBreakBefore w:val="0"/>
                    <w:kinsoku/>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置单位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1</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w:t>
                  </w:r>
                  <w:r>
                    <w:rPr>
                      <w:rFonts w:hint="default" w:ascii="Times New Roman" w:hAnsi="Times New Roman" w:eastAsia="宋体" w:cs="Times New Roman"/>
                      <w:color w:val="000000" w:themeColor="text1"/>
                      <w:sz w:val="18"/>
                      <w:szCs w:val="18"/>
                      <w:highlight w:val="none"/>
                      <w:shd w:val="clear" w:color="auto" w:fill="auto"/>
                      <w:lang w:eastAsia="zh-CN"/>
                    </w:rPr>
                    <w:t>切削液</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机加工、精磨、</w:t>
                  </w:r>
                  <w:r>
                    <w:rPr>
                      <w:rFonts w:hint="default" w:ascii="Times New Roman" w:hAnsi="Times New Roman" w:eastAsia="宋体" w:cs="Times New Roman"/>
                      <w:color w:val="000000" w:themeColor="text1"/>
                      <w:sz w:val="18"/>
                      <w:szCs w:val="18"/>
                      <w:highlight w:val="none"/>
                      <w:shd w:val="clear" w:color="auto" w:fill="auto"/>
                      <w:lang w:eastAsia="zh-CN"/>
                    </w:rPr>
                    <w:t>油雾回收器</w:t>
                  </w:r>
                  <w:r>
                    <w:rPr>
                      <w:rFonts w:hint="default" w:ascii="Times New Roman" w:hAnsi="Times New Roman" w:eastAsia="宋体" w:cs="Times New Roman"/>
                      <w:color w:val="000000" w:themeColor="text1"/>
                      <w:sz w:val="18"/>
                      <w:szCs w:val="18"/>
                      <w:highlight w:val="none"/>
                      <w:shd w:val="clear" w:color="auto" w:fill="auto"/>
                    </w:rPr>
                    <w:t>清洗</w:t>
                  </w:r>
                </w:p>
              </w:tc>
              <w:tc>
                <w:tcPr>
                  <w:tcW w:w="321"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HW09</w:t>
                  </w:r>
                </w:p>
              </w:tc>
              <w:tc>
                <w:tcPr>
                  <w:tcW w:w="50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900-006-09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5.8289</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35.529</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w:t>
                  </w:r>
                  <w:r>
                    <w:rPr>
                      <w:rFonts w:hint="default" w:ascii="Times New Roman" w:hAnsi="Times New Roman" w:eastAsia="宋体" w:cs="Times New Roman"/>
                      <w:color w:val="000000" w:themeColor="text1"/>
                      <w:kern w:val="0"/>
                      <w:sz w:val="18"/>
                      <w:szCs w:val="18"/>
                      <w:highlight w:val="none"/>
                      <w:shd w:val="clear" w:color="auto" w:fill="auto"/>
                      <w:lang w:val="en-US" w:eastAsia="zh-CN"/>
                    </w:rPr>
                    <w:t>3</w:t>
                  </w:r>
                  <w:r>
                    <w:rPr>
                      <w:rFonts w:hint="eastAsia" w:cs="Times New Roman"/>
                      <w:color w:val="000000" w:themeColor="text1"/>
                      <w:kern w:val="0"/>
                      <w:sz w:val="18"/>
                      <w:szCs w:val="18"/>
                      <w:highlight w:val="none"/>
                      <w:shd w:val="clear" w:color="auto" w:fill="auto"/>
                      <w:lang w:val="en-US" w:eastAsia="zh-CN"/>
                    </w:rPr>
                    <w:t>5.529</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41.3579</w:t>
                  </w:r>
                </w:p>
              </w:tc>
              <w:tc>
                <w:tcPr>
                  <w:tcW w:w="292" w:type="pct"/>
                  <w:tcBorders>
                    <w:top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危废仓库</w:t>
                  </w:r>
                </w:p>
                <w:p>
                  <w:pPr>
                    <w:pStyle w:val="43"/>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color w:val="000000" w:themeColor="text1"/>
                      <w:sz w:val="18"/>
                      <w:szCs w:val="18"/>
                      <w:highlight w:val="none"/>
                      <w:shd w:val="clear" w:color="auto" w:fill="auto"/>
                      <w:lang w:val="en-US" w:eastAsia="zh-CN"/>
                    </w:rPr>
                    <w:t>60</w:t>
                  </w:r>
                  <w:r>
                    <w:rPr>
                      <w:rFonts w:hint="default" w:ascii="Times New Roman" w:hAnsi="Times New Roman" w:eastAsia="宋体" w:cs="Times New Roman"/>
                      <w:color w:val="000000" w:themeColor="text1"/>
                      <w:sz w:val="18"/>
                      <w:szCs w:val="18"/>
                      <w:highlight w:val="none"/>
                      <w:shd w:val="clear" w:color="auto" w:fill="auto"/>
                    </w:rPr>
                    <w:t>m</w:t>
                  </w:r>
                  <w:r>
                    <w:rPr>
                      <w:rFonts w:hint="default" w:ascii="Times New Roman" w:hAnsi="Times New Roman" w:eastAsia="宋体" w:cs="Times New Roman"/>
                      <w:color w:val="000000" w:themeColor="text1"/>
                      <w:sz w:val="18"/>
                      <w:szCs w:val="18"/>
                      <w:highlight w:val="none"/>
                      <w:shd w:val="clear" w:color="auto" w:fill="auto"/>
                      <w:vertAlign w:val="superscript"/>
                    </w:rPr>
                    <w:t>2</w:t>
                  </w:r>
                </w:p>
              </w:tc>
              <w:tc>
                <w:tcPr>
                  <w:tcW w:w="264"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委托有资质单位处理</w:t>
                  </w:r>
                </w:p>
              </w:tc>
              <w:tc>
                <w:tcPr>
                  <w:tcW w:w="368"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eastAsia"/>
                      <w:color w:val="000000" w:themeColor="text1"/>
                      <w:sz w:val="18"/>
                      <w:szCs w:val="18"/>
                      <w:highlight w:val="none"/>
                      <w:lang w:eastAsia="zh-CN"/>
                    </w:rPr>
                    <w:t>无锡金鹏水处理有限公司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2</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废碱液</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清洗</w:t>
                  </w:r>
                </w:p>
              </w:tc>
              <w:tc>
                <w:tcPr>
                  <w:tcW w:w="321"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w:t>
                  </w:r>
                  <w:r>
                    <w:rPr>
                      <w:rFonts w:hint="default" w:ascii="Times New Roman" w:hAnsi="Times New Roman" w:eastAsia="宋体" w:cs="Times New Roman"/>
                      <w:color w:val="000000" w:themeColor="text1"/>
                      <w:sz w:val="18"/>
                      <w:szCs w:val="18"/>
                      <w:highlight w:val="none"/>
                      <w:shd w:val="clear" w:color="auto" w:fill="auto"/>
                      <w:lang w:val="en-US" w:eastAsia="zh-CN"/>
                    </w:rPr>
                    <w:t>35</w:t>
                  </w:r>
                </w:p>
              </w:tc>
              <w:tc>
                <w:tcPr>
                  <w:tcW w:w="509" w:type="pct"/>
                  <w:tcBorders>
                    <w:bottom w:val="single" w:color="auto" w:sz="4" w:space="0"/>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900-352-35</w:t>
                  </w:r>
                </w:p>
              </w:tc>
              <w:tc>
                <w:tcPr>
                  <w:tcW w:w="337"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13.5</w:t>
                  </w:r>
                </w:p>
              </w:tc>
              <w:tc>
                <w:tcPr>
                  <w:tcW w:w="364"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37.73</w:t>
                  </w:r>
                </w:p>
              </w:tc>
              <w:tc>
                <w:tcPr>
                  <w:tcW w:w="292"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w:t>
                  </w:r>
                  <w:r>
                    <w:rPr>
                      <w:rFonts w:hint="eastAsia" w:cs="Times New Roman"/>
                      <w:color w:val="000000" w:themeColor="text1"/>
                      <w:kern w:val="0"/>
                      <w:sz w:val="18"/>
                      <w:szCs w:val="18"/>
                      <w:highlight w:val="none"/>
                      <w:shd w:val="clear" w:color="auto" w:fill="auto"/>
                      <w:lang w:val="en-US" w:eastAsia="zh-CN"/>
                    </w:rPr>
                    <w:t>37.73</w:t>
                  </w:r>
                </w:p>
              </w:tc>
              <w:tc>
                <w:tcPr>
                  <w:tcW w:w="373" w:type="pct"/>
                  <w:tcBorders>
                    <w:bottom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51.23</w:t>
                  </w:r>
                </w:p>
              </w:tc>
              <w:tc>
                <w:tcPr>
                  <w:tcW w:w="292" w:type="pct"/>
                  <w:tcBorders>
                    <w:bottom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3</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清洗废液</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清洗</w:t>
                  </w:r>
                </w:p>
              </w:tc>
              <w:tc>
                <w:tcPr>
                  <w:tcW w:w="321" w:type="pct"/>
                  <w:tcBorders>
                    <w:top w:val="single" w:color="auto" w:sz="4" w:space="0"/>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HW17</w:t>
                  </w:r>
                </w:p>
              </w:tc>
              <w:tc>
                <w:tcPr>
                  <w:tcW w:w="509" w:type="pct"/>
                  <w:tcBorders>
                    <w:top w:val="single" w:color="auto" w:sz="4" w:space="0"/>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336-064-17</w:t>
                  </w:r>
                </w:p>
              </w:tc>
              <w:tc>
                <w:tcPr>
                  <w:tcW w:w="337"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34.56</w:t>
                  </w:r>
                </w:p>
              </w:tc>
              <w:tc>
                <w:tcPr>
                  <w:tcW w:w="364"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22.96</w:t>
                  </w:r>
                </w:p>
              </w:tc>
              <w:tc>
                <w:tcPr>
                  <w:tcW w:w="292"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+22.96</w:t>
                  </w:r>
                </w:p>
              </w:tc>
              <w:tc>
                <w:tcPr>
                  <w:tcW w:w="373" w:type="pct"/>
                  <w:tcBorders>
                    <w:top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57.52</w:t>
                  </w:r>
                </w:p>
              </w:tc>
              <w:tc>
                <w:tcPr>
                  <w:tcW w:w="292" w:type="pct"/>
                  <w:tcBorders>
                    <w:top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eastAsia"/>
                      <w:color w:val="000000" w:themeColor="text1"/>
                      <w:sz w:val="18"/>
                      <w:szCs w:val="18"/>
                      <w:highlight w:val="none"/>
                      <w:lang w:eastAsia="zh-CN"/>
                    </w:rPr>
                    <w:t>无锡市安盛再生资源有限公司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4</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sz w:val="18"/>
                      <w:szCs w:val="18"/>
                      <w:highlight w:val="none"/>
                      <w:shd w:val="clear" w:color="auto" w:fill="auto"/>
                      <w:lang w:eastAsia="zh-CN"/>
                    </w:rPr>
                    <w:t>废磨屑</w:t>
                  </w:r>
                </w:p>
              </w:tc>
              <w:tc>
                <w:tcPr>
                  <w:tcW w:w="570"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精磨</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HW</w:t>
                  </w:r>
                  <w:r>
                    <w:rPr>
                      <w:rFonts w:hint="eastAsia" w:cs="Times New Roman"/>
                      <w:bCs/>
                      <w:color w:val="000000" w:themeColor="text1"/>
                      <w:sz w:val="18"/>
                      <w:szCs w:val="18"/>
                      <w:highlight w:val="none"/>
                      <w:shd w:val="clear" w:color="auto" w:fill="auto"/>
                      <w:lang w:val="en-US" w:eastAsia="zh-CN"/>
                    </w:rPr>
                    <w:t>09</w:t>
                  </w:r>
                </w:p>
              </w:tc>
              <w:tc>
                <w:tcPr>
                  <w:tcW w:w="509" w:type="pct"/>
                  <w:tcBorders>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w:t>
                  </w:r>
                  <w:r>
                    <w:rPr>
                      <w:rFonts w:hint="eastAsia" w:cs="Times New Roman"/>
                      <w:bCs/>
                      <w:color w:val="000000" w:themeColor="text1"/>
                      <w:sz w:val="18"/>
                      <w:szCs w:val="18"/>
                      <w:highlight w:val="none"/>
                      <w:shd w:val="clear" w:color="auto" w:fill="auto"/>
                      <w:lang w:val="en-US" w:eastAsia="zh-CN"/>
                    </w:rPr>
                    <w:t>06</w:t>
                  </w:r>
                  <w:r>
                    <w:rPr>
                      <w:rFonts w:hint="default" w:ascii="Times New Roman" w:hAnsi="Times New Roman" w:eastAsia="宋体" w:cs="Times New Roman"/>
                      <w:bCs/>
                      <w:color w:val="000000" w:themeColor="text1"/>
                      <w:sz w:val="18"/>
                      <w:szCs w:val="18"/>
                      <w:highlight w:val="none"/>
                      <w:shd w:val="clear" w:color="auto" w:fill="auto"/>
                    </w:rPr>
                    <w:t>-</w:t>
                  </w:r>
                  <w:r>
                    <w:rPr>
                      <w:rFonts w:hint="eastAsia" w:cs="Times New Roman"/>
                      <w:bCs/>
                      <w:color w:val="000000" w:themeColor="text1"/>
                      <w:sz w:val="18"/>
                      <w:szCs w:val="18"/>
                      <w:highlight w:val="none"/>
                      <w:shd w:val="clear" w:color="auto" w:fill="auto"/>
                      <w:lang w:val="en-US" w:eastAsia="zh-CN"/>
                    </w:rPr>
                    <w:t>0</w:t>
                  </w:r>
                  <w:r>
                    <w:rPr>
                      <w:rFonts w:hint="default" w:ascii="Times New Roman" w:hAnsi="Times New Roman" w:eastAsia="宋体" w:cs="Times New Roman"/>
                      <w:bCs/>
                      <w:color w:val="000000" w:themeColor="text1"/>
                      <w:sz w:val="18"/>
                      <w:szCs w:val="18"/>
                      <w:highlight w:val="none"/>
                      <w:shd w:val="clear" w:color="auto" w:fill="auto"/>
                    </w:rPr>
                    <w:t>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0.1</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-0.02</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+0.12</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0.12</w:t>
                  </w:r>
                </w:p>
              </w:tc>
              <w:tc>
                <w:tcPr>
                  <w:tcW w:w="29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5</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废包装桶</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原料使用</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HW49</w:t>
                  </w:r>
                </w:p>
              </w:tc>
              <w:tc>
                <w:tcPr>
                  <w:tcW w:w="509" w:type="pct"/>
                  <w:tcBorders>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w:t>
                  </w:r>
                  <w:r>
                    <w:rPr>
                      <w:rFonts w:hint="default" w:ascii="Times New Roman" w:hAnsi="Times New Roman" w:eastAsia="宋体" w:cs="Times New Roman"/>
                      <w:color w:val="000000" w:themeColor="text1"/>
                      <w:sz w:val="18"/>
                      <w:szCs w:val="18"/>
                      <w:highlight w:val="none"/>
                      <w:shd w:val="clear" w:color="auto" w:fill="auto"/>
                      <w:lang w:val="en-US" w:eastAsia="zh-CN"/>
                    </w:rPr>
                    <w:t>368</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2.38</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2.38</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2.748</w:t>
                  </w:r>
                </w:p>
              </w:tc>
              <w:tc>
                <w:tcPr>
                  <w:tcW w:w="29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堆放</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restar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eastAsia"/>
                      <w:color w:val="000000" w:themeColor="text1"/>
                      <w:sz w:val="18"/>
                      <w:szCs w:val="18"/>
                      <w:highlight w:val="none"/>
                      <w:lang w:eastAsia="zh-CN"/>
                    </w:rPr>
                    <w:t>无锡鸿邦环保科技有限公司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6</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废抹布手套</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员工生产操作</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rPr>
                    <w:t>HW49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0.2</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0.5</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-0.02</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eastAsia" w:cs="Times New Roman"/>
                      <w:color w:val="000000" w:themeColor="text1"/>
                      <w:sz w:val="18"/>
                      <w:szCs w:val="18"/>
                      <w:highlight w:val="none"/>
                      <w:shd w:val="clear" w:color="auto" w:fill="auto"/>
                      <w:lang w:val="en-US" w:eastAsia="zh-CN"/>
                    </w:rPr>
                    <w:t>0.52</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0.72</w:t>
                  </w:r>
                </w:p>
              </w:tc>
              <w:tc>
                <w:tcPr>
                  <w:tcW w:w="29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7</w:t>
                  </w:r>
                </w:p>
              </w:tc>
              <w:tc>
                <w:tcPr>
                  <w:tcW w:w="556"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废滤网、滤袋</w:t>
                  </w:r>
                </w:p>
              </w:tc>
              <w:tc>
                <w:tcPr>
                  <w:tcW w:w="570"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清洗</w:t>
                  </w:r>
                </w:p>
              </w:tc>
              <w:tc>
                <w:tcPr>
                  <w:tcW w:w="321"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18"/>
                      <w:szCs w:val="18"/>
                      <w:highlight w:val="none"/>
                      <w:lang w:val="en-US" w:eastAsia="zh-CN" w:bidi="ar-SA"/>
                    </w:rPr>
                  </w:pPr>
                  <w:r>
                    <w:rPr>
                      <w:rFonts w:hint="default" w:ascii="Times New Roman" w:hAnsi="Times New Roman"/>
                      <w:bCs/>
                      <w:color w:val="000000" w:themeColor="text1"/>
                      <w:sz w:val="18"/>
                      <w:szCs w:val="18"/>
                      <w:highlight w:val="none"/>
                    </w:rPr>
                    <w:t>HW49</w:t>
                  </w:r>
                </w:p>
              </w:tc>
              <w:tc>
                <w:tcPr>
                  <w:tcW w:w="509" w:type="pct"/>
                  <w:tcBorders>
                    <w:tl2br w:val="nil"/>
                    <w:tr2bl w:val="nil"/>
                  </w:tcBorders>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rPr>
                  </w:pPr>
                  <w:r>
                    <w:rPr>
                      <w:rFonts w:hint="eastAsia" w:ascii="Times New Roman" w:hAnsi="Times New Roman"/>
                      <w:bCs/>
                      <w:color w:val="000000" w:themeColor="text1"/>
                      <w:sz w:val="18"/>
                      <w:szCs w:val="18"/>
                      <w:highlight w:val="none"/>
                    </w:rPr>
                    <w:t>900-041-49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0.2</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+0.2</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0.2</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lang w:eastAsia="zh-CN"/>
                    </w:rPr>
                  </w:pPr>
                  <w:r>
                    <w:rPr>
                      <w:rFonts w:hint="eastAsia" w:cs="Times New Roman"/>
                      <w:color w:val="000000" w:themeColor="text1"/>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restar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8</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金属泥</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打磨除尘</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eastAsia" w:cs="Times New Roman"/>
                      <w:color w:val="000000" w:themeColor="text1"/>
                      <w:sz w:val="18"/>
                      <w:szCs w:val="18"/>
                      <w:highlight w:val="none"/>
                      <w:shd w:val="clear" w:color="auto" w:fill="auto"/>
                      <w:lang w:val="en-US" w:eastAsia="zh-CN"/>
                    </w:rPr>
                    <w:t>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900-</w:t>
                  </w:r>
                  <w:r>
                    <w:rPr>
                      <w:rFonts w:hint="eastAsia" w:cs="Times New Roman"/>
                      <w:color w:val="000000" w:themeColor="text1"/>
                      <w:sz w:val="18"/>
                      <w:szCs w:val="18"/>
                      <w:highlight w:val="none"/>
                      <w:shd w:val="clear" w:color="auto" w:fill="auto"/>
                      <w:lang w:val="en-US" w:eastAsia="zh-CN"/>
                    </w:rPr>
                    <w:t>006</w:t>
                  </w:r>
                  <w:r>
                    <w:rPr>
                      <w:rFonts w:hint="default" w:ascii="Times New Roman" w:hAnsi="Times New Roman" w:eastAsia="宋体" w:cs="Times New Roman"/>
                      <w:color w:val="000000" w:themeColor="text1"/>
                      <w:sz w:val="18"/>
                      <w:szCs w:val="18"/>
                      <w:highlight w:val="none"/>
                      <w:shd w:val="clear" w:color="auto" w:fill="auto"/>
                      <w:lang w:val="en-US" w:eastAsia="zh-CN"/>
                    </w:rPr>
                    <w:t>-0</w:t>
                  </w:r>
                  <w:r>
                    <w:rPr>
                      <w:rFonts w:hint="eastAsia" w:cs="Times New Roman"/>
                      <w:color w:val="000000" w:themeColor="text1"/>
                      <w:sz w:val="18"/>
                      <w:szCs w:val="18"/>
                      <w:highlight w:val="none"/>
                      <w:shd w:val="clear" w:color="auto" w:fill="auto"/>
                      <w:lang w:val="en-US" w:eastAsia="zh-CN"/>
                    </w:rPr>
                    <w:t>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0.3</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0.3</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-0.3</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rPr>
                    <w:t>0</w:t>
                  </w:r>
                </w:p>
              </w:tc>
              <w:tc>
                <w:tcPr>
                  <w:tcW w:w="29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9</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废油</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空压机维护</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default" w:ascii="Times New Roman" w:hAnsi="Times New Roman" w:eastAsia="宋体" w:cs="Times New Roman"/>
                      <w:color w:val="000000" w:themeColor="text1"/>
                      <w:sz w:val="18"/>
                      <w:szCs w:val="18"/>
                      <w:highlight w:val="none"/>
                      <w:shd w:val="clear" w:color="auto" w:fill="auto"/>
                      <w:lang w:val="en-US" w:eastAsia="zh-CN"/>
                    </w:rPr>
                    <w:t>8</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900-249-08</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0.1</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0.3</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0.3</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0.4</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eastAsia"/>
                      <w:color w:val="000000" w:themeColor="text1"/>
                      <w:sz w:val="18"/>
                      <w:szCs w:val="18"/>
                      <w:highlight w:val="none"/>
                      <w:lang w:eastAsia="zh-CN"/>
                    </w:rPr>
                    <w:t>无锡金鹏水处理有限公司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10</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废油</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清洗</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default" w:ascii="Times New Roman" w:hAnsi="Times New Roman" w:eastAsia="宋体" w:cs="Times New Roman"/>
                      <w:color w:val="000000" w:themeColor="text1"/>
                      <w:sz w:val="18"/>
                      <w:szCs w:val="18"/>
                      <w:highlight w:val="none"/>
                      <w:shd w:val="clear" w:color="auto" w:fill="auto"/>
                      <w:lang w:val="en-US" w:eastAsia="zh-CN"/>
                    </w:rPr>
                    <w:t>8</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900-</w:t>
                  </w:r>
                  <w:r>
                    <w:rPr>
                      <w:rFonts w:hint="eastAsia" w:cs="Times New Roman"/>
                      <w:bCs/>
                      <w:color w:val="000000" w:themeColor="text1"/>
                      <w:sz w:val="18"/>
                      <w:szCs w:val="18"/>
                      <w:highlight w:val="none"/>
                      <w:shd w:val="clear" w:color="auto" w:fill="auto"/>
                      <w:lang w:val="en-US" w:eastAsia="zh-CN"/>
                    </w:rPr>
                    <w:t>210-08</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0.05</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0.</w:t>
                  </w:r>
                  <w:r>
                    <w:rPr>
                      <w:rFonts w:hint="eastAsia" w:cs="Times New Roman"/>
                      <w:color w:val="000000" w:themeColor="text1"/>
                      <w:sz w:val="18"/>
                      <w:szCs w:val="18"/>
                      <w:highlight w:val="none"/>
                      <w:shd w:val="clear" w:color="auto" w:fill="auto"/>
                      <w:lang w:val="en-US" w:eastAsia="zh-CN"/>
                    </w:rPr>
                    <w:t>05</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w:t>
                  </w:r>
                  <w:r>
                    <w:rPr>
                      <w:rFonts w:hint="eastAsia" w:cs="Times New Roman"/>
                      <w:i w:val="0"/>
                      <w:iCs w:val="0"/>
                      <w:color w:val="000000" w:themeColor="text1"/>
                      <w:kern w:val="0"/>
                      <w:sz w:val="18"/>
                      <w:szCs w:val="18"/>
                      <w:highlight w:val="none"/>
                      <w:u w:val="none"/>
                      <w:lang w:val="en-US" w:eastAsia="zh-CN" w:bidi="ar"/>
                    </w:rPr>
                    <w:t>.05</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11</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金属泥</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打磨除尘</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eastAsia" w:cs="Times New Roman"/>
                      <w:color w:val="000000" w:themeColor="text1"/>
                      <w:sz w:val="18"/>
                      <w:szCs w:val="18"/>
                      <w:highlight w:val="none"/>
                      <w:shd w:val="clear" w:color="auto" w:fill="auto"/>
                      <w:lang w:val="en-US" w:eastAsia="zh-CN"/>
                    </w:rPr>
                    <w:t>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900-</w:t>
                  </w:r>
                  <w:r>
                    <w:rPr>
                      <w:rFonts w:hint="eastAsia" w:cs="Times New Roman"/>
                      <w:color w:val="000000" w:themeColor="text1"/>
                      <w:sz w:val="18"/>
                      <w:szCs w:val="18"/>
                      <w:highlight w:val="none"/>
                      <w:shd w:val="clear" w:color="auto" w:fill="auto"/>
                      <w:lang w:val="en-US" w:eastAsia="zh-CN"/>
                    </w:rPr>
                    <w:t>006</w:t>
                  </w:r>
                  <w:r>
                    <w:rPr>
                      <w:rFonts w:hint="default" w:ascii="Times New Roman" w:hAnsi="Times New Roman" w:eastAsia="宋体" w:cs="Times New Roman"/>
                      <w:color w:val="000000" w:themeColor="text1"/>
                      <w:sz w:val="18"/>
                      <w:szCs w:val="18"/>
                      <w:highlight w:val="none"/>
                      <w:shd w:val="clear" w:color="auto" w:fill="auto"/>
                      <w:lang w:val="en-US" w:eastAsia="zh-CN"/>
                    </w:rPr>
                    <w:t>-0</w:t>
                  </w:r>
                  <w:r>
                    <w:rPr>
                      <w:rFonts w:hint="eastAsia" w:cs="Times New Roman"/>
                      <w:color w:val="000000" w:themeColor="text1"/>
                      <w:sz w:val="18"/>
                      <w:szCs w:val="18"/>
                      <w:highlight w:val="none"/>
                      <w:shd w:val="clear" w:color="auto" w:fill="auto"/>
                      <w:lang w:val="en-US" w:eastAsia="zh-CN"/>
                    </w:rPr>
                    <w:t>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0</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1.5007</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-0.3</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w:t>
                  </w:r>
                  <w:r>
                    <w:rPr>
                      <w:rFonts w:hint="default" w:ascii="Times New Roman" w:hAnsi="Times New Roman" w:eastAsia="宋体" w:cs="Times New Roman"/>
                      <w:color w:val="000000" w:themeColor="text1"/>
                      <w:kern w:val="0"/>
                      <w:sz w:val="18"/>
                      <w:szCs w:val="18"/>
                      <w:highlight w:val="none"/>
                      <w:shd w:val="clear" w:color="auto" w:fill="auto"/>
                      <w:lang w:val="en-US" w:eastAsia="zh-CN"/>
                    </w:rPr>
                    <w:t>1.</w:t>
                  </w:r>
                  <w:r>
                    <w:rPr>
                      <w:rFonts w:hint="eastAsia" w:cs="Times New Roman"/>
                      <w:color w:val="000000" w:themeColor="text1"/>
                      <w:kern w:val="0"/>
                      <w:sz w:val="18"/>
                      <w:szCs w:val="18"/>
                      <w:highlight w:val="none"/>
                      <w:shd w:val="clear" w:color="auto" w:fill="auto"/>
                      <w:lang w:val="en-US" w:eastAsia="zh-CN"/>
                    </w:rPr>
                    <w:t>8</w:t>
                  </w:r>
                  <w:r>
                    <w:rPr>
                      <w:rFonts w:hint="default" w:ascii="Times New Roman" w:hAnsi="Times New Roman" w:eastAsia="宋体" w:cs="Times New Roman"/>
                      <w:color w:val="000000" w:themeColor="text1"/>
                      <w:kern w:val="0"/>
                      <w:sz w:val="18"/>
                      <w:szCs w:val="18"/>
                      <w:highlight w:val="none"/>
                      <w:shd w:val="clear" w:color="auto" w:fill="auto"/>
                      <w:lang w:val="en-US" w:eastAsia="zh-CN"/>
                    </w:rPr>
                    <w:t>007</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1.8007</w:t>
                  </w:r>
                </w:p>
              </w:tc>
              <w:tc>
                <w:tcPr>
                  <w:tcW w:w="29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182" w:type="pct"/>
                  <w:vMerge w:val="restar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一般固废堆场</w:t>
                  </w:r>
                  <w:r>
                    <w:rPr>
                      <w:rFonts w:hint="default" w:ascii="Times New Roman" w:hAnsi="Times New Roman" w:eastAsia="宋体" w:cs="Times New Roman"/>
                      <w:color w:val="000000" w:themeColor="text1"/>
                      <w:sz w:val="18"/>
                      <w:szCs w:val="18"/>
                      <w:highlight w:val="none"/>
                      <w:shd w:val="clear" w:color="auto" w:fill="auto"/>
                      <w:lang w:val="en-US" w:eastAsia="zh-CN"/>
                    </w:rPr>
                    <w:t>30</w:t>
                  </w:r>
                  <w:r>
                    <w:rPr>
                      <w:rFonts w:hint="default" w:ascii="Times New Roman" w:hAnsi="Times New Roman" w:eastAsia="宋体" w:cs="Times New Roman"/>
                      <w:color w:val="000000" w:themeColor="text1"/>
                      <w:sz w:val="18"/>
                      <w:szCs w:val="18"/>
                      <w:highlight w:val="none"/>
                      <w:shd w:val="clear" w:color="auto" w:fill="auto"/>
                    </w:rPr>
                    <w:t>m</w:t>
                  </w:r>
                  <w:r>
                    <w:rPr>
                      <w:rFonts w:hint="default" w:ascii="Times New Roman" w:hAnsi="Times New Roman" w:eastAsia="宋体" w:cs="Times New Roman"/>
                      <w:color w:val="000000" w:themeColor="text1"/>
                      <w:sz w:val="18"/>
                      <w:szCs w:val="18"/>
                      <w:highlight w:val="none"/>
                      <w:shd w:val="clear" w:color="auto" w:fill="auto"/>
                      <w:vertAlign w:val="superscript"/>
                    </w:rPr>
                    <w:t>2</w:t>
                  </w:r>
                </w:p>
              </w:tc>
              <w:tc>
                <w:tcPr>
                  <w:tcW w:w="264" w:type="pct"/>
                  <w:vMerge w:val="restart"/>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外售资源回收</w:t>
                  </w:r>
                </w:p>
              </w:tc>
              <w:tc>
                <w:tcPr>
                  <w:tcW w:w="368" w:type="pct"/>
                  <w:vMerge w:val="restart"/>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资源回收单位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vMerge w:val="restar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12</w:t>
                  </w:r>
                </w:p>
              </w:tc>
              <w:tc>
                <w:tcPr>
                  <w:tcW w:w="556"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废边角料</w:t>
                  </w:r>
                </w:p>
              </w:tc>
              <w:tc>
                <w:tcPr>
                  <w:tcW w:w="570"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机加工、打磨、精磨</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37"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rPr>
                    <w:t>55</w:t>
                  </w:r>
                </w:p>
              </w:tc>
              <w:tc>
                <w:tcPr>
                  <w:tcW w:w="364"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275</w:t>
                  </w:r>
                </w:p>
              </w:tc>
              <w:tc>
                <w:tcPr>
                  <w:tcW w:w="292"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color w:val="000000" w:themeColor="text1"/>
                      <w:sz w:val="18"/>
                      <w:szCs w:val="18"/>
                      <w:highlight w:val="none"/>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r>
                    <w:rPr>
                      <w:rFonts w:hint="eastAsia" w:cs="Times New Roman"/>
                      <w:color w:val="000000" w:themeColor="text1"/>
                      <w:kern w:val="0"/>
                      <w:sz w:val="18"/>
                      <w:szCs w:val="18"/>
                      <w:highlight w:val="none"/>
                      <w:shd w:val="clear" w:color="auto" w:fill="auto"/>
                      <w:lang w:val="en-US" w:eastAsia="zh-CN"/>
                    </w:rPr>
                    <w:t>.02</w:t>
                  </w:r>
                </w:p>
              </w:tc>
              <w:tc>
                <w:tcPr>
                  <w:tcW w:w="37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w:t>
                  </w:r>
                  <w:r>
                    <w:rPr>
                      <w:rFonts w:hint="default" w:ascii="Times New Roman" w:hAnsi="Times New Roman" w:eastAsia="宋体" w:cs="Times New Roman"/>
                      <w:color w:val="000000" w:themeColor="text1"/>
                      <w:kern w:val="0"/>
                      <w:sz w:val="18"/>
                      <w:szCs w:val="18"/>
                      <w:highlight w:val="none"/>
                      <w:shd w:val="clear" w:color="auto" w:fill="auto"/>
                      <w:lang w:val="en-US" w:eastAsia="zh-CN"/>
                    </w:rPr>
                    <w:t>27</w:t>
                  </w:r>
                  <w:r>
                    <w:rPr>
                      <w:rFonts w:hint="eastAsia" w:cs="Times New Roman"/>
                      <w:color w:val="000000" w:themeColor="text1"/>
                      <w:kern w:val="0"/>
                      <w:sz w:val="18"/>
                      <w:szCs w:val="18"/>
                      <w:highlight w:val="none"/>
                      <w:shd w:val="clear" w:color="auto" w:fill="auto"/>
                      <w:lang w:val="en-US" w:eastAsia="zh-CN"/>
                    </w:rPr>
                    <w:t>4.98</w:t>
                  </w:r>
                </w:p>
              </w:tc>
              <w:tc>
                <w:tcPr>
                  <w:tcW w:w="37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329.98</w:t>
                  </w:r>
                </w:p>
              </w:tc>
              <w:tc>
                <w:tcPr>
                  <w:tcW w:w="292" w:type="pct"/>
                  <w:vMerge w:val="restart"/>
                  <w:tcBorders>
                    <w:right w:val="single" w:color="auto" w:sz="4" w:space="0"/>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vMerge w:val="continue"/>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p>
              </w:tc>
              <w:tc>
                <w:tcPr>
                  <w:tcW w:w="556"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570"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t>09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99-09</w:t>
                  </w:r>
                </w:p>
              </w:tc>
              <w:tc>
                <w:tcPr>
                  <w:tcW w:w="33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64"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7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7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92" w:type="pct"/>
                  <w:vMerge w:val="continue"/>
                  <w:tcBorders>
                    <w:right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18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vMerge w:val="restar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13</w:t>
                  </w:r>
                </w:p>
              </w:tc>
              <w:tc>
                <w:tcPr>
                  <w:tcW w:w="556"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不合格品</w:t>
                  </w:r>
                </w:p>
              </w:tc>
              <w:tc>
                <w:tcPr>
                  <w:tcW w:w="570"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检测</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sz w:val="18"/>
                      <w:szCs w:val="18"/>
                      <w:highlight w:val="none"/>
                      <w:shd w:val="clear" w:color="auto" w:fill="auto"/>
                      <w:lang w:val="en-US" w:eastAsia="zh-CN"/>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37"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2</w:t>
                  </w:r>
                </w:p>
              </w:tc>
              <w:tc>
                <w:tcPr>
                  <w:tcW w:w="364"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10</w:t>
                  </w:r>
                </w:p>
              </w:tc>
              <w:tc>
                <w:tcPr>
                  <w:tcW w:w="292"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color w:val="000000" w:themeColor="text1"/>
                      <w:sz w:val="18"/>
                      <w:szCs w:val="18"/>
                      <w:highlight w:val="none"/>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eastAsia" w:cs="Times New Roman"/>
                      <w:color w:val="000000" w:themeColor="text1"/>
                      <w:sz w:val="18"/>
                      <w:szCs w:val="18"/>
                      <w:highlight w:val="none"/>
                      <w:shd w:val="clear" w:color="auto" w:fill="auto"/>
                      <w:lang w:val="en-US" w:eastAsia="zh-CN"/>
                    </w:rPr>
                    <w:t>10</w:t>
                  </w:r>
                </w:p>
              </w:tc>
              <w:tc>
                <w:tcPr>
                  <w:tcW w:w="37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12</w:t>
                  </w:r>
                </w:p>
              </w:tc>
              <w:tc>
                <w:tcPr>
                  <w:tcW w:w="292" w:type="pct"/>
                  <w:vMerge w:val="restart"/>
                  <w:tcBorders>
                    <w:right w:val="single" w:color="auto" w:sz="4" w:space="0"/>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264"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68"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vMerge w:val="continue"/>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556"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570"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t>09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99-09</w:t>
                  </w:r>
                </w:p>
              </w:tc>
              <w:tc>
                <w:tcPr>
                  <w:tcW w:w="33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64"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7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7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92" w:type="pct"/>
                  <w:vMerge w:val="continue"/>
                  <w:tcBorders>
                    <w:right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18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14</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废铜丝</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线切割</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snapToGrid w:val="0"/>
                      <w:color w:val="000000" w:themeColor="text1"/>
                      <w:sz w:val="18"/>
                      <w:szCs w:val="18"/>
                      <w:highlight w:val="none"/>
                      <w:shd w:val="clear" w:color="auto" w:fill="auto"/>
                      <w:lang w:val="en-US" w:eastAsia="zh-CN"/>
                    </w:rPr>
                    <w:t>10</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3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3</w:t>
                  </w:r>
                </w:p>
              </w:tc>
              <w:tc>
                <w:tcPr>
                  <w:tcW w:w="364"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15</w:t>
                  </w:r>
                </w:p>
              </w:tc>
              <w:tc>
                <w:tcPr>
                  <w:tcW w:w="292"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15</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18</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264"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68"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15</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金属粉尘</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废气处理</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66</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356-999-66</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0.0</w:t>
                  </w:r>
                  <w:r>
                    <w:rPr>
                      <w:rFonts w:hint="default" w:ascii="Times New Roman" w:hAnsi="Times New Roman" w:eastAsia="宋体" w:cs="Times New Roman"/>
                      <w:color w:val="000000" w:themeColor="text1"/>
                      <w:sz w:val="18"/>
                      <w:szCs w:val="18"/>
                      <w:highlight w:val="none"/>
                      <w:shd w:val="clear" w:color="auto" w:fill="auto"/>
                      <w:lang w:val="en-US" w:eastAsia="zh-CN"/>
                    </w:rPr>
                    <w:t>008</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0.0</w:t>
                  </w:r>
                  <w:r>
                    <w:rPr>
                      <w:rFonts w:hint="default" w:ascii="Times New Roman" w:hAnsi="Times New Roman" w:eastAsia="宋体" w:cs="Times New Roman"/>
                      <w:color w:val="000000" w:themeColor="text1"/>
                      <w:sz w:val="18"/>
                      <w:szCs w:val="18"/>
                      <w:highlight w:val="none"/>
                      <w:shd w:val="clear" w:color="auto" w:fill="auto"/>
                      <w:lang w:val="en-US" w:eastAsia="zh-CN"/>
                    </w:rPr>
                    <w:t>041</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rPr>
                    <w:t>0.0</w:t>
                  </w:r>
                  <w:r>
                    <w:rPr>
                      <w:rFonts w:hint="default" w:ascii="Times New Roman" w:hAnsi="Times New Roman" w:eastAsia="宋体" w:cs="Times New Roman"/>
                      <w:color w:val="000000" w:themeColor="text1"/>
                      <w:sz w:val="18"/>
                      <w:szCs w:val="18"/>
                      <w:highlight w:val="none"/>
                      <w:shd w:val="clear" w:color="auto" w:fill="auto"/>
                      <w:lang w:val="en-US" w:eastAsia="zh-CN"/>
                    </w:rPr>
                    <w:t>041</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0.0049</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16</w:t>
                  </w:r>
                </w:p>
              </w:tc>
              <w:tc>
                <w:tcPr>
                  <w:tcW w:w="556"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废</w:t>
                  </w:r>
                  <w:r>
                    <w:rPr>
                      <w:rFonts w:hint="default" w:ascii="Times New Roman" w:hAnsi="Times New Roman" w:eastAsia="宋体" w:cs="Times New Roman"/>
                      <w:color w:val="000000" w:themeColor="text1"/>
                      <w:sz w:val="18"/>
                      <w:szCs w:val="18"/>
                      <w:highlight w:val="none"/>
                      <w:shd w:val="clear" w:color="auto" w:fill="auto"/>
                      <w:lang w:eastAsia="zh-CN"/>
                    </w:rPr>
                    <w:t>粉尘</w:t>
                  </w:r>
                </w:p>
              </w:tc>
              <w:tc>
                <w:tcPr>
                  <w:tcW w:w="570"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废气处理</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66</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356-999-66</w:t>
                  </w:r>
                </w:p>
              </w:tc>
              <w:tc>
                <w:tcPr>
                  <w:tcW w:w="33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t>0</w:t>
                  </w:r>
                </w:p>
              </w:tc>
              <w:tc>
                <w:tcPr>
                  <w:tcW w:w="364"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21.44</w:t>
                  </w:r>
                </w:p>
              </w:tc>
              <w:tc>
                <w:tcPr>
                  <w:tcW w:w="292"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eastAsia" w:cs="Times New Roman"/>
                      <w:color w:val="000000" w:themeColor="text1"/>
                      <w:sz w:val="18"/>
                      <w:szCs w:val="18"/>
                      <w:highlight w:val="none"/>
                      <w:shd w:val="clear" w:color="auto" w:fill="auto"/>
                      <w:lang w:val="en-US" w:eastAsia="zh-CN"/>
                    </w:rPr>
                    <w:t>21.44</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21.44</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bidi="ar-SA"/>
                    </w:rPr>
                    <w:t>17</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一般废包装材料</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原料包装</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3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0.5</w:t>
                  </w:r>
                </w:p>
              </w:tc>
              <w:tc>
                <w:tcPr>
                  <w:tcW w:w="364"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2.5</w:t>
                  </w:r>
                </w:p>
              </w:tc>
              <w:tc>
                <w:tcPr>
                  <w:tcW w:w="292"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2.5</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3</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bidi="ar-SA"/>
                    </w:rPr>
                    <w:t>18</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废过滤材料</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设备维护</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99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900-999-99</w:t>
                  </w:r>
                </w:p>
              </w:tc>
              <w:tc>
                <w:tcPr>
                  <w:tcW w:w="33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0.05</w:t>
                  </w:r>
                </w:p>
              </w:tc>
              <w:tc>
                <w:tcPr>
                  <w:tcW w:w="364"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0.</w:t>
                  </w:r>
                  <w:r>
                    <w:rPr>
                      <w:rFonts w:hint="eastAsia" w:cs="Times New Roman"/>
                      <w:color w:val="000000" w:themeColor="text1"/>
                      <w:sz w:val="18"/>
                      <w:szCs w:val="18"/>
                      <w:highlight w:val="none"/>
                      <w:shd w:val="clear" w:color="auto" w:fill="auto"/>
                      <w:lang w:val="en-US" w:eastAsia="zh-CN"/>
                    </w:rPr>
                    <w:t>2</w:t>
                  </w:r>
                  <w:r>
                    <w:rPr>
                      <w:rFonts w:hint="default" w:ascii="Times New Roman" w:hAnsi="Times New Roman" w:eastAsia="宋体" w:cs="Times New Roman"/>
                      <w:color w:val="000000" w:themeColor="text1"/>
                      <w:sz w:val="18"/>
                      <w:szCs w:val="18"/>
                      <w:highlight w:val="none"/>
                      <w:shd w:val="clear" w:color="auto" w:fill="auto"/>
                    </w:rPr>
                    <w:t>5</w:t>
                  </w:r>
                </w:p>
              </w:tc>
              <w:tc>
                <w:tcPr>
                  <w:tcW w:w="292"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rPr>
                    <w:t>0.</w:t>
                  </w:r>
                  <w:r>
                    <w:rPr>
                      <w:rFonts w:hint="eastAsia" w:cs="Times New Roman"/>
                      <w:color w:val="000000" w:themeColor="text1"/>
                      <w:sz w:val="18"/>
                      <w:szCs w:val="18"/>
                      <w:highlight w:val="none"/>
                      <w:shd w:val="clear" w:color="auto" w:fill="auto"/>
                      <w:lang w:val="en-US" w:eastAsia="zh-CN"/>
                    </w:rPr>
                    <w:t>2</w:t>
                  </w:r>
                  <w:r>
                    <w:rPr>
                      <w:rFonts w:hint="default" w:ascii="Times New Roman" w:hAnsi="Times New Roman" w:eastAsia="宋体" w:cs="Times New Roman"/>
                      <w:color w:val="000000" w:themeColor="text1"/>
                      <w:sz w:val="18"/>
                      <w:szCs w:val="18"/>
                      <w:highlight w:val="none"/>
                      <w:shd w:val="clear" w:color="auto" w:fill="auto"/>
                    </w:rPr>
                    <w:t>5</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w:t>
                  </w:r>
                  <w:r>
                    <w:rPr>
                      <w:rFonts w:hint="eastAsia" w:cs="Times New Roman"/>
                      <w:i w:val="0"/>
                      <w:iCs w:val="0"/>
                      <w:color w:val="000000" w:themeColor="text1"/>
                      <w:kern w:val="0"/>
                      <w:sz w:val="18"/>
                      <w:szCs w:val="18"/>
                      <w:highlight w:val="none"/>
                      <w:u w:val="none"/>
                      <w:lang w:val="en-US" w:eastAsia="zh-CN" w:bidi="ar"/>
                    </w:rPr>
                    <w:t>3</w:t>
                  </w:r>
                </w:p>
              </w:tc>
              <w:tc>
                <w:tcPr>
                  <w:tcW w:w="29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264"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68"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19</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eastAsia="zh-CN"/>
                    </w:rPr>
                    <w:t>废砂</w:t>
                  </w:r>
                </w:p>
              </w:tc>
              <w:tc>
                <w:tcPr>
                  <w:tcW w:w="570"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eastAsia="zh-CN"/>
                    </w:rPr>
                    <w:t>喷砂</w:t>
                  </w:r>
                </w:p>
              </w:tc>
              <w:tc>
                <w:tcPr>
                  <w:tcW w:w="321"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val="en-US" w:eastAsia="zh-CN"/>
                    </w:rPr>
                    <w:t>99</w:t>
                  </w:r>
                </w:p>
              </w:tc>
              <w:tc>
                <w:tcPr>
                  <w:tcW w:w="50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default" w:ascii="Times New Roman" w:hAnsi="Times New Roman" w:eastAsia="宋体" w:cs="Times New Roman"/>
                      <w:bCs/>
                      <w:color w:val="000000" w:themeColor="text1"/>
                      <w:sz w:val="18"/>
                      <w:szCs w:val="18"/>
                      <w:highlight w:val="none"/>
                      <w:shd w:val="clear" w:color="auto" w:fill="auto"/>
                      <w:lang w:eastAsia="zh-CN"/>
                    </w:rPr>
                    <w:t>900-999-99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5.4</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+5.4</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5.4</w:t>
                  </w:r>
                </w:p>
              </w:tc>
              <w:tc>
                <w:tcPr>
                  <w:tcW w:w="29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182"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264"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68"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3"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20</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生活垃圾</w:t>
                  </w:r>
                </w:p>
              </w:tc>
              <w:tc>
                <w:tcPr>
                  <w:tcW w:w="57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员工生活</w:t>
                  </w:r>
                </w:p>
              </w:tc>
              <w:tc>
                <w:tcPr>
                  <w:tcW w:w="32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99</w:t>
                  </w:r>
                </w:p>
              </w:tc>
              <w:tc>
                <w:tcPr>
                  <w:tcW w:w="509"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900-999-99</w:t>
                  </w:r>
                </w:p>
              </w:tc>
              <w:tc>
                <w:tcPr>
                  <w:tcW w:w="33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9.6</w:t>
                  </w:r>
                </w:p>
              </w:tc>
              <w:tc>
                <w:tcPr>
                  <w:tcW w:w="364"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25.6</w:t>
                  </w:r>
                </w:p>
              </w:tc>
              <w:tc>
                <w:tcPr>
                  <w:tcW w:w="292"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7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sz w:val="18"/>
                      <w:szCs w:val="18"/>
                      <w:highlight w:val="none"/>
                      <w:shd w:val="clear" w:color="auto" w:fill="auto"/>
                      <w:lang w:val="en-US" w:eastAsia="zh-CN"/>
                    </w:rPr>
                    <w:t>+</w:t>
                  </w:r>
                  <w:r>
                    <w:rPr>
                      <w:rFonts w:hint="default" w:ascii="Times New Roman" w:hAnsi="Times New Roman" w:eastAsia="宋体" w:cs="Times New Roman"/>
                      <w:color w:val="000000" w:themeColor="text1"/>
                      <w:sz w:val="18"/>
                      <w:szCs w:val="18"/>
                      <w:highlight w:val="none"/>
                      <w:shd w:val="clear" w:color="auto" w:fill="auto"/>
                      <w:lang w:val="en-US" w:eastAsia="zh-CN"/>
                    </w:rPr>
                    <w:t>25.6</w:t>
                  </w:r>
                </w:p>
              </w:tc>
              <w:tc>
                <w:tcPr>
                  <w:tcW w:w="373"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35.2</w:t>
                  </w:r>
                </w:p>
              </w:tc>
              <w:tc>
                <w:tcPr>
                  <w:tcW w:w="29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袋装</w:t>
                  </w:r>
                </w:p>
              </w:tc>
              <w:tc>
                <w:tcPr>
                  <w:tcW w:w="182"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垃圾桶</w:t>
                  </w:r>
                </w:p>
              </w:tc>
              <w:tc>
                <w:tcPr>
                  <w:tcW w:w="264"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环卫部门</w:t>
                  </w:r>
                </w:p>
              </w:tc>
              <w:tc>
                <w:tcPr>
                  <w:tcW w:w="368"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环卫部门清运</w:t>
                  </w:r>
                </w:p>
              </w:tc>
            </w:tr>
          </w:tbl>
          <w:p>
            <w:pPr>
              <w:autoSpaceDE w:val="0"/>
              <w:autoSpaceDN w:val="0"/>
              <w:adjustRightInd w:val="0"/>
              <w:snapToGrid w:val="0"/>
              <w:spacing w:before="120" w:beforeLines="50" w:line="360" w:lineRule="auto"/>
              <w:ind w:firstLine="480" w:firstLineChars="200"/>
              <w:rPr>
                <w:color w:val="auto"/>
                <w:sz w:val="24"/>
                <w:highlight w:val="none"/>
              </w:rPr>
            </w:pPr>
            <w:r>
              <w:rPr>
                <w:color w:val="auto"/>
                <w:sz w:val="24"/>
                <w:highlight w:val="none"/>
              </w:rPr>
              <w:t>现有项目各类固废均得到安全处置，对周围环境影响较小。</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（5）现有项目总量控制指标</w:t>
            </w:r>
          </w:p>
          <w:p>
            <w:pPr>
              <w:spacing w:line="360" w:lineRule="auto"/>
              <w:ind w:firstLine="480" w:firstLineChars="200"/>
              <w:rPr>
                <w:color w:val="auto"/>
                <w:sz w:val="24"/>
                <w:highlight w:val="none"/>
              </w:rPr>
            </w:pPr>
            <w:r>
              <w:rPr>
                <w:color w:val="auto"/>
                <w:sz w:val="24"/>
                <w:highlight w:val="none"/>
              </w:rPr>
              <w:t>根据公司原有环评，厂区污染物核批总量如下：</w:t>
            </w:r>
          </w:p>
          <w:p>
            <w:pPr>
              <w:adjustRightInd w:val="0"/>
              <w:snapToGrid w:val="0"/>
              <w:jc w:val="center"/>
              <w:rPr>
                <w:b/>
                <w:color w:val="auto"/>
                <w:sz w:val="24"/>
                <w:highlight w:val="none"/>
              </w:rPr>
            </w:pPr>
            <w:r>
              <w:rPr>
                <w:b/>
                <w:color w:val="auto"/>
                <w:sz w:val="24"/>
                <w:highlight w:val="none"/>
              </w:rPr>
              <w:t>表</w:t>
            </w:r>
            <w:r>
              <w:rPr>
                <w:rFonts w:hint="eastAsia"/>
                <w:b/>
                <w:color w:val="auto"/>
                <w:sz w:val="24"/>
                <w:highlight w:val="none"/>
              </w:rPr>
              <w:t>2-1</w:t>
            </w:r>
            <w:r>
              <w:rPr>
                <w:rFonts w:hint="eastAsia"/>
                <w:b/>
                <w:color w:val="auto"/>
                <w:sz w:val="24"/>
                <w:highlight w:val="none"/>
                <w:lang w:val="en-US" w:eastAsia="zh-CN"/>
              </w:rPr>
              <w:t>4</w:t>
            </w:r>
            <w:r>
              <w:rPr>
                <w:rFonts w:hint="eastAsia"/>
                <w:b/>
                <w:color w:val="auto"/>
                <w:sz w:val="24"/>
                <w:highlight w:val="none"/>
              </w:rPr>
              <w:t xml:space="preserve"> </w:t>
            </w:r>
            <w:r>
              <w:rPr>
                <w:b/>
                <w:color w:val="auto"/>
                <w:sz w:val="24"/>
                <w:highlight w:val="none"/>
              </w:rPr>
              <w:t xml:space="preserve"> 扩建前全厂污染物排放总量  单位：t/a</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13"/>
              <w:gridCol w:w="1119"/>
              <w:gridCol w:w="1866"/>
              <w:gridCol w:w="2538"/>
              <w:gridCol w:w="2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noWrap w:val="0"/>
                  <w:vAlign w:val="center"/>
                </w:tcPr>
                <w:p>
                  <w:pPr>
                    <w:snapToGrid w:val="0"/>
                    <w:jc w:val="center"/>
                    <w:rPr>
                      <w:b/>
                      <w:bCs/>
                      <w:color w:val="auto"/>
                      <w:sz w:val="21"/>
                      <w:szCs w:val="21"/>
                      <w:highlight w:val="none"/>
                    </w:rPr>
                  </w:pPr>
                  <w:r>
                    <w:rPr>
                      <w:b/>
                      <w:bCs/>
                      <w:color w:val="auto"/>
                      <w:sz w:val="21"/>
                      <w:szCs w:val="21"/>
                      <w:highlight w:val="none"/>
                    </w:rPr>
                    <w:t>类别</w:t>
                  </w:r>
                </w:p>
              </w:tc>
              <w:tc>
                <w:tcPr>
                  <w:tcW w:w="1066" w:type="pct"/>
                  <w:noWrap w:val="0"/>
                  <w:vAlign w:val="center"/>
                </w:tcPr>
                <w:p>
                  <w:pPr>
                    <w:snapToGrid w:val="0"/>
                    <w:jc w:val="center"/>
                    <w:rPr>
                      <w:b/>
                      <w:bCs/>
                      <w:color w:val="auto"/>
                      <w:sz w:val="21"/>
                      <w:szCs w:val="21"/>
                      <w:highlight w:val="none"/>
                    </w:rPr>
                  </w:pPr>
                  <w:r>
                    <w:rPr>
                      <w:b/>
                      <w:bCs/>
                      <w:color w:val="auto"/>
                      <w:sz w:val="21"/>
                      <w:szCs w:val="21"/>
                      <w:highlight w:val="none"/>
                    </w:rPr>
                    <w:t>污染物名称</w:t>
                  </w:r>
                </w:p>
              </w:tc>
              <w:tc>
                <w:tcPr>
                  <w:tcW w:w="1450" w:type="pct"/>
                  <w:noWrap w:val="0"/>
                  <w:vAlign w:val="center"/>
                </w:tcPr>
                <w:p>
                  <w:pPr>
                    <w:snapToGrid w:val="0"/>
                    <w:jc w:val="center"/>
                    <w:rPr>
                      <w:rFonts w:hint="eastAsia"/>
                      <w:b/>
                      <w:bCs/>
                      <w:color w:val="auto"/>
                      <w:sz w:val="21"/>
                      <w:szCs w:val="21"/>
                      <w:highlight w:val="none"/>
                    </w:rPr>
                  </w:pPr>
                  <w:r>
                    <w:rPr>
                      <w:rFonts w:hint="eastAsia"/>
                      <w:b/>
                      <w:bCs/>
                      <w:color w:val="auto"/>
                      <w:sz w:val="21"/>
                      <w:szCs w:val="21"/>
                      <w:highlight w:val="none"/>
                    </w:rPr>
                    <w:t>已批全厂批复量</w:t>
                  </w:r>
                </w:p>
              </w:tc>
              <w:tc>
                <w:tcPr>
                  <w:tcW w:w="1263" w:type="pct"/>
                  <w:noWrap w:val="0"/>
                  <w:vAlign w:val="center"/>
                </w:tcPr>
                <w:p>
                  <w:pPr>
                    <w:snapToGrid w:val="0"/>
                    <w:jc w:val="center"/>
                    <w:rPr>
                      <w:rFonts w:hint="eastAsia"/>
                      <w:b/>
                      <w:bCs/>
                      <w:color w:val="auto"/>
                      <w:sz w:val="21"/>
                      <w:szCs w:val="21"/>
                      <w:highlight w:val="none"/>
                    </w:rPr>
                  </w:pPr>
                  <w:r>
                    <w:rPr>
                      <w:b/>
                      <w:bCs/>
                      <w:color w:val="auto"/>
                      <w:sz w:val="21"/>
                      <w:szCs w:val="21"/>
                      <w:highlight w:val="none"/>
                    </w:rPr>
                    <w:t>是否达到总量控制指标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79" w:type="pct"/>
                  <w:vMerge w:val="restart"/>
                  <w:noWrap w:val="0"/>
                  <w:vAlign w:val="center"/>
                </w:tcPr>
                <w:p>
                  <w:pPr>
                    <w:snapToGrid w:val="0"/>
                    <w:jc w:val="center"/>
                    <w:rPr>
                      <w:color w:val="auto"/>
                      <w:sz w:val="21"/>
                      <w:szCs w:val="21"/>
                      <w:highlight w:val="none"/>
                    </w:rPr>
                  </w:pPr>
                  <w:r>
                    <w:rPr>
                      <w:color w:val="auto"/>
                      <w:sz w:val="21"/>
                      <w:szCs w:val="21"/>
                      <w:highlight w:val="none"/>
                    </w:rPr>
                    <w:t>废气</w:t>
                  </w:r>
                </w:p>
              </w:tc>
              <w:tc>
                <w:tcPr>
                  <w:tcW w:w="639" w:type="pct"/>
                  <w:vMerge w:val="restart"/>
                  <w:noWrap w:val="0"/>
                  <w:vAlign w:val="center"/>
                </w:tcPr>
                <w:p>
                  <w:pPr>
                    <w:jc w:val="center"/>
                    <w:rPr>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eastAsia="zh-CN"/>
                    </w:rPr>
                    <w:t>有组织</w:t>
                  </w:r>
                </w:p>
              </w:tc>
              <w:tc>
                <w:tcPr>
                  <w:tcW w:w="1066" w:type="pct"/>
                  <w:noWrap w:val="0"/>
                  <w:vAlign w:val="center"/>
                </w:tcPr>
                <w:p>
                  <w:pPr>
                    <w:jc w:val="center"/>
                    <w:rPr>
                      <w:color w:val="auto"/>
                      <w:highlight w:val="none"/>
                      <w:shd w:val="clear" w:color="auto" w:fill="auto"/>
                    </w:rPr>
                  </w:pPr>
                  <w:r>
                    <w:rPr>
                      <w:rFonts w:hint="default" w:ascii="Times New Roman" w:hAnsi="Times New Roman" w:eastAsia="宋体" w:cs="Times New Roman"/>
                      <w:color w:val="auto"/>
                      <w:sz w:val="21"/>
                      <w:szCs w:val="21"/>
                      <w:highlight w:val="none"/>
                      <w:shd w:val="clear" w:color="auto" w:fill="auto"/>
                    </w:rPr>
                    <w:t>非甲烷总烃</w:t>
                  </w:r>
                </w:p>
              </w:tc>
              <w:tc>
                <w:tcPr>
                  <w:tcW w:w="1450" w:type="pct"/>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highlight w:val="none"/>
                      <w:shd w:val="clear" w:color="auto" w:fill="auto"/>
                      <w:lang w:val="en-US" w:eastAsia="zh-CN"/>
                    </w:rPr>
                    <w:t>0.0810</w:t>
                  </w:r>
                </w:p>
              </w:tc>
              <w:tc>
                <w:tcPr>
                  <w:tcW w:w="1263" w:type="pct"/>
                  <w:vMerge w:val="restart"/>
                  <w:noWrap w:val="0"/>
                  <w:vAlign w:val="center"/>
                </w:tcPr>
                <w:p>
                  <w:pPr>
                    <w:widowControl/>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79" w:type="pct"/>
                  <w:vMerge w:val="continue"/>
                  <w:noWrap w:val="0"/>
                  <w:vAlign w:val="center"/>
                </w:tcPr>
                <w:p>
                  <w:pPr>
                    <w:snapToGrid w:val="0"/>
                    <w:jc w:val="center"/>
                    <w:rPr>
                      <w:color w:val="auto"/>
                      <w:sz w:val="21"/>
                      <w:szCs w:val="21"/>
                      <w:highlight w:val="none"/>
                    </w:rPr>
                  </w:pPr>
                </w:p>
              </w:tc>
              <w:tc>
                <w:tcPr>
                  <w:tcW w:w="639" w:type="pct"/>
                  <w:vMerge w:val="continue"/>
                  <w:noWrap w:val="0"/>
                  <w:vAlign w:val="center"/>
                </w:tcPr>
                <w:p>
                  <w:pPr>
                    <w:jc w:val="center"/>
                    <w:rPr>
                      <w:color w:val="auto"/>
                      <w:sz w:val="21"/>
                      <w:szCs w:val="21"/>
                      <w:highlight w:val="none"/>
                    </w:rPr>
                  </w:pPr>
                </w:p>
              </w:tc>
              <w:tc>
                <w:tcPr>
                  <w:tcW w:w="1066" w:type="pct"/>
                  <w:noWrap w:val="0"/>
                  <w:vAlign w:val="center"/>
                </w:tcPr>
                <w:p>
                  <w:pPr>
                    <w:jc w:val="center"/>
                    <w:rPr>
                      <w:color w:val="auto"/>
                      <w:highlight w:val="none"/>
                      <w:shd w:val="clear" w:color="auto" w:fill="auto"/>
                    </w:rPr>
                  </w:pPr>
                  <w:r>
                    <w:rPr>
                      <w:rFonts w:hint="default" w:ascii="Times New Roman" w:hAnsi="Times New Roman" w:eastAsia="宋体" w:cs="Times New Roman"/>
                      <w:color w:val="auto"/>
                      <w:sz w:val="21"/>
                      <w:szCs w:val="21"/>
                      <w:highlight w:val="none"/>
                      <w:shd w:val="clear" w:color="auto" w:fill="auto"/>
                    </w:rPr>
                    <w:t>颗粒物</w:t>
                  </w:r>
                </w:p>
              </w:tc>
              <w:tc>
                <w:tcPr>
                  <w:tcW w:w="1450" w:type="pct"/>
                  <w:noWrap w:val="0"/>
                  <w:vAlign w:val="center"/>
                </w:tcPr>
                <w:p>
                  <w:pPr>
                    <w:adjustRightInd w:val="0"/>
                    <w:snapToGrid w:val="0"/>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b w:val="0"/>
                      <w:bCs/>
                      <w:color w:val="auto"/>
                      <w:sz w:val="21"/>
                      <w:szCs w:val="21"/>
                      <w:highlight w:val="none"/>
                      <w:lang w:val="en-US" w:eastAsia="zh-CN"/>
                    </w:rPr>
                    <w:t>0.4507</w:t>
                  </w:r>
                  <w:r>
                    <w:rPr>
                      <w:rFonts w:hint="default" w:ascii="Times New Roman" w:hAnsi="Times New Roman" w:eastAsia="宋体" w:cs="Times New Roman"/>
                      <w:b w:val="0"/>
                      <w:bCs/>
                      <w:color w:val="auto"/>
                      <w:sz w:val="21"/>
                      <w:szCs w:val="21"/>
                      <w:highlight w:val="none"/>
                      <w:lang w:val="en-US" w:eastAsia="zh-CN"/>
                    </w:rPr>
                    <w:t xml:space="preserve"> </w:t>
                  </w:r>
                </w:p>
              </w:tc>
              <w:tc>
                <w:tcPr>
                  <w:tcW w:w="1263" w:type="pct"/>
                  <w:vMerge w:val="continue"/>
                  <w:noWrap w:val="0"/>
                  <w:vAlign w:val="center"/>
                </w:tcPr>
                <w:p>
                  <w:pPr>
                    <w:widowControl/>
                    <w:jc w:val="center"/>
                    <w:rPr>
                      <w:rFonts w:hint="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79" w:type="pct"/>
                  <w:vMerge w:val="continue"/>
                  <w:noWrap w:val="0"/>
                  <w:vAlign w:val="center"/>
                </w:tcPr>
                <w:p>
                  <w:pPr>
                    <w:snapToGrid w:val="0"/>
                    <w:jc w:val="center"/>
                    <w:rPr>
                      <w:color w:val="auto"/>
                      <w:sz w:val="21"/>
                      <w:szCs w:val="21"/>
                      <w:highlight w:val="none"/>
                    </w:rPr>
                  </w:pPr>
                </w:p>
              </w:tc>
              <w:tc>
                <w:tcPr>
                  <w:tcW w:w="639" w:type="pct"/>
                  <w:vMerge w:val="restart"/>
                  <w:noWrap w:val="0"/>
                  <w:vAlign w:val="center"/>
                </w:tcPr>
                <w:p>
                  <w:pPr>
                    <w:snapToGrid w:val="0"/>
                    <w:jc w:val="center"/>
                    <w:rPr>
                      <w:color w:val="auto"/>
                      <w:sz w:val="21"/>
                      <w:szCs w:val="21"/>
                      <w:highlight w:val="none"/>
                    </w:rPr>
                  </w:pPr>
                  <w:r>
                    <w:rPr>
                      <w:color w:val="auto"/>
                      <w:sz w:val="21"/>
                      <w:szCs w:val="21"/>
                      <w:highlight w:val="none"/>
                    </w:rPr>
                    <w:t>无组织</w:t>
                  </w:r>
                </w:p>
              </w:tc>
              <w:tc>
                <w:tcPr>
                  <w:tcW w:w="1066" w:type="pct"/>
                  <w:noWrap w:val="0"/>
                  <w:vAlign w:val="center"/>
                </w:tcPr>
                <w:p>
                  <w:pPr>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color w:val="auto"/>
                      <w:highlight w:val="none"/>
                      <w:shd w:val="clear" w:color="auto" w:fill="auto"/>
                    </w:rPr>
                    <w:t>非甲烷总烃</w:t>
                  </w:r>
                </w:p>
              </w:tc>
              <w:tc>
                <w:tcPr>
                  <w:tcW w:w="145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968</w:t>
                  </w:r>
                </w:p>
              </w:tc>
              <w:tc>
                <w:tcPr>
                  <w:tcW w:w="1263" w:type="pct"/>
                  <w:vMerge w:val="continue"/>
                  <w:noWrap w:val="0"/>
                  <w:vAlign w:val="center"/>
                </w:tcPr>
                <w:p>
                  <w:pPr>
                    <w:widowControl/>
                    <w:jc w:val="center"/>
                    <w:rPr>
                      <w:rFonts w:hint="eastAsia" w:eastAsia="宋体"/>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79" w:type="pct"/>
                  <w:vMerge w:val="continue"/>
                  <w:noWrap w:val="0"/>
                  <w:vAlign w:val="center"/>
                </w:tcPr>
                <w:p>
                  <w:pPr>
                    <w:snapToGrid w:val="0"/>
                    <w:jc w:val="center"/>
                    <w:rPr>
                      <w:color w:val="auto"/>
                      <w:sz w:val="21"/>
                      <w:szCs w:val="21"/>
                      <w:highlight w:val="none"/>
                    </w:rPr>
                  </w:pPr>
                </w:p>
              </w:tc>
              <w:tc>
                <w:tcPr>
                  <w:tcW w:w="639" w:type="pct"/>
                  <w:vMerge w:val="continue"/>
                  <w:noWrap w:val="0"/>
                  <w:vAlign w:val="center"/>
                </w:tcPr>
                <w:p>
                  <w:pPr>
                    <w:snapToGrid w:val="0"/>
                    <w:jc w:val="center"/>
                    <w:rPr>
                      <w:color w:val="auto"/>
                      <w:sz w:val="21"/>
                      <w:szCs w:val="21"/>
                      <w:highlight w:val="none"/>
                    </w:rPr>
                  </w:pPr>
                </w:p>
              </w:tc>
              <w:tc>
                <w:tcPr>
                  <w:tcW w:w="1066" w:type="pct"/>
                  <w:noWrap w:val="0"/>
                  <w:vAlign w:val="center"/>
                </w:tcPr>
                <w:p>
                  <w:pPr>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color w:val="auto"/>
                      <w:highlight w:val="none"/>
                      <w:shd w:val="clear" w:color="auto" w:fill="auto"/>
                    </w:rPr>
                    <w:t>颗粒物</w:t>
                  </w:r>
                </w:p>
              </w:tc>
              <w:tc>
                <w:tcPr>
                  <w:tcW w:w="145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1977</w:t>
                  </w:r>
                </w:p>
              </w:tc>
              <w:tc>
                <w:tcPr>
                  <w:tcW w:w="1263" w:type="pct"/>
                  <w:vMerge w:val="continue"/>
                  <w:noWrap w:val="0"/>
                  <w:vAlign w:val="center"/>
                </w:tcPr>
                <w:p>
                  <w:pPr>
                    <w:widowControl/>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restart"/>
                  <w:noWrap w:val="0"/>
                  <w:vAlign w:val="center"/>
                </w:tcPr>
                <w:p>
                  <w:pPr>
                    <w:snapToGrid w:val="0"/>
                    <w:jc w:val="center"/>
                    <w:rPr>
                      <w:bCs/>
                      <w:color w:val="auto"/>
                      <w:sz w:val="21"/>
                      <w:szCs w:val="21"/>
                      <w:highlight w:val="none"/>
                    </w:rPr>
                  </w:pPr>
                  <w:r>
                    <w:rPr>
                      <w:bCs/>
                      <w:color w:val="auto"/>
                      <w:sz w:val="21"/>
                      <w:szCs w:val="21"/>
                      <w:highlight w:val="none"/>
                    </w:rPr>
                    <w:t>废水</w:t>
                  </w:r>
                </w:p>
              </w:tc>
              <w:tc>
                <w:tcPr>
                  <w:tcW w:w="1066" w:type="pct"/>
                  <w:noWrap w:val="0"/>
                  <w:vAlign w:val="center"/>
                </w:tcPr>
                <w:p>
                  <w:pPr>
                    <w:snapToGrid w:val="0"/>
                    <w:jc w:val="center"/>
                    <w:rPr>
                      <w:bCs/>
                      <w:color w:val="auto"/>
                      <w:sz w:val="21"/>
                      <w:szCs w:val="21"/>
                      <w:highlight w:val="none"/>
                    </w:rPr>
                  </w:pPr>
                  <w:r>
                    <w:rPr>
                      <w:bCs/>
                      <w:color w:val="auto"/>
                      <w:sz w:val="21"/>
                      <w:szCs w:val="21"/>
                      <w:highlight w:val="none"/>
                    </w:rPr>
                    <w:t>水量</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4184.67 </w:t>
                  </w:r>
                </w:p>
              </w:tc>
              <w:tc>
                <w:tcPr>
                  <w:tcW w:w="1263" w:type="pct"/>
                  <w:vMerge w:val="continue"/>
                  <w:noWrap w:val="0"/>
                  <w:vAlign w:val="center"/>
                </w:tcPr>
                <w:p>
                  <w:pPr>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autoSpaceDE w:val="0"/>
                    <w:autoSpaceDN w:val="0"/>
                    <w:adjustRightInd w:val="0"/>
                    <w:snapToGrid w:val="0"/>
                    <w:jc w:val="center"/>
                    <w:rPr>
                      <w:color w:val="auto"/>
                      <w:kern w:val="0"/>
                      <w:sz w:val="21"/>
                      <w:szCs w:val="21"/>
                      <w:highlight w:val="none"/>
                    </w:rPr>
                  </w:pPr>
                  <w:r>
                    <w:rPr>
                      <w:color w:val="auto"/>
                      <w:kern w:val="0"/>
                      <w:sz w:val="21"/>
                      <w:szCs w:val="21"/>
                      <w:highlight w:val="none"/>
                    </w:rPr>
                    <w:t>COD</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1.8045 </w:t>
                  </w:r>
                </w:p>
              </w:tc>
              <w:tc>
                <w:tcPr>
                  <w:tcW w:w="1263" w:type="pct"/>
                  <w:vMerge w:val="continue"/>
                  <w:noWrap w:val="0"/>
                  <w:vAlign w:val="center"/>
                </w:tcPr>
                <w:p>
                  <w:pPr>
                    <w:autoSpaceDE w:val="0"/>
                    <w:autoSpaceDN w:val="0"/>
                    <w:adjustRightInd w:val="0"/>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autoSpaceDE w:val="0"/>
                    <w:autoSpaceDN w:val="0"/>
                    <w:adjustRightInd w:val="0"/>
                    <w:snapToGrid w:val="0"/>
                    <w:jc w:val="center"/>
                    <w:rPr>
                      <w:color w:val="auto"/>
                      <w:kern w:val="0"/>
                      <w:sz w:val="21"/>
                      <w:szCs w:val="21"/>
                      <w:highlight w:val="none"/>
                    </w:rPr>
                  </w:pPr>
                  <w:r>
                    <w:rPr>
                      <w:color w:val="auto"/>
                      <w:kern w:val="0"/>
                      <w:sz w:val="21"/>
                      <w:szCs w:val="21"/>
                      <w:highlight w:val="none"/>
                    </w:rPr>
                    <w:t>SS</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1.4436 </w:t>
                  </w:r>
                </w:p>
              </w:tc>
              <w:tc>
                <w:tcPr>
                  <w:tcW w:w="1263" w:type="pct"/>
                  <w:vMerge w:val="continue"/>
                  <w:noWrap w:val="0"/>
                  <w:vAlign w:val="center"/>
                </w:tcPr>
                <w:p>
                  <w:pPr>
                    <w:autoSpaceDE w:val="0"/>
                    <w:autoSpaceDN w:val="0"/>
                    <w:adjustRightInd w:val="0"/>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autoSpaceDE w:val="0"/>
                    <w:autoSpaceDN w:val="0"/>
                    <w:adjustRightInd w:val="0"/>
                    <w:snapToGrid w:val="0"/>
                    <w:jc w:val="center"/>
                    <w:rPr>
                      <w:color w:val="auto"/>
                      <w:kern w:val="0"/>
                      <w:sz w:val="21"/>
                      <w:szCs w:val="21"/>
                      <w:highlight w:val="none"/>
                    </w:rPr>
                  </w:pPr>
                  <w:r>
                    <w:rPr>
                      <w:color w:val="auto"/>
                      <w:kern w:val="0"/>
                      <w:sz w:val="21"/>
                      <w:szCs w:val="21"/>
                      <w:highlight w:val="none"/>
                    </w:rPr>
                    <w:t>NH</w:t>
                  </w:r>
                  <w:r>
                    <w:rPr>
                      <w:color w:val="auto"/>
                      <w:kern w:val="0"/>
                      <w:sz w:val="21"/>
                      <w:szCs w:val="21"/>
                      <w:highlight w:val="none"/>
                      <w:vertAlign w:val="subscript"/>
                    </w:rPr>
                    <w:t>3</w:t>
                  </w:r>
                  <w:r>
                    <w:rPr>
                      <w:color w:val="auto"/>
                      <w:kern w:val="0"/>
                      <w:sz w:val="21"/>
                      <w:szCs w:val="21"/>
                      <w:highlight w:val="none"/>
                    </w:rPr>
                    <w:t>-N</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0.1332</w:t>
                  </w:r>
                </w:p>
              </w:tc>
              <w:tc>
                <w:tcPr>
                  <w:tcW w:w="1263" w:type="pct"/>
                  <w:vMerge w:val="continue"/>
                  <w:noWrap w:val="0"/>
                  <w:vAlign w:val="center"/>
                </w:tcPr>
                <w:p>
                  <w:pPr>
                    <w:autoSpaceDE w:val="0"/>
                    <w:autoSpaceDN w:val="0"/>
                    <w:adjustRightInd w:val="0"/>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autoSpaceDE w:val="0"/>
                    <w:autoSpaceDN w:val="0"/>
                    <w:adjustRightInd w:val="0"/>
                    <w:snapToGrid w:val="0"/>
                    <w:jc w:val="center"/>
                    <w:rPr>
                      <w:color w:val="auto"/>
                      <w:kern w:val="0"/>
                      <w:sz w:val="21"/>
                      <w:szCs w:val="21"/>
                      <w:highlight w:val="none"/>
                    </w:rPr>
                  </w:pPr>
                  <w:r>
                    <w:rPr>
                      <w:color w:val="auto"/>
                      <w:kern w:val="0"/>
                      <w:sz w:val="21"/>
                      <w:szCs w:val="21"/>
                      <w:highlight w:val="none"/>
                    </w:rPr>
                    <w:t>TN</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0.1728</w:t>
                  </w:r>
                </w:p>
              </w:tc>
              <w:tc>
                <w:tcPr>
                  <w:tcW w:w="1263" w:type="pct"/>
                  <w:vMerge w:val="continue"/>
                  <w:noWrap w:val="0"/>
                  <w:vAlign w:val="center"/>
                </w:tcPr>
                <w:p>
                  <w:pPr>
                    <w:autoSpaceDE w:val="0"/>
                    <w:autoSpaceDN w:val="0"/>
                    <w:adjustRightInd w:val="0"/>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autoSpaceDE w:val="0"/>
                    <w:autoSpaceDN w:val="0"/>
                    <w:adjustRightInd w:val="0"/>
                    <w:snapToGrid w:val="0"/>
                    <w:jc w:val="center"/>
                    <w:rPr>
                      <w:color w:val="auto"/>
                      <w:kern w:val="0"/>
                      <w:sz w:val="21"/>
                      <w:szCs w:val="21"/>
                      <w:highlight w:val="none"/>
                    </w:rPr>
                  </w:pPr>
                  <w:r>
                    <w:rPr>
                      <w:color w:val="auto"/>
                      <w:kern w:val="0"/>
                      <w:sz w:val="21"/>
                      <w:szCs w:val="21"/>
                      <w:highlight w:val="none"/>
                    </w:rPr>
                    <w:t>TP</w:t>
                  </w:r>
                </w:p>
              </w:tc>
              <w:tc>
                <w:tcPr>
                  <w:tcW w:w="145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0.0198</w:t>
                  </w:r>
                </w:p>
              </w:tc>
              <w:tc>
                <w:tcPr>
                  <w:tcW w:w="1263" w:type="pct"/>
                  <w:vMerge w:val="continue"/>
                  <w:noWrap w:val="0"/>
                  <w:vAlign w:val="center"/>
                </w:tcPr>
                <w:p>
                  <w:pPr>
                    <w:autoSpaceDE w:val="0"/>
                    <w:autoSpaceDN w:val="0"/>
                    <w:adjustRightInd w:val="0"/>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restart"/>
                  <w:noWrap w:val="0"/>
                  <w:vAlign w:val="center"/>
                </w:tcPr>
                <w:p>
                  <w:pPr>
                    <w:snapToGrid w:val="0"/>
                    <w:jc w:val="center"/>
                    <w:rPr>
                      <w:color w:val="auto"/>
                      <w:sz w:val="21"/>
                      <w:szCs w:val="21"/>
                      <w:highlight w:val="none"/>
                    </w:rPr>
                  </w:pPr>
                  <w:r>
                    <w:rPr>
                      <w:color w:val="auto"/>
                      <w:sz w:val="21"/>
                      <w:szCs w:val="21"/>
                      <w:highlight w:val="none"/>
                    </w:rPr>
                    <w:t>固废</w:t>
                  </w:r>
                </w:p>
              </w:tc>
              <w:tc>
                <w:tcPr>
                  <w:tcW w:w="1066" w:type="pct"/>
                  <w:noWrap w:val="0"/>
                  <w:vAlign w:val="center"/>
                </w:tcPr>
                <w:p>
                  <w:pPr>
                    <w:snapToGrid w:val="0"/>
                    <w:jc w:val="center"/>
                    <w:rPr>
                      <w:color w:val="auto"/>
                      <w:sz w:val="21"/>
                      <w:szCs w:val="21"/>
                      <w:highlight w:val="none"/>
                    </w:rPr>
                  </w:pPr>
                  <w:r>
                    <w:rPr>
                      <w:color w:val="auto"/>
                      <w:sz w:val="21"/>
                      <w:szCs w:val="21"/>
                      <w:highlight w:val="none"/>
                    </w:rPr>
                    <w:t>一般固废</w:t>
                  </w:r>
                </w:p>
              </w:tc>
              <w:tc>
                <w:tcPr>
                  <w:tcW w:w="1450" w:type="pct"/>
                  <w:noWrap w:val="0"/>
                  <w:vAlign w:val="center"/>
                </w:tcPr>
                <w:p>
                  <w:pPr>
                    <w:snapToGrid w:val="0"/>
                    <w:jc w:val="center"/>
                    <w:rPr>
                      <w:rFonts w:hint="eastAsia"/>
                      <w:color w:val="auto"/>
                      <w:sz w:val="21"/>
                      <w:szCs w:val="21"/>
                      <w:highlight w:val="none"/>
                    </w:rPr>
                  </w:pPr>
                  <w:r>
                    <w:rPr>
                      <w:rFonts w:hint="eastAsia"/>
                      <w:color w:val="auto"/>
                      <w:sz w:val="21"/>
                      <w:szCs w:val="21"/>
                      <w:highlight w:val="none"/>
                    </w:rPr>
                    <w:t>0</w:t>
                  </w:r>
                </w:p>
              </w:tc>
              <w:tc>
                <w:tcPr>
                  <w:tcW w:w="1263" w:type="pct"/>
                  <w:vMerge w:val="continue"/>
                  <w:noWrap w:val="0"/>
                  <w:vAlign w:val="center"/>
                </w:tcPr>
                <w:p>
                  <w:pPr>
                    <w:widowControl/>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snapToGrid w:val="0"/>
                    <w:jc w:val="center"/>
                    <w:rPr>
                      <w:color w:val="auto"/>
                      <w:sz w:val="21"/>
                      <w:szCs w:val="21"/>
                      <w:highlight w:val="none"/>
                    </w:rPr>
                  </w:pPr>
                  <w:r>
                    <w:rPr>
                      <w:color w:val="auto"/>
                      <w:sz w:val="21"/>
                      <w:szCs w:val="21"/>
                      <w:highlight w:val="none"/>
                    </w:rPr>
                    <w:t>危险固废</w:t>
                  </w:r>
                </w:p>
              </w:tc>
              <w:tc>
                <w:tcPr>
                  <w:tcW w:w="1450" w:type="pct"/>
                  <w:noWrap w:val="0"/>
                  <w:vAlign w:val="center"/>
                </w:tcPr>
                <w:p>
                  <w:pPr>
                    <w:snapToGrid w:val="0"/>
                    <w:jc w:val="center"/>
                    <w:rPr>
                      <w:rFonts w:hint="eastAsia"/>
                      <w:color w:val="auto"/>
                      <w:sz w:val="21"/>
                      <w:szCs w:val="21"/>
                      <w:highlight w:val="none"/>
                    </w:rPr>
                  </w:pPr>
                  <w:r>
                    <w:rPr>
                      <w:rFonts w:hint="eastAsia"/>
                      <w:color w:val="auto"/>
                      <w:sz w:val="21"/>
                      <w:szCs w:val="21"/>
                      <w:highlight w:val="none"/>
                    </w:rPr>
                    <w:t>0</w:t>
                  </w:r>
                </w:p>
              </w:tc>
              <w:tc>
                <w:tcPr>
                  <w:tcW w:w="1263" w:type="pct"/>
                  <w:vMerge w:val="continue"/>
                  <w:noWrap w:val="0"/>
                  <w:vAlign w:val="center"/>
                </w:tcPr>
                <w:p>
                  <w:pPr>
                    <w:widowControl/>
                    <w:snapToGrid w:val="0"/>
                    <w:jc w:val="center"/>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18" w:type="pct"/>
                  <w:gridSpan w:val="2"/>
                  <w:vMerge w:val="continue"/>
                  <w:noWrap w:val="0"/>
                  <w:vAlign w:val="center"/>
                </w:tcPr>
                <w:p>
                  <w:pPr>
                    <w:snapToGrid w:val="0"/>
                    <w:jc w:val="center"/>
                    <w:rPr>
                      <w:color w:val="auto"/>
                      <w:sz w:val="21"/>
                      <w:szCs w:val="21"/>
                      <w:highlight w:val="none"/>
                    </w:rPr>
                  </w:pPr>
                </w:p>
              </w:tc>
              <w:tc>
                <w:tcPr>
                  <w:tcW w:w="1066" w:type="pct"/>
                  <w:noWrap w:val="0"/>
                  <w:vAlign w:val="center"/>
                </w:tcPr>
                <w:p>
                  <w:pPr>
                    <w:snapToGrid w:val="0"/>
                    <w:jc w:val="center"/>
                    <w:rPr>
                      <w:rFonts w:hint="eastAsia"/>
                      <w:color w:val="auto"/>
                      <w:sz w:val="21"/>
                      <w:szCs w:val="21"/>
                      <w:highlight w:val="none"/>
                    </w:rPr>
                  </w:pPr>
                  <w:r>
                    <w:rPr>
                      <w:rFonts w:hint="eastAsia"/>
                      <w:color w:val="auto"/>
                      <w:sz w:val="21"/>
                      <w:szCs w:val="21"/>
                      <w:highlight w:val="none"/>
                    </w:rPr>
                    <w:t>生活垃圾</w:t>
                  </w:r>
                </w:p>
              </w:tc>
              <w:tc>
                <w:tcPr>
                  <w:tcW w:w="1450" w:type="pct"/>
                  <w:noWrap w:val="0"/>
                  <w:vAlign w:val="center"/>
                </w:tcPr>
                <w:p>
                  <w:pPr>
                    <w:snapToGrid w:val="0"/>
                    <w:jc w:val="center"/>
                    <w:rPr>
                      <w:color w:val="auto"/>
                      <w:sz w:val="21"/>
                      <w:szCs w:val="21"/>
                      <w:highlight w:val="none"/>
                    </w:rPr>
                  </w:pPr>
                  <w:r>
                    <w:rPr>
                      <w:rFonts w:hint="eastAsia"/>
                      <w:color w:val="auto"/>
                      <w:sz w:val="21"/>
                      <w:szCs w:val="21"/>
                      <w:highlight w:val="none"/>
                    </w:rPr>
                    <w:t>0</w:t>
                  </w:r>
                </w:p>
              </w:tc>
              <w:tc>
                <w:tcPr>
                  <w:tcW w:w="1263" w:type="pct"/>
                  <w:vMerge w:val="continue"/>
                  <w:noWrap w:val="0"/>
                  <w:vAlign w:val="center"/>
                </w:tcPr>
                <w:p>
                  <w:pPr>
                    <w:widowControl/>
                    <w:snapToGrid w:val="0"/>
                    <w:jc w:val="center"/>
                    <w:rPr>
                      <w:color w:val="auto"/>
                      <w:kern w:val="0"/>
                      <w:sz w:val="21"/>
                      <w:szCs w:val="21"/>
                      <w:highlight w:val="none"/>
                    </w:rPr>
                  </w:pPr>
                </w:p>
              </w:tc>
            </w:tr>
          </w:tbl>
          <w:p>
            <w:pPr>
              <w:pStyle w:val="7"/>
              <w:spacing w:before="120" w:beforeLines="50" w:after="0" w:line="360" w:lineRule="auto"/>
              <w:rPr>
                <w:rFonts w:hint="eastAsia" w:ascii="Times New Roman" w:hAnsi="Times New Roman" w:eastAsia="宋体"/>
                <w:b/>
                <w:bCs/>
                <w:color w:val="auto"/>
                <w:sz w:val="24"/>
                <w:highlight w:val="none"/>
              </w:rPr>
            </w:pPr>
            <w:bookmarkStart w:id="3" w:name="_Toc25709"/>
            <w:r>
              <w:rPr>
                <w:rFonts w:hint="eastAsia" w:ascii="Times New Roman" w:hAnsi="Times New Roman" w:eastAsia="宋体"/>
                <w:b/>
                <w:bCs/>
                <w:color w:val="auto"/>
                <w:sz w:val="24"/>
                <w:highlight w:val="none"/>
              </w:rPr>
              <w:t>4、现有项目存在的主要环保问题</w:t>
            </w:r>
            <w:bookmarkEnd w:id="3"/>
          </w:p>
          <w:p>
            <w:pPr>
              <w:spacing w:line="360" w:lineRule="auto"/>
              <w:ind w:firstLine="480" w:firstLineChars="200"/>
              <w:rPr>
                <w:color w:val="auto"/>
                <w:sz w:val="24"/>
                <w:szCs w:val="24"/>
                <w:highlight w:val="none"/>
              </w:rPr>
            </w:pPr>
            <w:r>
              <w:rPr>
                <w:rFonts w:hint="eastAsia"/>
                <w:color w:val="auto"/>
                <w:sz w:val="24"/>
                <w:szCs w:val="24"/>
                <w:highlight w:val="none"/>
                <w:lang w:eastAsia="zh-CN"/>
              </w:rPr>
              <w:t>无</w:t>
            </w:r>
            <w:r>
              <w:rPr>
                <w:rFonts w:hint="eastAsia"/>
                <w:color w:val="auto"/>
                <w:sz w:val="24"/>
                <w:szCs w:val="24"/>
                <w:highlight w:val="none"/>
              </w:rPr>
              <w:t>。</w:t>
            </w:r>
          </w:p>
          <w:p>
            <w:pPr>
              <w:pStyle w:val="7"/>
              <w:keepNext/>
              <w:keepLines/>
              <w:pageBreakBefore w:val="0"/>
              <w:widowControl w:val="0"/>
              <w:numPr>
                <w:ilvl w:val="0"/>
                <w:numId w:val="0"/>
              </w:numPr>
              <w:kinsoku/>
              <w:wordWrap/>
              <w:overflowPunct/>
              <w:topLinePunct w:val="0"/>
              <w:autoSpaceDE/>
              <w:autoSpaceDN/>
              <w:bidi w:val="0"/>
              <w:adjustRightInd/>
              <w:snapToGrid/>
              <w:spacing w:before="0" w:beforeLines="0" w:after="0" w:line="360" w:lineRule="auto"/>
              <w:textAlignment w:val="auto"/>
              <w:rPr>
                <w:rFonts w:hint="eastAsia" w:ascii="Times New Roman" w:hAnsi="Times New Roman" w:eastAsia="宋体" w:cs="Times New Roman"/>
                <w:b/>
                <w:color w:val="auto"/>
                <w:sz w:val="24"/>
                <w:szCs w:val="24"/>
                <w:highlight w:val="none"/>
                <w:lang w:val="en-US" w:eastAsia="zh-CN"/>
              </w:rPr>
            </w:pPr>
            <w:bookmarkStart w:id="4" w:name="_Toc19658"/>
            <w:r>
              <w:rPr>
                <w:rFonts w:hint="eastAsia" w:ascii="Times New Roman" w:hAnsi="Times New Roman" w:eastAsia="宋体" w:cs="Times New Roman"/>
                <w:b/>
                <w:color w:val="auto"/>
                <w:sz w:val="24"/>
                <w:szCs w:val="24"/>
                <w:highlight w:val="none"/>
                <w:lang w:val="en-US" w:eastAsia="zh-CN"/>
              </w:rPr>
              <w:t>5、“以新带老”措施</w:t>
            </w:r>
            <w:bookmarkEnd w:id="4"/>
          </w:p>
          <w:p>
            <w:pPr>
              <w:spacing w:line="360" w:lineRule="auto"/>
              <w:ind w:firstLine="480" w:firstLineChars="200"/>
              <w:rPr>
                <w:rFonts w:hint="eastAsia" w:eastAsia="宋体"/>
                <w:b w:val="0"/>
                <w:bCs w:val="0"/>
                <w:color w:val="auto"/>
                <w:sz w:val="24"/>
                <w:szCs w:val="24"/>
                <w:highlight w:val="none"/>
                <w:lang w:eastAsia="zh-CN"/>
              </w:rPr>
            </w:pPr>
            <w:r>
              <w:rPr>
                <w:rFonts w:hint="eastAsia"/>
                <w:b w:val="0"/>
                <w:bCs w:val="0"/>
                <w:color w:val="auto"/>
                <w:sz w:val="24"/>
                <w:szCs w:val="24"/>
                <w:highlight w:val="none"/>
                <w:lang w:eastAsia="zh-CN"/>
              </w:rPr>
              <w:t>无</w:t>
            </w:r>
            <w:r>
              <w:rPr>
                <w:rFonts w:hint="eastAsia"/>
                <w:b w:val="0"/>
                <w:bCs w:val="0"/>
                <w:color w:val="auto"/>
                <w:sz w:val="24"/>
                <w:szCs w:val="24"/>
                <w:highlight w:val="none"/>
              </w:rPr>
              <w:t>。</w:t>
            </w:r>
          </w:p>
          <w:p>
            <w:pPr>
              <w:pStyle w:val="7"/>
              <w:keepNext/>
              <w:keepLines/>
              <w:pageBreakBefore w:val="0"/>
              <w:widowControl w:val="0"/>
              <w:numPr>
                <w:ilvl w:val="0"/>
                <w:numId w:val="0"/>
              </w:numPr>
              <w:kinsoku/>
              <w:wordWrap/>
              <w:overflowPunct/>
              <w:topLinePunct w:val="0"/>
              <w:autoSpaceDE/>
              <w:autoSpaceDN/>
              <w:bidi w:val="0"/>
              <w:adjustRightInd/>
              <w:snapToGrid/>
              <w:spacing w:before="0" w:beforeLines="0" w:after="0" w:line="360" w:lineRule="auto"/>
              <w:textAlignment w:val="auto"/>
              <w:rPr>
                <w:rFonts w:hint="eastAsia" w:ascii="Times New Roman" w:hAnsi="Times New Roman" w:eastAsia="宋体" w:cs="Times New Roman"/>
                <w:b/>
                <w:color w:val="auto"/>
                <w:sz w:val="24"/>
                <w:szCs w:val="24"/>
                <w:highlight w:val="none"/>
                <w:lang w:val="en-US" w:eastAsia="zh-CN"/>
              </w:rPr>
            </w:pPr>
            <w:bookmarkStart w:id="5" w:name="_Toc1913"/>
            <w:r>
              <w:rPr>
                <w:rFonts w:hint="eastAsia" w:ascii="Times New Roman" w:hAnsi="Times New Roman" w:eastAsia="宋体" w:cs="Times New Roman"/>
                <w:b/>
                <w:color w:val="auto"/>
                <w:sz w:val="24"/>
                <w:szCs w:val="24"/>
                <w:highlight w:val="none"/>
                <w:lang w:val="en-US" w:eastAsia="zh-CN"/>
              </w:rPr>
              <w:t>6、现有项目周围企事业单位、居民的投诉、抱怨等</w:t>
            </w:r>
            <w:bookmarkEnd w:id="5"/>
          </w:p>
          <w:p>
            <w:pPr>
              <w:pStyle w:val="2"/>
              <w:spacing w:beforeLines="0" w:after="0" w:afterLines="0" w:line="360" w:lineRule="auto"/>
              <w:ind w:left="0" w:leftChars="0" w:firstLine="480"/>
              <w:rPr>
                <w:rFonts w:hint="eastAsia"/>
                <w:color w:val="auto"/>
                <w:sz w:val="24"/>
                <w:szCs w:val="24"/>
                <w:highlight w:val="none"/>
                <w:lang w:eastAsia="zh-CN"/>
              </w:rPr>
            </w:pPr>
            <w:r>
              <w:rPr>
                <w:color w:val="auto"/>
                <w:sz w:val="24"/>
                <w:szCs w:val="24"/>
                <w:highlight w:val="none"/>
              </w:rPr>
              <w:t>无</w:t>
            </w:r>
            <w:r>
              <w:rPr>
                <w:rFonts w:hint="eastAsia"/>
                <w:color w:val="auto"/>
                <w:sz w:val="24"/>
                <w:szCs w:val="24"/>
                <w:highlight w:val="none"/>
                <w:lang w:eastAsia="zh-CN"/>
              </w:rPr>
              <w:t>。</w:t>
            </w:r>
          </w:p>
          <w:p>
            <w:pPr>
              <w:pStyle w:val="2"/>
              <w:spacing w:beforeLines="0" w:after="0" w:afterLines="0" w:line="360" w:lineRule="auto"/>
              <w:ind w:left="0" w:leftChars="0" w:firstLine="480"/>
              <w:rPr>
                <w:rFonts w:hint="eastAsia"/>
                <w:color w:val="0000FF"/>
                <w:sz w:val="24"/>
                <w:szCs w:val="24"/>
                <w:highlight w:val="none"/>
                <w:lang w:eastAsia="zh-CN"/>
              </w:rPr>
            </w:pPr>
          </w:p>
          <w:p>
            <w:pPr>
              <w:pStyle w:val="2"/>
              <w:spacing w:beforeLines="0" w:after="0" w:afterLines="0" w:line="360" w:lineRule="auto"/>
              <w:ind w:left="0" w:leftChars="0" w:firstLine="480"/>
              <w:rPr>
                <w:rFonts w:hint="eastAsia"/>
                <w:color w:val="0000FF"/>
                <w:sz w:val="24"/>
                <w:szCs w:val="24"/>
                <w:highlight w:val="none"/>
                <w:lang w:eastAsia="zh-CN"/>
              </w:rPr>
            </w:pPr>
          </w:p>
          <w:p>
            <w:pPr>
              <w:pStyle w:val="2"/>
              <w:spacing w:beforeLines="0" w:after="0" w:afterLines="0" w:line="360" w:lineRule="auto"/>
              <w:ind w:left="0" w:leftChars="0" w:firstLine="480"/>
              <w:rPr>
                <w:rFonts w:hint="default"/>
                <w:color w:val="0000FF"/>
                <w:highlight w:val="none"/>
                <w:shd w:val="clear" w:color="auto" w:fill="auto"/>
                <w:lang w:val="en-US"/>
              </w:rPr>
            </w:pPr>
          </w:p>
        </w:tc>
      </w:tr>
    </w:tbl>
    <w:p>
      <w:pPr>
        <w:pStyle w:val="4"/>
        <w:ind w:firstLine="210"/>
        <w:rPr>
          <w:color w:val="0000FF"/>
          <w:highlight w:val="none"/>
          <w:shd w:val="clear" w:color="auto" w:fill="auto"/>
        </w:rPr>
        <w:sectPr>
          <w:footerReference r:id="rId5" w:type="default"/>
          <w:pgSz w:w="11906" w:h="16838"/>
          <w:pgMar w:top="1440" w:right="866"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outlineLvl w:val="0"/>
        <w:rPr>
          <w:b/>
          <w:bCs/>
          <w:color w:val="auto"/>
          <w:sz w:val="30"/>
          <w:szCs w:val="30"/>
          <w:highlight w:val="none"/>
          <w:shd w:val="clear" w:color="auto" w:fill="auto"/>
        </w:rPr>
      </w:pPr>
      <w:r>
        <w:rPr>
          <w:rFonts w:hint="eastAsia"/>
          <w:b/>
          <w:bCs/>
          <w:color w:val="auto"/>
          <w:sz w:val="30"/>
          <w:szCs w:val="30"/>
          <w:highlight w:val="none"/>
          <w:shd w:val="clear" w:color="auto" w:fill="auto"/>
        </w:rPr>
        <w:t>三、区域环境质量现状、环境保护目标及评价标准</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1"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区域</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环境</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质量</w:t>
            </w:r>
          </w:p>
          <w:p>
            <w:pPr>
              <w:pStyle w:val="4"/>
              <w:spacing w:after="0"/>
              <w:ind w:firstLine="0" w:firstLineChars="0"/>
              <w:jc w:val="center"/>
              <w:rPr>
                <w:b/>
                <w:bCs/>
                <w:color w:val="0000FF"/>
                <w:sz w:val="30"/>
                <w:szCs w:val="30"/>
                <w:highlight w:val="none"/>
                <w:shd w:val="clear" w:color="auto" w:fill="auto"/>
              </w:rPr>
            </w:pPr>
            <w:r>
              <w:rPr>
                <w:rFonts w:hint="eastAsia"/>
                <w:color w:val="auto"/>
                <w:kern w:val="2"/>
                <w:sz w:val="24"/>
                <w:szCs w:val="24"/>
                <w:highlight w:val="none"/>
                <w:shd w:val="clear" w:color="auto" w:fill="auto"/>
              </w:rPr>
              <w:t>现状</w:t>
            </w:r>
          </w:p>
        </w:tc>
        <w:tc>
          <w:tcPr>
            <w:tcW w:w="4738" w:type="pct"/>
            <w:noWrap w:val="0"/>
            <w:vAlign w:val="center"/>
          </w:tcPr>
          <w:p>
            <w:pPr>
              <w:keepNext w:val="0"/>
              <w:keepLines w:val="0"/>
              <w:pageBreakBefore w:val="0"/>
              <w:widowControl w:val="0"/>
              <w:kinsoku/>
              <w:wordWrap/>
              <w:overflowPunct/>
              <w:topLinePunct w:val="0"/>
              <w:autoSpaceDE/>
              <w:autoSpaceDN/>
              <w:bidi w:val="0"/>
              <w:spacing w:line="360" w:lineRule="auto"/>
              <w:textAlignment w:val="auto"/>
              <w:rPr>
                <w:b/>
                <w:bCs/>
                <w:color w:val="auto"/>
                <w:sz w:val="24"/>
                <w:highlight w:val="none"/>
                <w:shd w:val="clear" w:color="auto" w:fill="auto"/>
                <w:lang w:bidi="ar"/>
              </w:rPr>
            </w:pPr>
            <w:r>
              <w:rPr>
                <w:b/>
                <w:bCs/>
                <w:color w:val="auto"/>
                <w:sz w:val="24"/>
                <w:highlight w:val="none"/>
                <w:shd w:val="clear" w:color="auto" w:fill="auto"/>
                <w:lang w:bidi="ar"/>
              </w:rPr>
              <w:t>1、大气环境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①环境质量达标区判定</w:t>
            </w:r>
          </w:p>
          <w:p>
            <w:pPr>
              <w:adjustRightInd w:val="0"/>
              <w:snapToGrid w:val="0"/>
              <w:spacing w:line="360" w:lineRule="auto"/>
              <w:ind w:firstLine="480" w:firstLineChars="200"/>
              <w:rPr>
                <w:color w:val="auto"/>
                <w:sz w:val="24"/>
                <w:highlight w:val="none"/>
              </w:rPr>
            </w:pPr>
            <w:r>
              <w:rPr>
                <w:color w:val="auto"/>
                <w:sz w:val="24"/>
                <w:highlight w:val="none"/>
              </w:rPr>
              <w:t>根据《环境影响评价技术导则-大气环境》（HJ2.2-2018），项目所在区域达标判定，优先采用国家或地方生态环境主管部门公开发布的评价基准年环境质量公告或环境质量报告中的数据或结论。本报告选取20</w:t>
            </w:r>
            <w:r>
              <w:rPr>
                <w:rFonts w:hint="eastAsia"/>
                <w:color w:val="auto"/>
                <w:sz w:val="24"/>
                <w:highlight w:val="none"/>
              </w:rPr>
              <w:t>21</w:t>
            </w:r>
            <w:r>
              <w:rPr>
                <w:color w:val="auto"/>
                <w:sz w:val="24"/>
                <w:highlight w:val="none"/>
              </w:rPr>
              <w:t>年作为评价基准年，根据《无锡市</w:t>
            </w:r>
            <w:r>
              <w:rPr>
                <w:rFonts w:hint="eastAsia"/>
                <w:color w:val="auto"/>
                <w:sz w:val="24"/>
                <w:highlight w:val="none"/>
              </w:rPr>
              <w:t>生态</w:t>
            </w:r>
            <w:r>
              <w:rPr>
                <w:color w:val="auto"/>
                <w:sz w:val="24"/>
                <w:highlight w:val="none"/>
              </w:rPr>
              <w:t>环境状况公报</w:t>
            </w:r>
            <w:r>
              <w:rPr>
                <w:rFonts w:hint="eastAsia"/>
                <w:color w:val="auto"/>
                <w:sz w:val="24"/>
                <w:highlight w:val="none"/>
              </w:rPr>
              <w:t>（</w:t>
            </w:r>
            <w:r>
              <w:rPr>
                <w:color w:val="auto"/>
                <w:sz w:val="24"/>
                <w:highlight w:val="none"/>
              </w:rPr>
              <w:t>20</w:t>
            </w:r>
            <w:r>
              <w:rPr>
                <w:rFonts w:hint="eastAsia"/>
                <w:color w:val="auto"/>
                <w:sz w:val="24"/>
                <w:highlight w:val="none"/>
              </w:rPr>
              <w:t>21</w:t>
            </w:r>
            <w:r>
              <w:rPr>
                <w:color w:val="auto"/>
                <w:sz w:val="24"/>
                <w:highlight w:val="none"/>
              </w:rPr>
              <w:t>年度</w:t>
            </w:r>
            <w:r>
              <w:rPr>
                <w:rFonts w:hint="eastAsia"/>
                <w:color w:val="auto"/>
                <w:sz w:val="24"/>
                <w:highlight w:val="none"/>
              </w:rPr>
              <w:t>）</w:t>
            </w:r>
            <w:r>
              <w:rPr>
                <w:color w:val="auto"/>
                <w:sz w:val="24"/>
                <w:highlight w:val="none"/>
              </w:rPr>
              <w:t>》，全市环境空气中细颗粒物（PM</w:t>
            </w:r>
            <w:r>
              <w:rPr>
                <w:color w:val="auto"/>
                <w:sz w:val="24"/>
                <w:highlight w:val="none"/>
                <w:vertAlign w:val="subscript"/>
              </w:rPr>
              <w:t>2.5</w:t>
            </w:r>
            <w:r>
              <w:rPr>
                <w:color w:val="auto"/>
                <w:sz w:val="24"/>
                <w:highlight w:val="none"/>
              </w:rPr>
              <w:t>）、可吸入颗粒物（PM</w:t>
            </w:r>
            <w:r>
              <w:rPr>
                <w:color w:val="auto"/>
                <w:sz w:val="24"/>
                <w:highlight w:val="none"/>
                <w:vertAlign w:val="subscript"/>
              </w:rPr>
              <w:t>10</w:t>
            </w:r>
            <w:r>
              <w:rPr>
                <w:color w:val="auto"/>
                <w:sz w:val="24"/>
                <w:highlight w:val="none"/>
              </w:rPr>
              <w:t>）、一氧化碳（CO）年均浓度分别为29微克/立方米、54微克/立方米和1.1 毫克/立方米，同比分别下降12.1%、3.6%和8.3%；二氧化氮（NO</w:t>
            </w:r>
            <w:r>
              <w:rPr>
                <w:color w:val="auto"/>
                <w:sz w:val="24"/>
                <w:highlight w:val="none"/>
                <w:vertAlign w:val="subscript"/>
              </w:rPr>
              <w:t>2</w:t>
            </w:r>
            <w:r>
              <w:rPr>
                <w:color w:val="auto"/>
                <w:sz w:val="24"/>
                <w:highlight w:val="none"/>
              </w:rPr>
              <w:t>）和二氧化硫（SO</w:t>
            </w:r>
            <w:r>
              <w:rPr>
                <w:color w:val="auto"/>
                <w:sz w:val="24"/>
                <w:highlight w:val="none"/>
                <w:vertAlign w:val="subscript"/>
              </w:rPr>
              <w:t>2</w:t>
            </w:r>
            <w:r>
              <w:rPr>
                <w:color w:val="auto"/>
                <w:sz w:val="24"/>
                <w:highlight w:val="none"/>
              </w:rPr>
              <w:t>）年均浓度分别为34 微克/立方米和7 微克/立方米，同比持平；臭氧（O</w:t>
            </w:r>
            <w:r>
              <w:rPr>
                <w:color w:val="auto"/>
                <w:sz w:val="24"/>
                <w:highlight w:val="none"/>
                <w:vertAlign w:val="subscript"/>
              </w:rPr>
              <w:t>3</w:t>
            </w:r>
            <w:r>
              <w:rPr>
                <w:color w:val="auto"/>
                <w:sz w:val="24"/>
                <w:highlight w:val="none"/>
              </w:rPr>
              <w:t>）浓度为175 微克/立方米，同比上升2.3%。按照《环境空气质量标准》（GB3095-2012）二级标准进行年度评价，所辖“二市六区”臭氧浓度均未达标，其余指标均已达标。因此判定为不达标区</w:t>
            </w:r>
            <w:r>
              <w:rPr>
                <w:color w:val="auto"/>
                <w:sz w:val="24"/>
                <w:szCs w:val="24"/>
                <w:highlight w:val="none"/>
              </w:rPr>
              <w:t>。</w:t>
            </w:r>
          </w:p>
          <w:p>
            <w:pPr>
              <w:spacing w:line="360" w:lineRule="auto"/>
              <w:ind w:firstLine="480" w:firstLineChars="200"/>
              <w:rPr>
                <w:color w:val="auto"/>
                <w:sz w:val="24"/>
                <w:highlight w:val="none"/>
              </w:rPr>
            </w:pPr>
            <w:r>
              <w:rPr>
                <w:color w:val="auto"/>
                <w:sz w:val="24"/>
                <w:highlight w:val="none"/>
              </w:rPr>
              <w:t>根据《中华人民共和国大气污染防治法》的要求，未达标城市需要编制限期达标规划，明确限期达标，制定有效的大气污染防治措施。无锡市已按要求开展限期达标规划。</w:t>
            </w:r>
          </w:p>
          <w:p>
            <w:pPr>
              <w:spacing w:line="360" w:lineRule="auto"/>
              <w:ind w:firstLine="480" w:firstLineChars="200"/>
              <w:rPr>
                <w:rFonts w:hint="eastAsia"/>
                <w:color w:val="auto"/>
                <w:sz w:val="24"/>
                <w:highlight w:val="none"/>
              </w:rPr>
            </w:pPr>
            <w:r>
              <w:rPr>
                <w:color w:val="auto"/>
                <w:sz w:val="24"/>
                <w:highlight w:val="none"/>
              </w:rPr>
              <w:t>根据《无锡市大气环境质量限期达标规划（</w:t>
            </w:r>
            <w:r>
              <w:rPr>
                <w:rFonts w:hint="eastAsia"/>
                <w:color w:val="auto"/>
                <w:sz w:val="24"/>
                <w:highlight w:val="none"/>
              </w:rPr>
              <w:t>2018-2025年</w:t>
            </w:r>
            <w:r>
              <w:rPr>
                <w:color w:val="auto"/>
                <w:sz w:val="24"/>
                <w:highlight w:val="none"/>
              </w:rPr>
              <w:t>）》，无锡市达标规划的规划范围为：</w:t>
            </w:r>
            <w:r>
              <w:rPr>
                <w:rFonts w:hint="eastAsia"/>
                <w:color w:val="auto"/>
                <w:sz w:val="24"/>
                <w:highlight w:val="none"/>
              </w:rPr>
              <w:t>整个无锡市全市范围（4650平方公里）。无锡市区面积1643.88平方公里，另有太湖水域397.8平方公里。下辖共5个区2个市（梁溪区、滨湖区、惠山区、锡山区、新吴区、江阴市、宜兴市）、7个镇、41个街道。</w:t>
            </w:r>
          </w:p>
          <w:p>
            <w:pPr>
              <w:spacing w:line="360" w:lineRule="auto"/>
              <w:ind w:firstLine="480" w:firstLineChars="200"/>
              <w:rPr>
                <w:color w:val="auto"/>
                <w:sz w:val="24"/>
                <w:highlight w:val="none"/>
              </w:rPr>
            </w:pPr>
            <w:r>
              <w:rPr>
                <w:color w:val="auto"/>
                <w:sz w:val="24"/>
                <w:highlight w:val="none"/>
              </w:rPr>
              <w:t>达标期限：无锡市环境空气质量在2025年实现全面达标。</w:t>
            </w:r>
          </w:p>
          <w:p>
            <w:pPr>
              <w:spacing w:line="360" w:lineRule="auto"/>
              <w:ind w:firstLine="480" w:firstLineChars="200"/>
              <w:rPr>
                <w:color w:val="auto"/>
                <w:sz w:val="24"/>
                <w:highlight w:val="none"/>
              </w:rPr>
            </w:pPr>
            <w:r>
              <w:rPr>
                <w:color w:val="auto"/>
                <w:sz w:val="24"/>
                <w:highlight w:val="none"/>
              </w:rPr>
              <w:t>远期目标：</w:t>
            </w:r>
            <w:r>
              <w:rPr>
                <w:rFonts w:hint="eastAsia"/>
                <w:color w:val="auto"/>
                <w:sz w:val="24"/>
                <w:highlight w:val="none"/>
              </w:rPr>
              <w:t>力争到2025年，无锡市</w:t>
            </w:r>
            <w:r>
              <w:rPr>
                <w:color w:val="auto"/>
                <w:sz w:val="24"/>
                <w:highlight w:val="none"/>
              </w:rPr>
              <w:t>PM</w:t>
            </w:r>
            <w:r>
              <w:rPr>
                <w:color w:val="auto"/>
                <w:sz w:val="24"/>
                <w:highlight w:val="none"/>
                <w:vertAlign w:val="subscript"/>
              </w:rPr>
              <w:t>2.5</w:t>
            </w:r>
            <w:r>
              <w:rPr>
                <w:rFonts w:hint="eastAsia"/>
                <w:color w:val="auto"/>
                <w:sz w:val="24"/>
                <w:highlight w:val="none"/>
              </w:rPr>
              <w:t>浓度达到35ug/m</w:t>
            </w:r>
            <w:r>
              <w:rPr>
                <w:rFonts w:hint="eastAsia"/>
                <w:color w:val="auto"/>
                <w:sz w:val="24"/>
                <w:highlight w:val="none"/>
                <w:vertAlign w:val="superscript"/>
              </w:rPr>
              <w:t>3</w:t>
            </w:r>
            <w:r>
              <w:rPr>
                <w:rFonts w:hint="eastAsia"/>
                <w:color w:val="auto"/>
                <w:sz w:val="24"/>
                <w:highlight w:val="none"/>
              </w:rPr>
              <w:t>左右，O</w:t>
            </w:r>
            <w:r>
              <w:rPr>
                <w:rFonts w:hint="eastAsia"/>
                <w:color w:val="auto"/>
                <w:sz w:val="24"/>
                <w:highlight w:val="none"/>
                <w:vertAlign w:val="subscript"/>
              </w:rPr>
              <w:t>3</w:t>
            </w:r>
            <w:r>
              <w:rPr>
                <w:rFonts w:hint="eastAsia"/>
                <w:color w:val="auto"/>
                <w:sz w:val="24"/>
                <w:highlight w:val="none"/>
              </w:rPr>
              <w:t>浓度达到拐点，除O</w:t>
            </w:r>
            <w:r>
              <w:rPr>
                <w:rFonts w:hint="eastAsia"/>
                <w:color w:val="auto"/>
                <w:sz w:val="24"/>
                <w:highlight w:val="none"/>
                <w:vertAlign w:val="subscript"/>
              </w:rPr>
              <w:t>3</w:t>
            </w:r>
            <w:r>
              <w:rPr>
                <w:rFonts w:hint="eastAsia"/>
                <w:color w:val="auto"/>
                <w:sz w:val="24"/>
                <w:highlight w:val="none"/>
              </w:rPr>
              <w:t>以外的主要大气污染物浓度达到国家二级标准要求，空气质量优良天数比率达到80%。</w:t>
            </w:r>
          </w:p>
          <w:p>
            <w:pPr>
              <w:spacing w:line="360" w:lineRule="auto"/>
              <w:ind w:firstLine="480" w:firstLineChars="200"/>
              <w:rPr>
                <w:rFonts w:hint="eastAsia"/>
                <w:color w:val="auto"/>
                <w:sz w:val="24"/>
                <w:szCs w:val="32"/>
                <w:highlight w:val="none"/>
              </w:rPr>
            </w:pPr>
            <w:r>
              <w:rPr>
                <w:color w:val="auto"/>
                <w:sz w:val="24"/>
                <w:highlight w:val="none"/>
              </w:rPr>
              <w:t>总体战略：</w:t>
            </w:r>
            <w:r>
              <w:rPr>
                <w:rFonts w:hint="eastAsia"/>
                <w:color w:val="auto"/>
                <w:sz w:val="24"/>
                <w:highlight w:val="none"/>
              </w:rPr>
              <w:t>以不断降低</w:t>
            </w:r>
            <w:r>
              <w:rPr>
                <w:color w:val="auto"/>
                <w:sz w:val="24"/>
                <w:highlight w:val="none"/>
              </w:rPr>
              <w:t>PM</w:t>
            </w:r>
            <w:r>
              <w:rPr>
                <w:color w:val="auto"/>
                <w:sz w:val="24"/>
                <w:highlight w:val="none"/>
                <w:vertAlign w:val="subscript"/>
              </w:rPr>
              <w:t>2.5</w:t>
            </w:r>
            <w:r>
              <w:rPr>
                <w:rFonts w:hint="eastAsia"/>
                <w:color w:val="auto"/>
                <w:sz w:val="24"/>
                <w:highlight w:val="none"/>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w:t>
            </w:r>
            <w:r>
              <w:rPr>
                <w:color w:val="auto"/>
                <w:sz w:val="24"/>
                <w:highlight w:val="none"/>
              </w:rPr>
              <w:t>PM</w:t>
            </w:r>
            <w:r>
              <w:rPr>
                <w:color w:val="auto"/>
                <w:sz w:val="24"/>
                <w:highlight w:val="none"/>
                <w:vertAlign w:val="subscript"/>
              </w:rPr>
              <w:t>2.5</w:t>
            </w:r>
            <w:r>
              <w:rPr>
                <w:rFonts w:hint="eastAsia"/>
                <w:color w:val="auto"/>
                <w:sz w:val="24"/>
                <w:highlight w:val="none"/>
              </w:rPr>
              <w:t>和臭氧协同控制，推进区域联防联控，提升大气污染精细化防控能力。</w:t>
            </w:r>
          </w:p>
          <w:p>
            <w:pPr>
              <w:spacing w:line="360" w:lineRule="auto"/>
              <w:ind w:firstLine="482" w:firstLineChars="200"/>
              <w:jc w:val="left"/>
              <w:rPr>
                <w:b/>
                <w:color w:val="auto"/>
                <w:sz w:val="24"/>
                <w:highlight w:val="none"/>
              </w:rPr>
            </w:pPr>
            <w:r>
              <w:rPr>
                <w:rFonts w:cs="Calibri"/>
                <w:b/>
                <w:bCs/>
                <w:color w:val="auto"/>
                <w:sz w:val="24"/>
                <w:highlight w:val="none"/>
              </w:rPr>
              <w:t>②</w:t>
            </w:r>
            <w:r>
              <w:rPr>
                <w:rFonts w:hint="eastAsia"/>
                <w:b/>
                <w:color w:val="auto"/>
                <w:sz w:val="24"/>
                <w:highlight w:val="none"/>
              </w:rPr>
              <w:t>其他污染物环境质量现状</w:t>
            </w:r>
          </w:p>
          <w:p>
            <w:pPr>
              <w:pStyle w:val="2"/>
              <w:spacing w:after="0" w:line="360" w:lineRule="auto"/>
              <w:ind w:left="0" w:leftChars="0" w:firstLine="480"/>
              <w:rPr>
                <w:color w:val="auto"/>
                <w:sz w:val="24"/>
                <w:szCs w:val="24"/>
                <w:highlight w:val="none"/>
              </w:rPr>
            </w:pPr>
            <w:r>
              <w:rPr>
                <w:rFonts w:hint="eastAsia"/>
                <w:color w:val="auto"/>
                <w:sz w:val="24"/>
                <w:szCs w:val="24"/>
                <w:highlight w:val="none"/>
              </w:rPr>
              <w:t>特征污染物非甲烷总烃环境质量现状引用南京爱迪信环境技术有限公司的监测报告（NJADT2202001701）。监测点位基</w:t>
            </w:r>
            <w:r>
              <w:rPr>
                <w:color w:val="auto"/>
                <w:sz w:val="24"/>
                <w:szCs w:val="24"/>
                <w:highlight w:val="none"/>
              </w:rPr>
              <w:t>本信息见表3-</w:t>
            </w:r>
            <w:r>
              <w:rPr>
                <w:rFonts w:hint="eastAsia"/>
                <w:color w:val="auto"/>
                <w:sz w:val="24"/>
                <w:szCs w:val="24"/>
                <w:highlight w:val="none"/>
              </w:rPr>
              <w:t>1</w:t>
            </w:r>
            <w:r>
              <w:rPr>
                <w:color w:val="auto"/>
                <w:sz w:val="24"/>
                <w:szCs w:val="24"/>
                <w:highlight w:val="none"/>
              </w:rPr>
              <w:t>，监测结果见表3-</w:t>
            </w:r>
            <w:r>
              <w:rPr>
                <w:rFonts w:hint="eastAsia"/>
                <w:color w:val="auto"/>
                <w:sz w:val="24"/>
                <w:szCs w:val="24"/>
                <w:highlight w:val="none"/>
              </w:rPr>
              <w:t>2</w:t>
            </w:r>
            <w:r>
              <w:rPr>
                <w:color w:val="auto"/>
                <w:sz w:val="24"/>
                <w:szCs w:val="24"/>
                <w:highlight w:val="none"/>
              </w:rPr>
              <w:t>。</w:t>
            </w:r>
          </w:p>
          <w:p>
            <w:pPr>
              <w:adjustRightInd w:val="0"/>
              <w:snapToGrid w:val="0"/>
              <w:ind w:firstLine="361" w:firstLineChars="150"/>
              <w:jc w:val="center"/>
              <w:rPr>
                <w:b/>
                <w:color w:val="auto"/>
                <w:szCs w:val="21"/>
                <w:highlight w:val="none"/>
              </w:rPr>
            </w:pPr>
            <w:r>
              <w:rPr>
                <w:b/>
                <w:color w:val="auto"/>
                <w:sz w:val="24"/>
                <w:highlight w:val="none"/>
              </w:rPr>
              <w:t>表3-</w:t>
            </w:r>
            <w:r>
              <w:rPr>
                <w:rFonts w:hint="eastAsia"/>
                <w:b/>
                <w:color w:val="auto"/>
                <w:sz w:val="24"/>
                <w:highlight w:val="none"/>
              </w:rPr>
              <w:t>1</w:t>
            </w:r>
            <w:r>
              <w:rPr>
                <w:b/>
                <w:color w:val="auto"/>
                <w:sz w:val="24"/>
                <w:highlight w:val="none"/>
              </w:rPr>
              <w:t xml:space="preserve">  其他污染物补充监测点位基本信息</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36"/>
              <w:gridCol w:w="1144"/>
              <w:gridCol w:w="1408"/>
              <w:gridCol w:w="1217"/>
              <w:gridCol w:w="1869"/>
              <w:gridCol w:w="894"/>
              <w:gridCol w:w="6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10" w:hRule="atLeast"/>
                <w:jc w:val="center"/>
              </w:trPr>
              <w:tc>
                <w:tcPr>
                  <w:tcW w:w="783" w:type="pct"/>
                  <w:vMerge w:val="restart"/>
                  <w:tcBorders>
                    <w:top w:val="single" w:color="auto" w:sz="12" w:space="0"/>
                  </w:tcBorders>
                  <w:noWrap w:val="0"/>
                  <w:vAlign w:val="center"/>
                </w:tcPr>
                <w:p>
                  <w:pPr>
                    <w:adjustRightInd w:val="0"/>
                    <w:snapToGrid w:val="0"/>
                    <w:jc w:val="center"/>
                    <w:rPr>
                      <w:b/>
                      <w:color w:val="auto"/>
                      <w:szCs w:val="21"/>
                      <w:highlight w:val="none"/>
                    </w:rPr>
                  </w:pPr>
                  <w:r>
                    <w:rPr>
                      <w:b/>
                      <w:color w:val="auto"/>
                      <w:szCs w:val="21"/>
                      <w:highlight w:val="none"/>
                    </w:rPr>
                    <w:t>监测点名称</w:t>
                  </w:r>
                </w:p>
              </w:tc>
              <w:tc>
                <w:tcPr>
                  <w:tcW w:w="1496" w:type="pct"/>
                  <w:gridSpan w:val="2"/>
                  <w:noWrap w:val="0"/>
                  <w:vAlign w:val="center"/>
                </w:tcPr>
                <w:p>
                  <w:pPr>
                    <w:adjustRightInd w:val="0"/>
                    <w:snapToGrid w:val="0"/>
                    <w:jc w:val="center"/>
                    <w:rPr>
                      <w:b/>
                      <w:color w:val="auto"/>
                      <w:szCs w:val="21"/>
                      <w:highlight w:val="none"/>
                    </w:rPr>
                  </w:pPr>
                  <w:r>
                    <w:rPr>
                      <w:b/>
                      <w:color w:val="auto"/>
                      <w:szCs w:val="21"/>
                      <w:highlight w:val="none"/>
                    </w:rPr>
                    <w:t>监测点坐标</w:t>
                  </w:r>
                  <w:r>
                    <w:rPr>
                      <w:b/>
                      <w:color w:val="auto"/>
                      <w:sz w:val="21"/>
                      <w:szCs w:val="21"/>
                      <w:highlight w:val="none"/>
                    </w:rPr>
                    <w:t>/</w:t>
                  </w:r>
                  <w:r>
                    <w:rPr>
                      <w:color w:val="auto"/>
                      <w:sz w:val="21"/>
                      <w:szCs w:val="21"/>
                      <w:highlight w:val="none"/>
                    </w:rPr>
                    <w:t>°</w:t>
                  </w:r>
                </w:p>
              </w:tc>
              <w:tc>
                <w:tcPr>
                  <w:tcW w:w="713" w:type="pct"/>
                  <w:vMerge w:val="restart"/>
                  <w:noWrap w:val="0"/>
                  <w:vAlign w:val="center"/>
                </w:tcPr>
                <w:p>
                  <w:pPr>
                    <w:adjustRightInd w:val="0"/>
                    <w:snapToGrid w:val="0"/>
                    <w:jc w:val="center"/>
                    <w:rPr>
                      <w:b/>
                      <w:color w:val="auto"/>
                      <w:szCs w:val="21"/>
                      <w:highlight w:val="none"/>
                    </w:rPr>
                  </w:pPr>
                  <w:r>
                    <w:rPr>
                      <w:b/>
                      <w:color w:val="auto"/>
                      <w:szCs w:val="21"/>
                      <w:highlight w:val="none"/>
                    </w:rPr>
                    <w:t>监测因子</w:t>
                  </w:r>
                </w:p>
              </w:tc>
              <w:tc>
                <w:tcPr>
                  <w:tcW w:w="1095" w:type="pct"/>
                  <w:vMerge w:val="restart"/>
                  <w:noWrap w:val="0"/>
                  <w:vAlign w:val="center"/>
                </w:tcPr>
                <w:p>
                  <w:pPr>
                    <w:adjustRightInd w:val="0"/>
                    <w:snapToGrid w:val="0"/>
                    <w:jc w:val="center"/>
                    <w:rPr>
                      <w:b/>
                      <w:color w:val="auto"/>
                      <w:szCs w:val="21"/>
                      <w:highlight w:val="none"/>
                    </w:rPr>
                  </w:pPr>
                  <w:r>
                    <w:rPr>
                      <w:b/>
                      <w:color w:val="auto"/>
                      <w:szCs w:val="21"/>
                      <w:highlight w:val="none"/>
                    </w:rPr>
                    <w:t>监测时段</w:t>
                  </w:r>
                </w:p>
              </w:tc>
              <w:tc>
                <w:tcPr>
                  <w:tcW w:w="524" w:type="pct"/>
                  <w:vMerge w:val="restart"/>
                  <w:noWrap w:val="0"/>
                  <w:vAlign w:val="center"/>
                </w:tcPr>
                <w:p>
                  <w:pPr>
                    <w:adjustRightInd w:val="0"/>
                    <w:snapToGrid w:val="0"/>
                    <w:jc w:val="center"/>
                    <w:rPr>
                      <w:b/>
                      <w:color w:val="auto"/>
                      <w:szCs w:val="21"/>
                      <w:highlight w:val="none"/>
                    </w:rPr>
                  </w:pPr>
                  <w:r>
                    <w:rPr>
                      <w:b/>
                      <w:color w:val="auto"/>
                      <w:szCs w:val="21"/>
                      <w:highlight w:val="none"/>
                    </w:rPr>
                    <w:t>相对厂址方位</w:t>
                  </w:r>
                </w:p>
              </w:tc>
              <w:tc>
                <w:tcPr>
                  <w:tcW w:w="386" w:type="pct"/>
                  <w:vMerge w:val="restart"/>
                  <w:noWrap w:val="0"/>
                  <w:vAlign w:val="center"/>
                </w:tcPr>
                <w:p>
                  <w:pPr>
                    <w:adjustRightInd w:val="0"/>
                    <w:snapToGrid w:val="0"/>
                    <w:jc w:val="center"/>
                    <w:rPr>
                      <w:b/>
                      <w:bCs/>
                      <w:color w:val="auto"/>
                      <w:szCs w:val="21"/>
                      <w:highlight w:val="none"/>
                    </w:rPr>
                  </w:pPr>
                  <w:r>
                    <w:rPr>
                      <w:b/>
                      <w:bCs/>
                      <w:color w:val="auto"/>
                      <w:szCs w:val="21"/>
                      <w:highlight w:val="none"/>
                    </w:rPr>
                    <w:t>相对厂界距离</w:t>
                  </w:r>
                  <w:r>
                    <w:rPr>
                      <w:b/>
                      <w:color w:val="auto"/>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5" w:hRule="atLeast"/>
                <w:jc w:val="center"/>
              </w:trPr>
              <w:tc>
                <w:tcPr>
                  <w:tcW w:w="783" w:type="pct"/>
                  <w:vMerge w:val="continue"/>
                  <w:tcBorders>
                    <w:bottom w:val="single" w:color="auto" w:sz="2" w:space="0"/>
                  </w:tcBorders>
                  <w:noWrap w:val="0"/>
                  <w:vAlign w:val="center"/>
                </w:tcPr>
                <w:p>
                  <w:pPr>
                    <w:adjustRightInd w:val="0"/>
                    <w:snapToGrid w:val="0"/>
                    <w:jc w:val="center"/>
                    <w:rPr>
                      <w:b/>
                      <w:color w:val="auto"/>
                      <w:szCs w:val="21"/>
                      <w:highlight w:val="none"/>
                    </w:rPr>
                  </w:pPr>
                </w:p>
              </w:tc>
              <w:tc>
                <w:tcPr>
                  <w:tcW w:w="705" w:type="pct"/>
                  <w:noWrap w:val="0"/>
                  <w:vAlign w:val="center"/>
                </w:tcPr>
                <w:p>
                  <w:pPr>
                    <w:adjustRightInd w:val="0"/>
                    <w:snapToGrid w:val="0"/>
                    <w:jc w:val="center"/>
                    <w:rPr>
                      <w:b/>
                      <w:color w:val="auto"/>
                      <w:szCs w:val="21"/>
                      <w:highlight w:val="none"/>
                    </w:rPr>
                  </w:pPr>
                  <w:r>
                    <w:rPr>
                      <w:b/>
                      <w:color w:val="auto"/>
                      <w:szCs w:val="21"/>
                      <w:highlight w:val="none"/>
                    </w:rPr>
                    <w:t>X</w:t>
                  </w:r>
                </w:p>
              </w:tc>
              <w:tc>
                <w:tcPr>
                  <w:tcW w:w="791" w:type="pct"/>
                  <w:noWrap w:val="0"/>
                  <w:vAlign w:val="center"/>
                </w:tcPr>
                <w:p>
                  <w:pPr>
                    <w:adjustRightInd w:val="0"/>
                    <w:snapToGrid w:val="0"/>
                    <w:jc w:val="center"/>
                    <w:rPr>
                      <w:b/>
                      <w:color w:val="auto"/>
                      <w:szCs w:val="21"/>
                      <w:highlight w:val="none"/>
                    </w:rPr>
                  </w:pPr>
                  <w:r>
                    <w:rPr>
                      <w:b/>
                      <w:color w:val="auto"/>
                      <w:szCs w:val="21"/>
                      <w:highlight w:val="none"/>
                    </w:rPr>
                    <w:t>Y</w:t>
                  </w:r>
                </w:p>
              </w:tc>
              <w:tc>
                <w:tcPr>
                  <w:tcW w:w="713" w:type="pct"/>
                  <w:vMerge w:val="continue"/>
                  <w:noWrap w:val="0"/>
                  <w:vAlign w:val="center"/>
                </w:tcPr>
                <w:p>
                  <w:pPr>
                    <w:adjustRightInd w:val="0"/>
                    <w:snapToGrid w:val="0"/>
                    <w:jc w:val="center"/>
                    <w:rPr>
                      <w:b/>
                      <w:color w:val="auto"/>
                      <w:szCs w:val="21"/>
                      <w:highlight w:val="none"/>
                    </w:rPr>
                  </w:pPr>
                </w:p>
              </w:tc>
              <w:tc>
                <w:tcPr>
                  <w:tcW w:w="1095" w:type="pct"/>
                  <w:vMerge w:val="continue"/>
                  <w:noWrap w:val="0"/>
                  <w:vAlign w:val="center"/>
                </w:tcPr>
                <w:p>
                  <w:pPr>
                    <w:adjustRightInd w:val="0"/>
                    <w:snapToGrid w:val="0"/>
                    <w:jc w:val="center"/>
                    <w:rPr>
                      <w:b/>
                      <w:color w:val="auto"/>
                      <w:szCs w:val="21"/>
                      <w:highlight w:val="none"/>
                    </w:rPr>
                  </w:pPr>
                </w:p>
              </w:tc>
              <w:tc>
                <w:tcPr>
                  <w:tcW w:w="524" w:type="pct"/>
                  <w:vMerge w:val="continue"/>
                  <w:noWrap w:val="0"/>
                  <w:vAlign w:val="center"/>
                </w:tcPr>
                <w:p>
                  <w:pPr>
                    <w:adjustRightInd w:val="0"/>
                    <w:snapToGrid w:val="0"/>
                    <w:jc w:val="center"/>
                    <w:rPr>
                      <w:b/>
                      <w:color w:val="auto"/>
                      <w:szCs w:val="21"/>
                      <w:highlight w:val="none"/>
                    </w:rPr>
                  </w:pPr>
                </w:p>
              </w:tc>
              <w:tc>
                <w:tcPr>
                  <w:tcW w:w="386" w:type="pct"/>
                  <w:vMerge w:val="continue"/>
                  <w:noWrap w:val="0"/>
                  <w:vAlign w:val="center"/>
                </w:tcPr>
                <w:p>
                  <w:pPr>
                    <w:adjustRightInd w:val="0"/>
                    <w:snapToGrid w:val="0"/>
                    <w:jc w:val="center"/>
                    <w:rPr>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3" w:type="pct"/>
                  <w:tcBorders>
                    <w:top w:val="single" w:color="auto" w:sz="2" w:space="0"/>
                  </w:tcBorders>
                  <w:noWrap w:val="0"/>
                  <w:vAlign w:val="center"/>
                </w:tcPr>
                <w:p>
                  <w:pPr>
                    <w:adjustRightInd w:val="0"/>
                    <w:snapToGrid w:val="0"/>
                    <w:jc w:val="center"/>
                    <w:rPr>
                      <w:rFonts w:hint="eastAsia" w:eastAsia="宋体"/>
                      <w:color w:val="auto"/>
                      <w:kern w:val="2"/>
                      <w:sz w:val="21"/>
                      <w:szCs w:val="21"/>
                      <w:highlight w:val="none"/>
                      <w:shd w:val="clear" w:color="auto" w:fill="auto"/>
                      <w:lang w:val="en-US" w:eastAsia="zh-CN" w:bidi="ar-SA"/>
                    </w:rPr>
                  </w:pPr>
                  <w:r>
                    <w:rPr>
                      <w:color w:val="auto"/>
                      <w:szCs w:val="21"/>
                      <w:highlight w:val="none"/>
                      <w:shd w:val="clear" w:color="auto" w:fill="auto"/>
                    </w:rPr>
                    <w:t>G</w:t>
                  </w:r>
                  <w:r>
                    <w:rPr>
                      <w:rFonts w:hint="eastAsia"/>
                      <w:color w:val="auto"/>
                      <w:szCs w:val="21"/>
                      <w:highlight w:val="none"/>
                      <w:shd w:val="clear" w:color="auto" w:fill="auto"/>
                    </w:rPr>
                    <w:t xml:space="preserve">1 </w:t>
                  </w:r>
                  <w:r>
                    <w:rPr>
                      <w:rFonts w:hint="eastAsia"/>
                      <w:color w:val="auto"/>
                      <w:szCs w:val="21"/>
                      <w:highlight w:val="none"/>
                      <w:shd w:val="clear" w:color="auto" w:fill="auto"/>
                      <w:lang w:eastAsia="zh-CN"/>
                    </w:rPr>
                    <w:t>三菱化学光学薄膜（无锡）有限公司</w:t>
                  </w:r>
                </w:p>
              </w:tc>
              <w:tc>
                <w:tcPr>
                  <w:tcW w:w="705"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120.458614</w:t>
                  </w:r>
                </w:p>
              </w:tc>
              <w:tc>
                <w:tcPr>
                  <w:tcW w:w="791"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31.526179</w:t>
                  </w:r>
                </w:p>
              </w:tc>
              <w:tc>
                <w:tcPr>
                  <w:tcW w:w="713" w:type="pct"/>
                  <w:noWrap w:val="0"/>
                  <w:vAlign w:val="center"/>
                </w:tcPr>
                <w:p>
                  <w:pPr>
                    <w:adjustRightInd w:val="0"/>
                    <w:snapToGrid w:val="0"/>
                    <w:jc w:val="center"/>
                    <w:rPr>
                      <w:rFonts w:hint="eastAsia"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rPr>
                    <w:t>非甲烷总烃</w:t>
                  </w:r>
                </w:p>
              </w:tc>
              <w:tc>
                <w:tcPr>
                  <w:tcW w:w="1095"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2022.2.9~2022.2.15</w:t>
                  </w:r>
                </w:p>
              </w:tc>
              <w:tc>
                <w:tcPr>
                  <w:tcW w:w="524" w:type="pct"/>
                  <w:noWrap w:val="0"/>
                  <w:vAlign w:val="center"/>
                </w:tcPr>
                <w:p>
                  <w:pPr>
                    <w:adjustRightInd w:val="0"/>
                    <w:snapToGrid w:val="0"/>
                    <w:jc w:val="center"/>
                    <w:rPr>
                      <w:rFonts w:hint="eastAsia"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ES</w:t>
                  </w:r>
                </w:p>
              </w:tc>
              <w:tc>
                <w:tcPr>
                  <w:tcW w:w="386"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eastAsia="宋体"/>
                      <w:color w:val="auto"/>
                      <w:kern w:val="2"/>
                      <w:sz w:val="21"/>
                      <w:szCs w:val="21"/>
                      <w:highlight w:val="none"/>
                      <w:shd w:val="clear" w:color="auto" w:fill="auto"/>
                      <w:lang w:val="en-US" w:eastAsia="zh-CN" w:bidi="ar-SA"/>
                    </w:rPr>
                    <w:t>3900</w:t>
                  </w:r>
                </w:p>
              </w:tc>
            </w:tr>
          </w:tbl>
          <w:p>
            <w:pPr>
              <w:adjustRightInd w:val="0"/>
              <w:snapToGrid w:val="0"/>
              <w:spacing w:before="120" w:beforeLines="50"/>
              <w:ind w:firstLine="361" w:firstLineChars="150"/>
              <w:jc w:val="center"/>
              <w:rPr>
                <w:b/>
                <w:color w:val="auto"/>
                <w:sz w:val="24"/>
                <w:highlight w:val="none"/>
              </w:rPr>
            </w:pPr>
            <w:r>
              <w:rPr>
                <w:b/>
                <w:color w:val="auto"/>
                <w:sz w:val="24"/>
                <w:highlight w:val="none"/>
              </w:rPr>
              <w:t>表3-</w:t>
            </w:r>
            <w:r>
              <w:rPr>
                <w:rFonts w:hint="eastAsia"/>
                <w:b/>
                <w:color w:val="auto"/>
                <w:sz w:val="24"/>
                <w:highlight w:val="none"/>
              </w:rPr>
              <w:t xml:space="preserve">2 </w:t>
            </w:r>
            <w:r>
              <w:rPr>
                <w:b/>
                <w:color w:val="auto"/>
                <w:sz w:val="24"/>
                <w:highlight w:val="none"/>
              </w:rPr>
              <w:t xml:space="preserve"> 其他污染物环境质量现状（监测结果）表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11"/>
              <w:gridCol w:w="976"/>
              <w:gridCol w:w="805"/>
              <w:gridCol w:w="1242"/>
              <w:gridCol w:w="588"/>
              <w:gridCol w:w="1056"/>
              <w:gridCol w:w="1066"/>
              <w:gridCol w:w="742"/>
              <w:gridCol w:w="725"/>
              <w:gridCol w:w="7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58" w:type="pct"/>
                  <w:vMerge w:val="restart"/>
                  <w:tcBorders>
                    <w:top w:val="single" w:color="auto" w:sz="12" w:space="0"/>
                  </w:tcBorders>
                  <w:noWrap w:val="0"/>
                  <w:vAlign w:val="center"/>
                </w:tcPr>
                <w:p>
                  <w:pPr>
                    <w:adjustRightInd w:val="0"/>
                    <w:snapToGrid w:val="0"/>
                    <w:jc w:val="center"/>
                    <w:rPr>
                      <w:b/>
                      <w:color w:val="auto"/>
                      <w:sz w:val="21"/>
                      <w:szCs w:val="21"/>
                      <w:highlight w:val="none"/>
                    </w:rPr>
                  </w:pPr>
                  <w:r>
                    <w:rPr>
                      <w:b/>
                      <w:color w:val="auto"/>
                      <w:sz w:val="21"/>
                      <w:szCs w:val="21"/>
                      <w:highlight w:val="none"/>
                    </w:rPr>
                    <w:t>监测</w:t>
                  </w:r>
                </w:p>
                <w:p>
                  <w:pPr>
                    <w:adjustRightInd w:val="0"/>
                    <w:snapToGrid w:val="0"/>
                    <w:jc w:val="center"/>
                    <w:rPr>
                      <w:b/>
                      <w:color w:val="auto"/>
                      <w:sz w:val="21"/>
                      <w:szCs w:val="21"/>
                      <w:highlight w:val="none"/>
                    </w:rPr>
                  </w:pPr>
                  <w:r>
                    <w:rPr>
                      <w:b/>
                      <w:color w:val="auto"/>
                      <w:sz w:val="21"/>
                      <w:szCs w:val="21"/>
                      <w:highlight w:val="none"/>
                    </w:rPr>
                    <w:t>点位</w:t>
                  </w:r>
                </w:p>
              </w:tc>
              <w:tc>
                <w:tcPr>
                  <w:tcW w:w="1044" w:type="pct"/>
                  <w:gridSpan w:val="2"/>
                  <w:noWrap w:val="0"/>
                  <w:vAlign w:val="center"/>
                </w:tcPr>
                <w:p>
                  <w:pPr>
                    <w:adjustRightInd w:val="0"/>
                    <w:snapToGrid w:val="0"/>
                    <w:jc w:val="center"/>
                    <w:rPr>
                      <w:b/>
                      <w:color w:val="auto"/>
                      <w:sz w:val="21"/>
                      <w:szCs w:val="21"/>
                      <w:highlight w:val="none"/>
                    </w:rPr>
                  </w:pPr>
                  <w:r>
                    <w:rPr>
                      <w:b/>
                      <w:color w:val="auto"/>
                      <w:sz w:val="21"/>
                      <w:szCs w:val="21"/>
                      <w:highlight w:val="none"/>
                    </w:rPr>
                    <w:t>监测点坐标/</w:t>
                  </w:r>
                  <w:r>
                    <w:rPr>
                      <w:color w:val="auto"/>
                      <w:sz w:val="21"/>
                      <w:szCs w:val="21"/>
                      <w:highlight w:val="none"/>
                    </w:rPr>
                    <w:t>°</w:t>
                  </w:r>
                </w:p>
              </w:tc>
              <w:tc>
                <w:tcPr>
                  <w:tcW w:w="728" w:type="pct"/>
                  <w:vMerge w:val="restart"/>
                  <w:noWrap w:val="0"/>
                  <w:vAlign w:val="center"/>
                </w:tcPr>
                <w:p>
                  <w:pPr>
                    <w:adjustRightInd w:val="0"/>
                    <w:snapToGrid w:val="0"/>
                    <w:jc w:val="center"/>
                    <w:rPr>
                      <w:b/>
                      <w:color w:val="auto"/>
                      <w:sz w:val="21"/>
                      <w:szCs w:val="21"/>
                      <w:highlight w:val="none"/>
                    </w:rPr>
                  </w:pPr>
                  <w:r>
                    <w:rPr>
                      <w:b/>
                      <w:color w:val="auto"/>
                      <w:sz w:val="21"/>
                      <w:szCs w:val="21"/>
                      <w:highlight w:val="none"/>
                    </w:rPr>
                    <w:t>污染物</w:t>
                  </w:r>
                </w:p>
              </w:tc>
              <w:tc>
                <w:tcPr>
                  <w:tcW w:w="345" w:type="pct"/>
                  <w:vMerge w:val="restart"/>
                  <w:noWrap w:val="0"/>
                  <w:vAlign w:val="center"/>
                </w:tcPr>
                <w:p>
                  <w:pPr>
                    <w:adjustRightInd w:val="0"/>
                    <w:snapToGrid w:val="0"/>
                    <w:jc w:val="center"/>
                    <w:rPr>
                      <w:b/>
                      <w:color w:val="auto"/>
                      <w:sz w:val="21"/>
                      <w:szCs w:val="21"/>
                      <w:highlight w:val="none"/>
                    </w:rPr>
                  </w:pPr>
                  <w:r>
                    <w:rPr>
                      <w:b/>
                      <w:color w:val="auto"/>
                      <w:sz w:val="21"/>
                      <w:szCs w:val="21"/>
                      <w:highlight w:val="none"/>
                    </w:rPr>
                    <w:t>平均</w:t>
                  </w:r>
                </w:p>
                <w:p>
                  <w:pPr>
                    <w:adjustRightInd w:val="0"/>
                    <w:snapToGrid w:val="0"/>
                    <w:jc w:val="center"/>
                    <w:rPr>
                      <w:b/>
                      <w:color w:val="auto"/>
                      <w:sz w:val="21"/>
                      <w:szCs w:val="21"/>
                      <w:highlight w:val="none"/>
                    </w:rPr>
                  </w:pPr>
                  <w:r>
                    <w:rPr>
                      <w:b/>
                      <w:color w:val="auto"/>
                      <w:sz w:val="21"/>
                      <w:szCs w:val="21"/>
                      <w:highlight w:val="none"/>
                    </w:rPr>
                    <w:t>时间</w:t>
                  </w:r>
                </w:p>
              </w:tc>
              <w:tc>
                <w:tcPr>
                  <w:tcW w:w="619" w:type="pct"/>
                  <w:vMerge w:val="restart"/>
                  <w:noWrap w:val="0"/>
                  <w:vAlign w:val="center"/>
                </w:tcPr>
                <w:p>
                  <w:pPr>
                    <w:adjustRightInd w:val="0"/>
                    <w:snapToGrid w:val="0"/>
                    <w:jc w:val="center"/>
                    <w:rPr>
                      <w:b/>
                      <w:bCs/>
                      <w:i/>
                      <w:color w:val="auto"/>
                      <w:sz w:val="21"/>
                      <w:szCs w:val="21"/>
                      <w:highlight w:val="none"/>
                    </w:rPr>
                  </w:pPr>
                  <w:r>
                    <w:rPr>
                      <w:b/>
                      <w:bCs/>
                      <w:color w:val="auto"/>
                      <w:sz w:val="21"/>
                      <w:szCs w:val="21"/>
                      <w:highlight w:val="none"/>
                    </w:rPr>
                    <w:t>评价标准/（</w:t>
                  </w:r>
                  <w:r>
                    <w:rPr>
                      <w:rFonts w:hint="eastAsia"/>
                      <w:b/>
                      <w:bCs/>
                      <w:color w:val="auto"/>
                      <w:sz w:val="21"/>
                      <w:szCs w:val="21"/>
                      <w:highlight w:val="none"/>
                    </w:rPr>
                    <w:t>m</w:t>
                  </w:r>
                  <w:r>
                    <w:rPr>
                      <w:b/>
                      <w:bCs/>
                      <w:color w:val="auto"/>
                      <w:sz w:val="21"/>
                      <w:szCs w:val="21"/>
                      <w:highlight w:val="none"/>
                    </w:rPr>
                    <w:t>g/m</w:t>
                  </w:r>
                  <w:r>
                    <w:rPr>
                      <w:b/>
                      <w:bCs/>
                      <w:color w:val="auto"/>
                      <w:sz w:val="21"/>
                      <w:szCs w:val="21"/>
                      <w:highlight w:val="none"/>
                      <w:vertAlign w:val="superscript"/>
                    </w:rPr>
                    <w:t>3</w:t>
                  </w:r>
                  <w:r>
                    <w:rPr>
                      <w:b/>
                      <w:bCs/>
                      <w:color w:val="auto"/>
                      <w:sz w:val="21"/>
                      <w:szCs w:val="21"/>
                      <w:highlight w:val="none"/>
                    </w:rPr>
                    <w:t>）</w:t>
                  </w:r>
                </w:p>
              </w:tc>
              <w:tc>
                <w:tcPr>
                  <w:tcW w:w="625" w:type="pct"/>
                  <w:vMerge w:val="restart"/>
                  <w:noWrap w:val="0"/>
                  <w:vAlign w:val="center"/>
                </w:tcPr>
                <w:p>
                  <w:pPr>
                    <w:adjustRightInd w:val="0"/>
                    <w:snapToGrid w:val="0"/>
                    <w:jc w:val="center"/>
                    <w:rPr>
                      <w:b/>
                      <w:bCs/>
                      <w:color w:val="auto"/>
                      <w:sz w:val="21"/>
                      <w:szCs w:val="21"/>
                      <w:highlight w:val="none"/>
                    </w:rPr>
                  </w:pPr>
                  <w:r>
                    <w:rPr>
                      <w:b/>
                      <w:bCs/>
                      <w:color w:val="auto"/>
                      <w:sz w:val="21"/>
                      <w:szCs w:val="21"/>
                      <w:highlight w:val="none"/>
                    </w:rPr>
                    <w:t>监测浓度范围/（mg/m</w:t>
                  </w:r>
                  <w:r>
                    <w:rPr>
                      <w:b/>
                      <w:bCs/>
                      <w:color w:val="auto"/>
                      <w:sz w:val="21"/>
                      <w:szCs w:val="21"/>
                      <w:highlight w:val="none"/>
                      <w:vertAlign w:val="superscript"/>
                    </w:rPr>
                    <w:t>3</w:t>
                  </w:r>
                  <w:r>
                    <w:rPr>
                      <w:b/>
                      <w:bCs/>
                      <w:color w:val="auto"/>
                      <w:sz w:val="21"/>
                      <w:szCs w:val="21"/>
                      <w:highlight w:val="none"/>
                    </w:rPr>
                    <w:t>）</w:t>
                  </w:r>
                </w:p>
              </w:tc>
              <w:tc>
                <w:tcPr>
                  <w:tcW w:w="435" w:type="pct"/>
                  <w:vMerge w:val="restart"/>
                  <w:noWrap w:val="0"/>
                  <w:vAlign w:val="center"/>
                </w:tcPr>
                <w:p>
                  <w:pPr>
                    <w:adjustRightInd w:val="0"/>
                    <w:snapToGrid w:val="0"/>
                    <w:jc w:val="center"/>
                    <w:rPr>
                      <w:b/>
                      <w:color w:val="auto"/>
                      <w:sz w:val="21"/>
                      <w:szCs w:val="21"/>
                      <w:highlight w:val="none"/>
                    </w:rPr>
                  </w:pPr>
                  <w:r>
                    <w:rPr>
                      <w:b/>
                      <w:bCs/>
                      <w:color w:val="auto"/>
                      <w:sz w:val="21"/>
                      <w:szCs w:val="21"/>
                      <w:highlight w:val="none"/>
                    </w:rPr>
                    <w:t>最大占标率/%</w:t>
                  </w:r>
                </w:p>
              </w:tc>
              <w:tc>
                <w:tcPr>
                  <w:tcW w:w="424" w:type="pct"/>
                  <w:vMerge w:val="restart"/>
                  <w:noWrap w:val="0"/>
                  <w:vAlign w:val="center"/>
                </w:tcPr>
                <w:p>
                  <w:pPr>
                    <w:adjustRightInd w:val="0"/>
                    <w:snapToGrid w:val="0"/>
                    <w:jc w:val="center"/>
                    <w:rPr>
                      <w:b/>
                      <w:color w:val="auto"/>
                      <w:sz w:val="21"/>
                      <w:szCs w:val="21"/>
                      <w:highlight w:val="none"/>
                    </w:rPr>
                  </w:pPr>
                  <w:r>
                    <w:rPr>
                      <w:b/>
                      <w:color w:val="auto"/>
                      <w:sz w:val="21"/>
                      <w:szCs w:val="21"/>
                      <w:highlight w:val="none"/>
                    </w:rPr>
                    <w:t>超标频率/%</w:t>
                  </w:r>
                </w:p>
              </w:tc>
              <w:tc>
                <w:tcPr>
                  <w:tcW w:w="418" w:type="pct"/>
                  <w:vMerge w:val="restart"/>
                  <w:noWrap w:val="0"/>
                  <w:vAlign w:val="center"/>
                </w:tcPr>
                <w:p>
                  <w:pPr>
                    <w:adjustRightInd w:val="0"/>
                    <w:snapToGrid w:val="0"/>
                    <w:jc w:val="center"/>
                    <w:rPr>
                      <w:b/>
                      <w:color w:val="auto"/>
                      <w:sz w:val="21"/>
                      <w:szCs w:val="21"/>
                      <w:highlight w:val="none"/>
                    </w:rPr>
                  </w:pPr>
                  <w:r>
                    <w:rPr>
                      <w:b/>
                      <w:color w:val="auto"/>
                      <w:sz w:val="21"/>
                      <w:szCs w:val="21"/>
                      <w:highlight w:val="none"/>
                    </w:rPr>
                    <w:t>达标</w:t>
                  </w:r>
                </w:p>
                <w:p>
                  <w:pPr>
                    <w:adjustRightInd w:val="0"/>
                    <w:snapToGrid w:val="0"/>
                    <w:jc w:val="center"/>
                    <w:rPr>
                      <w:b/>
                      <w:color w:val="auto"/>
                      <w:sz w:val="21"/>
                      <w:szCs w:val="21"/>
                      <w:highlight w:val="none"/>
                    </w:rPr>
                  </w:pPr>
                  <w:r>
                    <w:rPr>
                      <w:b/>
                      <w:color w:val="auto"/>
                      <w:sz w:val="21"/>
                      <w:szCs w:val="21"/>
                      <w:highlight w:val="none"/>
                    </w:rPr>
                    <w:t>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58" w:type="pct"/>
                  <w:vMerge w:val="continue"/>
                  <w:tcBorders>
                    <w:bottom w:val="single" w:color="auto" w:sz="2" w:space="0"/>
                  </w:tcBorders>
                  <w:noWrap w:val="0"/>
                  <w:vAlign w:val="center"/>
                </w:tcPr>
                <w:p>
                  <w:pPr>
                    <w:adjustRightInd w:val="0"/>
                    <w:snapToGrid w:val="0"/>
                    <w:jc w:val="center"/>
                    <w:rPr>
                      <w:b/>
                      <w:color w:val="auto"/>
                      <w:sz w:val="21"/>
                      <w:szCs w:val="21"/>
                      <w:highlight w:val="none"/>
                    </w:rPr>
                  </w:pPr>
                </w:p>
              </w:tc>
              <w:tc>
                <w:tcPr>
                  <w:tcW w:w="572" w:type="pct"/>
                  <w:noWrap w:val="0"/>
                  <w:vAlign w:val="center"/>
                </w:tcPr>
                <w:p>
                  <w:pPr>
                    <w:adjustRightInd w:val="0"/>
                    <w:snapToGrid w:val="0"/>
                    <w:jc w:val="center"/>
                    <w:rPr>
                      <w:b/>
                      <w:color w:val="auto"/>
                      <w:sz w:val="21"/>
                      <w:szCs w:val="21"/>
                      <w:highlight w:val="none"/>
                    </w:rPr>
                  </w:pPr>
                  <w:r>
                    <w:rPr>
                      <w:b/>
                      <w:color w:val="auto"/>
                      <w:sz w:val="21"/>
                      <w:szCs w:val="21"/>
                      <w:highlight w:val="none"/>
                    </w:rPr>
                    <w:t>X</w:t>
                  </w:r>
                </w:p>
              </w:tc>
              <w:tc>
                <w:tcPr>
                  <w:tcW w:w="472" w:type="pct"/>
                  <w:noWrap w:val="0"/>
                  <w:vAlign w:val="center"/>
                </w:tcPr>
                <w:p>
                  <w:pPr>
                    <w:adjustRightInd w:val="0"/>
                    <w:snapToGrid w:val="0"/>
                    <w:jc w:val="center"/>
                    <w:rPr>
                      <w:b/>
                      <w:color w:val="auto"/>
                      <w:sz w:val="21"/>
                      <w:szCs w:val="21"/>
                      <w:highlight w:val="none"/>
                    </w:rPr>
                  </w:pPr>
                  <w:r>
                    <w:rPr>
                      <w:b/>
                      <w:color w:val="auto"/>
                      <w:sz w:val="21"/>
                      <w:szCs w:val="21"/>
                      <w:highlight w:val="none"/>
                    </w:rPr>
                    <w:t>Y</w:t>
                  </w:r>
                </w:p>
              </w:tc>
              <w:tc>
                <w:tcPr>
                  <w:tcW w:w="728" w:type="pct"/>
                  <w:vMerge w:val="continue"/>
                  <w:noWrap w:val="0"/>
                  <w:vAlign w:val="center"/>
                </w:tcPr>
                <w:p>
                  <w:pPr>
                    <w:adjustRightInd w:val="0"/>
                    <w:snapToGrid w:val="0"/>
                    <w:jc w:val="center"/>
                    <w:rPr>
                      <w:b/>
                      <w:color w:val="auto"/>
                      <w:sz w:val="21"/>
                      <w:szCs w:val="21"/>
                      <w:highlight w:val="none"/>
                    </w:rPr>
                  </w:pPr>
                </w:p>
              </w:tc>
              <w:tc>
                <w:tcPr>
                  <w:tcW w:w="345" w:type="pct"/>
                  <w:vMerge w:val="continue"/>
                  <w:noWrap w:val="0"/>
                  <w:vAlign w:val="center"/>
                </w:tcPr>
                <w:p>
                  <w:pPr>
                    <w:adjustRightInd w:val="0"/>
                    <w:snapToGrid w:val="0"/>
                    <w:jc w:val="center"/>
                    <w:rPr>
                      <w:b/>
                      <w:color w:val="auto"/>
                      <w:sz w:val="21"/>
                      <w:szCs w:val="21"/>
                      <w:highlight w:val="none"/>
                    </w:rPr>
                  </w:pPr>
                </w:p>
              </w:tc>
              <w:tc>
                <w:tcPr>
                  <w:tcW w:w="619" w:type="pct"/>
                  <w:vMerge w:val="continue"/>
                  <w:noWrap w:val="0"/>
                  <w:vAlign w:val="center"/>
                </w:tcPr>
                <w:p>
                  <w:pPr>
                    <w:adjustRightInd w:val="0"/>
                    <w:snapToGrid w:val="0"/>
                    <w:jc w:val="center"/>
                    <w:rPr>
                      <w:b/>
                      <w:color w:val="auto"/>
                      <w:sz w:val="21"/>
                      <w:szCs w:val="21"/>
                      <w:highlight w:val="none"/>
                    </w:rPr>
                  </w:pPr>
                </w:p>
              </w:tc>
              <w:tc>
                <w:tcPr>
                  <w:tcW w:w="625" w:type="pct"/>
                  <w:vMerge w:val="continue"/>
                  <w:noWrap w:val="0"/>
                  <w:vAlign w:val="center"/>
                </w:tcPr>
                <w:p>
                  <w:pPr>
                    <w:adjustRightInd w:val="0"/>
                    <w:snapToGrid w:val="0"/>
                    <w:jc w:val="center"/>
                    <w:rPr>
                      <w:b/>
                      <w:color w:val="auto"/>
                      <w:sz w:val="21"/>
                      <w:szCs w:val="21"/>
                      <w:highlight w:val="none"/>
                    </w:rPr>
                  </w:pPr>
                </w:p>
              </w:tc>
              <w:tc>
                <w:tcPr>
                  <w:tcW w:w="435" w:type="pct"/>
                  <w:vMerge w:val="continue"/>
                  <w:noWrap w:val="0"/>
                  <w:vAlign w:val="center"/>
                </w:tcPr>
                <w:p>
                  <w:pPr>
                    <w:adjustRightInd w:val="0"/>
                    <w:snapToGrid w:val="0"/>
                    <w:jc w:val="center"/>
                    <w:rPr>
                      <w:b/>
                      <w:color w:val="auto"/>
                      <w:sz w:val="21"/>
                      <w:szCs w:val="21"/>
                      <w:highlight w:val="none"/>
                    </w:rPr>
                  </w:pPr>
                </w:p>
              </w:tc>
              <w:tc>
                <w:tcPr>
                  <w:tcW w:w="424" w:type="pct"/>
                  <w:vMerge w:val="continue"/>
                  <w:noWrap w:val="0"/>
                  <w:vAlign w:val="center"/>
                </w:tcPr>
                <w:p>
                  <w:pPr>
                    <w:adjustRightInd w:val="0"/>
                    <w:snapToGrid w:val="0"/>
                    <w:jc w:val="center"/>
                    <w:rPr>
                      <w:b/>
                      <w:color w:val="auto"/>
                      <w:sz w:val="21"/>
                      <w:szCs w:val="21"/>
                      <w:highlight w:val="none"/>
                    </w:rPr>
                  </w:pPr>
                </w:p>
              </w:tc>
              <w:tc>
                <w:tcPr>
                  <w:tcW w:w="418" w:type="pct"/>
                  <w:vMerge w:val="continue"/>
                  <w:noWrap w:val="0"/>
                  <w:vAlign w:val="center"/>
                </w:tcPr>
                <w:p>
                  <w:pPr>
                    <w:adjustRightInd w:val="0"/>
                    <w:snapToGrid w:val="0"/>
                    <w:jc w:val="center"/>
                    <w:rPr>
                      <w:b/>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58" w:type="pct"/>
                  <w:tcBorders>
                    <w:top w:val="single" w:color="auto" w:sz="2" w:space="0"/>
                  </w:tcBorders>
                  <w:noWrap w:val="0"/>
                  <w:vAlign w:val="center"/>
                </w:tcPr>
                <w:p>
                  <w:pPr>
                    <w:adjustRightInd w:val="0"/>
                    <w:snapToGrid w:val="0"/>
                    <w:jc w:val="center"/>
                    <w:rPr>
                      <w:rFonts w:hint="eastAsia" w:eastAsia="宋体"/>
                      <w:color w:val="auto"/>
                      <w:kern w:val="2"/>
                      <w:sz w:val="21"/>
                      <w:szCs w:val="21"/>
                      <w:highlight w:val="none"/>
                      <w:shd w:val="clear" w:color="auto" w:fill="auto"/>
                      <w:lang w:val="en-US" w:eastAsia="zh-CN" w:bidi="ar-SA"/>
                    </w:rPr>
                  </w:pPr>
                  <w:r>
                    <w:rPr>
                      <w:color w:val="auto"/>
                      <w:szCs w:val="21"/>
                      <w:highlight w:val="none"/>
                      <w:shd w:val="clear" w:color="auto" w:fill="auto"/>
                    </w:rPr>
                    <w:t>G</w:t>
                  </w:r>
                  <w:r>
                    <w:rPr>
                      <w:rFonts w:hint="eastAsia"/>
                      <w:color w:val="auto"/>
                      <w:szCs w:val="21"/>
                      <w:highlight w:val="none"/>
                      <w:shd w:val="clear" w:color="auto" w:fill="auto"/>
                    </w:rPr>
                    <w:t>1</w:t>
                  </w:r>
                </w:p>
              </w:tc>
              <w:tc>
                <w:tcPr>
                  <w:tcW w:w="572"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120.458614</w:t>
                  </w:r>
                </w:p>
              </w:tc>
              <w:tc>
                <w:tcPr>
                  <w:tcW w:w="472" w:type="pct"/>
                  <w:noWrap w:val="0"/>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31.526179</w:t>
                  </w:r>
                </w:p>
              </w:tc>
              <w:tc>
                <w:tcPr>
                  <w:tcW w:w="728" w:type="pct"/>
                  <w:noWrap w:val="0"/>
                  <w:vAlign w:val="center"/>
                </w:tcPr>
                <w:p>
                  <w:pPr>
                    <w:adjustRightInd w:val="0"/>
                    <w:snapToGrid w:val="0"/>
                    <w:jc w:val="center"/>
                    <w:rPr>
                      <w:bCs/>
                      <w:color w:val="auto"/>
                      <w:sz w:val="21"/>
                      <w:szCs w:val="21"/>
                      <w:highlight w:val="none"/>
                    </w:rPr>
                  </w:pPr>
                  <w:r>
                    <w:rPr>
                      <w:bCs/>
                      <w:color w:val="auto"/>
                      <w:sz w:val="21"/>
                      <w:szCs w:val="21"/>
                      <w:highlight w:val="none"/>
                    </w:rPr>
                    <w:t>非甲烷总烃</w:t>
                  </w:r>
                </w:p>
              </w:tc>
              <w:tc>
                <w:tcPr>
                  <w:tcW w:w="345" w:type="pct"/>
                  <w:noWrap w:val="0"/>
                  <w:vAlign w:val="center"/>
                </w:tcPr>
                <w:p>
                  <w:pPr>
                    <w:adjustRightInd w:val="0"/>
                    <w:snapToGrid w:val="0"/>
                    <w:jc w:val="center"/>
                    <w:rPr>
                      <w:bCs/>
                      <w:color w:val="auto"/>
                      <w:sz w:val="21"/>
                      <w:szCs w:val="21"/>
                      <w:highlight w:val="none"/>
                    </w:rPr>
                  </w:pPr>
                  <w:r>
                    <w:rPr>
                      <w:bCs/>
                      <w:color w:val="auto"/>
                      <w:sz w:val="21"/>
                      <w:szCs w:val="21"/>
                      <w:highlight w:val="none"/>
                    </w:rPr>
                    <w:t>1h</w:t>
                  </w:r>
                </w:p>
              </w:tc>
              <w:tc>
                <w:tcPr>
                  <w:tcW w:w="619" w:type="pct"/>
                  <w:noWrap w:val="0"/>
                  <w:vAlign w:val="center"/>
                </w:tcPr>
                <w:p>
                  <w:pPr>
                    <w:adjustRightInd w:val="0"/>
                    <w:snapToGrid w:val="0"/>
                    <w:jc w:val="center"/>
                    <w:rPr>
                      <w:bCs/>
                      <w:color w:val="auto"/>
                      <w:sz w:val="21"/>
                      <w:szCs w:val="21"/>
                      <w:highlight w:val="none"/>
                    </w:rPr>
                  </w:pPr>
                  <w:r>
                    <w:rPr>
                      <w:rFonts w:hint="eastAsia"/>
                      <w:bCs/>
                      <w:color w:val="auto"/>
                      <w:sz w:val="21"/>
                      <w:szCs w:val="21"/>
                      <w:highlight w:val="none"/>
                    </w:rPr>
                    <w:t>2.0</w:t>
                  </w:r>
                </w:p>
              </w:tc>
              <w:tc>
                <w:tcPr>
                  <w:tcW w:w="625" w:type="pct"/>
                  <w:noWrap w:val="0"/>
                  <w:vAlign w:val="center"/>
                </w:tcPr>
                <w:p>
                  <w:pPr>
                    <w:adjustRightInd w:val="0"/>
                    <w:snapToGrid w:val="0"/>
                    <w:jc w:val="center"/>
                    <w:rPr>
                      <w:rFonts w:hint="default" w:eastAsia="宋体"/>
                      <w:bCs/>
                      <w:color w:val="auto"/>
                      <w:kern w:val="2"/>
                      <w:sz w:val="21"/>
                      <w:szCs w:val="21"/>
                      <w:highlight w:val="none"/>
                      <w:shd w:val="clear" w:color="auto" w:fill="auto"/>
                      <w:lang w:val="en-US" w:eastAsia="zh-CN" w:bidi="ar-SA"/>
                    </w:rPr>
                  </w:pPr>
                  <w:r>
                    <w:rPr>
                      <w:rFonts w:hint="eastAsia"/>
                      <w:bCs/>
                      <w:color w:val="auto"/>
                      <w:szCs w:val="21"/>
                      <w:highlight w:val="none"/>
                      <w:shd w:val="clear" w:color="auto" w:fill="auto"/>
                      <w:lang w:val="en-US" w:eastAsia="zh-CN"/>
                    </w:rPr>
                    <w:t>0.52~0.97</w:t>
                  </w:r>
                </w:p>
              </w:tc>
              <w:tc>
                <w:tcPr>
                  <w:tcW w:w="435" w:type="pct"/>
                  <w:noWrap w:val="0"/>
                  <w:vAlign w:val="center"/>
                </w:tcPr>
                <w:p>
                  <w:pPr>
                    <w:adjustRightInd w:val="0"/>
                    <w:snapToGrid w:val="0"/>
                    <w:jc w:val="center"/>
                    <w:rPr>
                      <w:rFonts w:hint="eastAsia" w:eastAsia="宋体"/>
                      <w:bCs/>
                      <w:color w:val="auto"/>
                      <w:kern w:val="2"/>
                      <w:sz w:val="21"/>
                      <w:szCs w:val="21"/>
                      <w:highlight w:val="none"/>
                      <w:shd w:val="clear" w:color="auto" w:fill="auto"/>
                      <w:lang w:val="en-US" w:eastAsia="zh-CN" w:bidi="ar-SA"/>
                    </w:rPr>
                  </w:pPr>
                  <w:r>
                    <w:rPr>
                      <w:rFonts w:hint="eastAsia"/>
                      <w:bCs/>
                      <w:color w:val="auto"/>
                      <w:szCs w:val="21"/>
                      <w:highlight w:val="none"/>
                      <w:shd w:val="clear" w:color="auto" w:fill="auto"/>
                      <w:lang w:val="en-US" w:eastAsia="zh-CN"/>
                    </w:rPr>
                    <w:t>37.25</w:t>
                  </w:r>
                </w:p>
              </w:tc>
              <w:tc>
                <w:tcPr>
                  <w:tcW w:w="424" w:type="pct"/>
                  <w:noWrap w:val="0"/>
                  <w:vAlign w:val="center"/>
                </w:tcPr>
                <w:p>
                  <w:pPr>
                    <w:adjustRightInd w:val="0"/>
                    <w:snapToGrid w:val="0"/>
                    <w:jc w:val="center"/>
                    <w:rPr>
                      <w:bCs/>
                      <w:color w:val="auto"/>
                      <w:kern w:val="2"/>
                      <w:sz w:val="21"/>
                      <w:szCs w:val="21"/>
                      <w:highlight w:val="none"/>
                      <w:shd w:val="clear" w:color="auto" w:fill="auto"/>
                      <w:lang w:val="en-US" w:eastAsia="zh-CN" w:bidi="ar-SA"/>
                    </w:rPr>
                  </w:pPr>
                  <w:r>
                    <w:rPr>
                      <w:bCs/>
                      <w:color w:val="auto"/>
                      <w:szCs w:val="21"/>
                      <w:highlight w:val="none"/>
                      <w:shd w:val="clear" w:color="auto" w:fill="auto"/>
                    </w:rPr>
                    <w:t>0</w:t>
                  </w:r>
                </w:p>
              </w:tc>
              <w:tc>
                <w:tcPr>
                  <w:tcW w:w="418" w:type="pct"/>
                  <w:noWrap w:val="0"/>
                  <w:vAlign w:val="center"/>
                </w:tcPr>
                <w:p>
                  <w:pPr>
                    <w:adjustRightInd w:val="0"/>
                    <w:snapToGrid w:val="0"/>
                    <w:jc w:val="center"/>
                    <w:rPr>
                      <w:bCs/>
                      <w:color w:val="auto"/>
                      <w:kern w:val="2"/>
                      <w:sz w:val="21"/>
                      <w:szCs w:val="21"/>
                      <w:highlight w:val="none"/>
                      <w:shd w:val="clear" w:color="auto" w:fill="auto"/>
                      <w:lang w:val="en-US" w:eastAsia="zh-CN" w:bidi="ar-SA"/>
                    </w:rPr>
                  </w:pPr>
                  <w:r>
                    <w:rPr>
                      <w:bCs/>
                      <w:color w:val="auto"/>
                      <w:szCs w:val="21"/>
                      <w:highlight w:val="none"/>
                      <w:shd w:val="clear" w:color="auto" w:fill="auto"/>
                    </w:rPr>
                    <w:t>达标</w:t>
                  </w:r>
                </w:p>
              </w:tc>
            </w:tr>
          </w:tbl>
          <w:p>
            <w:pPr>
              <w:pStyle w:val="2"/>
              <w:spacing w:before="156" w:beforeLines="50" w:after="0" w:line="360" w:lineRule="auto"/>
              <w:ind w:left="0" w:leftChars="0" w:firstLine="480"/>
              <w:rPr>
                <w:color w:val="auto"/>
                <w:sz w:val="24"/>
                <w:szCs w:val="24"/>
                <w:highlight w:val="none"/>
                <w:shd w:val="clear" w:color="auto" w:fill="auto"/>
              </w:rPr>
            </w:pPr>
            <w:r>
              <w:rPr>
                <w:color w:val="auto"/>
                <w:sz w:val="24"/>
                <w:szCs w:val="24"/>
                <w:highlight w:val="none"/>
                <w:shd w:val="clear" w:color="auto" w:fill="auto"/>
              </w:rPr>
              <w:t>由表3-</w:t>
            </w:r>
            <w:r>
              <w:rPr>
                <w:rFonts w:hint="eastAsia"/>
                <w:color w:val="auto"/>
                <w:sz w:val="24"/>
                <w:szCs w:val="24"/>
                <w:highlight w:val="none"/>
                <w:shd w:val="clear" w:color="auto" w:fill="auto"/>
              </w:rPr>
              <w:t>2</w:t>
            </w:r>
            <w:r>
              <w:rPr>
                <w:color w:val="auto"/>
                <w:sz w:val="24"/>
                <w:szCs w:val="24"/>
                <w:highlight w:val="none"/>
                <w:shd w:val="clear" w:color="auto" w:fill="auto"/>
              </w:rPr>
              <w:t>可见，</w:t>
            </w:r>
            <w:r>
              <w:rPr>
                <w:rFonts w:hint="eastAsia"/>
                <w:color w:val="auto"/>
                <w:sz w:val="24"/>
                <w:szCs w:val="24"/>
                <w:highlight w:val="none"/>
                <w:shd w:val="clear" w:color="auto" w:fill="auto"/>
              </w:rPr>
              <w:t>项目所在区域非甲烷总烃</w:t>
            </w:r>
            <w:r>
              <w:rPr>
                <w:rFonts w:hAnsi="宋体"/>
                <w:color w:val="auto"/>
                <w:sz w:val="24"/>
                <w:szCs w:val="24"/>
                <w:highlight w:val="none"/>
                <w:shd w:val="clear" w:color="auto" w:fill="auto"/>
              </w:rPr>
              <w:t>小时浓度达到《大气污染物综合排放标准详解》中要求的非甲烷总烃环境浓度不超过</w:t>
            </w:r>
            <w:r>
              <w:rPr>
                <w:color w:val="auto"/>
                <w:sz w:val="24"/>
                <w:szCs w:val="24"/>
                <w:highlight w:val="none"/>
                <w:shd w:val="clear" w:color="auto" w:fill="auto"/>
              </w:rPr>
              <w:t>2.0 mg/m</w:t>
            </w:r>
            <w:r>
              <w:rPr>
                <w:color w:val="auto"/>
                <w:sz w:val="24"/>
                <w:szCs w:val="24"/>
                <w:highlight w:val="none"/>
                <w:shd w:val="clear" w:color="auto" w:fill="auto"/>
                <w:vertAlign w:val="superscript"/>
              </w:rPr>
              <w:t>3</w:t>
            </w:r>
            <w:r>
              <w:rPr>
                <w:rFonts w:hAnsi="宋体"/>
                <w:color w:val="auto"/>
                <w:sz w:val="24"/>
                <w:szCs w:val="24"/>
                <w:highlight w:val="none"/>
                <w:shd w:val="clear" w:color="auto" w:fill="auto"/>
              </w:rPr>
              <w:t>的要求</w:t>
            </w:r>
            <w:r>
              <w:rPr>
                <w:rFonts w:hint="eastAsia" w:hAnsi="宋体"/>
                <w:color w:val="auto"/>
                <w:sz w:val="24"/>
                <w:szCs w:val="24"/>
                <w:highlight w:val="none"/>
                <w:shd w:val="clear" w:color="auto" w:fill="auto"/>
              </w:rPr>
              <w:t>，</w:t>
            </w:r>
            <w:r>
              <w:rPr>
                <w:rFonts w:ascii="宋体" w:hAnsi="宋体" w:cs="宋体"/>
                <w:color w:val="auto"/>
                <w:sz w:val="24"/>
                <w:szCs w:val="24"/>
                <w:highlight w:val="none"/>
                <w:shd w:val="clear" w:color="auto" w:fill="auto"/>
              </w:rPr>
              <w:t>该区域环境空气质量较好</w:t>
            </w:r>
            <w:r>
              <w:rPr>
                <w:rFonts w:hint="eastAsia"/>
                <w:color w:val="auto"/>
                <w:sz w:val="24"/>
                <w:szCs w:val="24"/>
                <w:highlight w:val="none"/>
                <w:shd w:val="clear" w:color="auto" w:fill="auto"/>
              </w:rPr>
              <w:t>。</w:t>
            </w:r>
          </w:p>
          <w:p>
            <w:pPr>
              <w:spacing w:line="360" w:lineRule="auto"/>
              <w:rPr>
                <w:b/>
                <w:color w:val="auto"/>
                <w:sz w:val="24"/>
                <w:highlight w:val="none"/>
                <w:shd w:val="clear" w:color="auto" w:fill="auto"/>
              </w:rPr>
            </w:pPr>
            <w:r>
              <w:rPr>
                <w:b/>
                <w:color w:val="auto"/>
                <w:sz w:val="24"/>
                <w:highlight w:val="none"/>
                <w:shd w:val="clear" w:color="auto" w:fill="auto"/>
              </w:rPr>
              <w:t>2、地表水环境</w:t>
            </w:r>
          </w:p>
          <w:p>
            <w:pPr>
              <w:spacing w:line="360" w:lineRule="auto"/>
              <w:ind w:firstLine="480" w:firstLineChars="200"/>
              <w:rPr>
                <w:rFonts w:hint="eastAsia"/>
                <w:color w:val="000000" w:themeColor="text1"/>
                <w:sz w:val="24"/>
                <w:highlight w:val="none"/>
              </w:rPr>
            </w:pPr>
            <w:r>
              <w:rPr>
                <w:color w:val="000000" w:themeColor="text1"/>
                <w:sz w:val="24"/>
                <w:highlight w:val="none"/>
              </w:rPr>
              <w:t>项目污水接入</w:t>
            </w:r>
            <w:r>
              <w:rPr>
                <w:rFonts w:hint="eastAsia"/>
                <w:color w:val="000000" w:themeColor="text1"/>
                <w:sz w:val="24"/>
                <w:highlight w:val="none"/>
              </w:rPr>
              <w:t>梅村</w:t>
            </w:r>
            <w:r>
              <w:rPr>
                <w:color w:val="000000" w:themeColor="text1"/>
                <w:sz w:val="24"/>
                <w:highlight w:val="none"/>
              </w:rPr>
              <w:t>水处理厂处理，尾水排入</w:t>
            </w:r>
            <w:r>
              <w:rPr>
                <w:rFonts w:hint="eastAsia"/>
                <w:color w:val="000000" w:themeColor="text1"/>
                <w:sz w:val="24"/>
                <w:highlight w:val="none"/>
              </w:rPr>
              <w:t>梅花港</w:t>
            </w:r>
            <w:r>
              <w:rPr>
                <w:color w:val="000000" w:themeColor="text1"/>
                <w:sz w:val="24"/>
                <w:highlight w:val="none"/>
              </w:rPr>
              <w:t>，最终汇入</w:t>
            </w:r>
            <w:r>
              <w:rPr>
                <w:rFonts w:hint="eastAsia"/>
                <w:color w:val="000000" w:themeColor="text1"/>
                <w:sz w:val="24"/>
                <w:highlight w:val="none"/>
              </w:rPr>
              <w:t>京杭</w:t>
            </w:r>
            <w:r>
              <w:rPr>
                <w:color w:val="000000" w:themeColor="text1"/>
                <w:sz w:val="24"/>
                <w:highlight w:val="none"/>
              </w:rPr>
              <w:t>运河</w:t>
            </w:r>
            <w:r>
              <w:rPr>
                <w:rFonts w:hint="eastAsia"/>
                <w:color w:val="000000" w:themeColor="text1"/>
                <w:sz w:val="24"/>
                <w:highlight w:val="none"/>
                <w:lang w:eastAsia="zh-CN"/>
              </w:rPr>
              <w:t>。</w:t>
            </w:r>
            <w:r>
              <w:rPr>
                <w:rFonts w:hint="eastAsia"/>
                <w:color w:val="000000" w:themeColor="text1"/>
                <w:sz w:val="24"/>
                <w:highlight w:val="none"/>
              </w:rPr>
              <w:t>梅花港上游与伯渎港相连，下游与走马塘相连，</w:t>
            </w:r>
            <w:r>
              <w:rPr>
                <w:rFonts w:hint="default" w:ascii="Times New Roman" w:hAnsi="Times New Roman" w:eastAsia="宋体" w:cs="Times New Roman"/>
                <w:color w:val="000000" w:themeColor="text1"/>
                <w:sz w:val="24"/>
                <w:highlight w:val="none"/>
              </w:rPr>
              <w:t>根据《江苏省地表水（环境）功能区划（2021-2030年）》，走马塘2030年水质目标为III类，梅花港水质参照走马塘水质执行III类</w:t>
            </w:r>
            <w:r>
              <w:rPr>
                <w:rFonts w:hint="eastAsia"/>
                <w:color w:val="000000" w:themeColor="text1"/>
                <w:sz w:val="24"/>
                <w:highlight w:val="none"/>
              </w:rPr>
              <w:t>。</w:t>
            </w:r>
          </w:p>
          <w:p>
            <w:pPr>
              <w:spacing w:line="360" w:lineRule="auto"/>
              <w:ind w:firstLine="480" w:firstLineChars="200"/>
              <w:rPr>
                <w:rFonts w:hint="default" w:ascii="Times New Roman" w:hAnsi="Times New Roman" w:eastAsia="宋体" w:cs="Times New Roman"/>
                <w:color w:val="000000" w:themeColor="text1"/>
                <w:sz w:val="24"/>
                <w:highlight w:val="none"/>
              </w:rPr>
            </w:pPr>
            <w:r>
              <w:rPr>
                <w:rFonts w:hint="eastAsia"/>
                <w:color w:val="000000" w:themeColor="text1"/>
                <w:sz w:val="24"/>
                <w:highlight w:val="none"/>
              </w:rPr>
              <w:t>本</w:t>
            </w:r>
            <w:r>
              <w:rPr>
                <w:rFonts w:hint="default" w:ascii="Times New Roman" w:hAnsi="Times New Roman" w:eastAsia="宋体" w:cs="Times New Roman"/>
                <w:color w:val="000000" w:themeColor="text1"/>
                <w:sz w:val="24"/>
                <w:highlight w:val="none"/>
              </w:rPr>
              <w:t>报告地表水环境质量现状引用</w:t>
            </w:r>
            <w:r>
              <w:rPr>
                <w:rFonts w:hint="eastAsia" w:ascii="Times New Roman"/>
                <w:color w:val="000000" w:themeColor="text1"/>
                <w:sz w:val="24"/>
                <w:szCs w:val="24"/>
                <w:highlight w:val="none"/>
              </w:rPr>
              <w:t>南京爱迪信环境技术有限公司</w:t>
            </w:r>
            <w:r>
              <w:rPr>
                <w:rFonts w:hint="eastAsia" w:ascii="Times New Roman" w:hAnsi="Times New Roman" w:eastAsia="宋体" w:cs="Times New Roman"/>
                <w:color w:val="000000" w:themeColor="text1"/>
                <w:sz w:val="24"/>
                <w:highlight w:val="none"/>
                <w:lang w:eastAsia="zh-CN"/>
              </w:rPr>
              <w:t>出具</w:t>
            </w:r>
            <w:r>
              <w:rPr>
                <w:rFonts w:hint="default" w:ascii="Times New Roman" w:hAnsi="Times New Roman" w:eastAsia="宋体" w:cs="Times New Roman"/>
                <w:color w:val="000000" w:themeColor="text1"/>
                <w:sz w:val="24"/>
                <w:highlight w:val="none"/>
              </w:rPr>
              <w:t>的监测报告</w:t>
            </w:r>
            <w:r>
              <w:rPr>
                <w:rFonts w:hint="eastAsia" w:cs="Times New Roman"/>
                <w:color w:val="000000" w:themeColor="text1"/>
                <w:sz w:val="24"/>
                <w:highlight w:val="none"/>
                <w:lang w:val="en-US" w:eastAsia="zh-CN"/>
              </w:rPr>
              <w:t>NJADT2202001701</w:t>
            </w:r>
            <w:r>
              <w:rPr>
                <w:rFonts w:hint="eastAsia" w:ascii="Times New Roman" w:hAnsi="Times New Roman" w:eastAsia="宋体" w:cs="Times New Roman"/>
                <w:color w:val="000000" w:themeColor="text1"/>
                <w:sz w:val="24"/>
                <w:highlight w:val="none"/>
                <w:lang w:val="en-US" w:eastAsia="zh-CN"/>
              </w:rPr>
              <w:t>中的监测数据</w:t>
            </w:r>
            <w:r>
              <w:rPr>
                <w:rFonts w:hint="default" w:ascii="Times New Roman" w:hAnsi="Times New Roman" w:eastAsia="宋体" w:cs="Times New Roman"/>
                <w:color w:val="000000" w:themeColor="text1"/>
                <w:sz w:val="24"/>
                <w:highlight w:val="none"/>
              </w:rPr>
              <w:t>，20</w:t>
            </w:r>
            <w:r>
              <w:rPr>
                <w:rFonts w:hint="eastAsia" w:ascii="Times New Roman" w:hAnsi="Times New Roman" w:eastAsia="宋体" w:cs="Times New Roman"/>
                <w:color w:val="000000" w:themeColor="text1"/>
                <w:sz w:val="24"/>
                <w:highlight w:val="none"/>
                <w:lang w:val="en-US" w:eastAsia="zh-CN"/>
              </w:rPr>
              <w:t>2</w:t>
            </w:r>
            <w:r>
              <w:rPr>
                <w:rFonts w:hint="eastAsia" w:cs="Times New Roman"/>
                <w:color w:val="000000" w:themeColor="text1"/>
                <w:sz w:val="24"/>
                <w:highlight w:val="none"/>
                <w:lang w:val="en-US" w:eastAsia="zh-CN"/>
              </w:rPr>
              <w:t>2</w:t>
            </w:r>
            <w:r>
              <w:rPr>
                <w:rFonts w:hint="default" w:ascii="Times New Roman" w:hAnsi="Times New Roman" w:eastAsia="宋体" w:cs="Times New Roman"/>
                <w:color w:val="000000" w:themeColor="text1"/>
                <w:sz w:val="24"/>
                <w:highlight w:val="none"/>
              </w:rPr>
              <w:t>.</w:t>
            </w:r>
            <w:r>
              <w:rPr>
                <w:rFonts w:hint="eastAsia" w:cs="Times New Roman"/>
                <w:color w:val="000000" w:themeColor="text1"/>
                <w:sz w:val="24"/>
                <w:highlight w:val="none"/>
                <w:lang w:val="en-US" w:eastAsia="zh-CN"/>
              </w:rPr>
              <w:t>2</w:t>
            </w:r>
            <w:r>
              <w:rPr>
                <w:rFonts w:hint="default" w:ascii="Times New Roman" w:hAnsi="Times New Roman" w:eastAsia="宋体" w:cs="Times New Roman"/>
                <w:color w:val="000000" w:themeColor="text1"/>
                <w:sz w:val="24"/>
                <w:highlight w:val="none"/>
              </w:rPr>
              <w:t>.</w:t>
            </w:r>
            <w:r>
              <w:rPr>
                <w:rFonts w:hint="eastAsia" w:cs="Times New Roman"/>
                <w:color w:val="000000" w:themeColor="text1"/>
                <w:sz w:val="24"/>
                <w:highlight w:val="none"/>
                <w:lang w:val="en-US" w:eastAsia="zh-CN"/>
              </w:rPr>
              <w:t>11</w:t>
            </w:r>
            <w:r>
              <w:rPr>
                <w:rFonts w:hint="default" w:ascii="Times New Roman" w:hAnsi="Times New Roman" w:eastAsia="宋体" w:cs="Times New Roman"/>
                <w:color w:val="000000" w:themeColor="text1"/>
                <w:sz w:val="24"/>
                <w:highlight w:val="none"/>
              </w:rPr>
              <w:t>~20</w:t>
            </w:r>
            <w:r>
              <w:rPr>
                <w:rFonts w:hint="eastAsia" w:ascii="Times New Roman" w:hAnsi="Times New Roman" w:eastAsia="宋体" w:cs="Times New Roman"/>
                <w:color w:val="000000" w:themeColor="text1"/>
                <w:sz w:val="24"/>
                <w:highlight w:val="none"/>
                <w:lang w:val="en-US" w:eastAsia="zh-CN"/>
              </w:rPr>
              <w:t>2</w:t>
            </w:r>
            <w:r>
              <w:rPr>
                <w:rFonts w:hint="eastAsia" w:cs="Times New Roman"/>
                <w:color w:val="000000" w:themeColor="text1"/>
                <w:sz w:val="24"/>
                <w:highlight w:val="none"/>
                <w:lang w:val="en-US" w:eastAsia="zh-CN"/>
              </w:rPr>
              <w:t>2</w:t>
            </w:r>
            <w:r>
              <w:rPr>
                <w:rFonts w:hint="default" w:ascii="Times New Roman" w:hAnsi="Times New Roman" w:eastAsia="宋体" w:cs="Times New Roman"/>
                <w:color w:val="000000" w:themeColor="text1"/>
                <w:sz w:val="24"/>
                <w:highlight w:val="none"/>
              </w:rPr>
              <w:t>.2.</w:t>
            </w:r>
            <w:r>
              <w:rPr>
                <w:rFonts w:hint="eastAsia" w:cs="Times New Roman"/>
                <w:color w:val="000000" w:themeColor="text1"/>
                <w:sz w:val="24"/>
                <w:highlight w:val="none"/>
                <w:lang w:val="en-US" w:eastAsia="zh-CN"/>
              </w:rPr>
              <w:t>13</w:t>
            </w:r>
            <w:r>
              <w:rPr>
                <w:rFonts w:hint="default" w:ascii="Times New Roman" w:hAnsi="Times New Roman" w:eastAsia="宋体" w:cs="Times New Roman"/>
                <w:color w:val="000000" w:themeColor="text1"/>
                <w:sz w:val="24"/>
                <w:highlight w:val="none"/>
              </w:rPr>
              <w:t>期间对</w:t>
            </w:r>
            <w:r>
              <w:rPr>
                <w:rFonts w:hint="eastAsia" w:ascii="Times New Roman" w:hAnsi="Times New Roman" w:eastAsia="宋体" w:cs="Times New Roman"/>
                <w:color w:val="000000" w:themeColor="text1"/>
                <w:sz w:val="24"/>
                <w:highlight w:val="none"/>
                <w:lang w:eastAsia="zh-CN"/>
              </w:rPr>
              <w:t>梅村水处理厂上游套闸处、</w:t>
            </w:r>
            <w:r>
              <w:rPr>
                <w:rFonts w:hint="default" w:ascii="Times New Roman" w:hAnsi="Times New Roman" w:eastAsia="宋体" w:cs="Times New Roman"/>
                <w:color w:val="000000" w:themeColor="text1"/>
                <w:sz w:val="24"/>
                <w:highlight w:val="none"/>
              </w:rPr>
              <w:t>下游</w:t>
            </w:r>
            <w:r>
              <w:rPr>
                <w:rFonts w:hint="eastAsia" w:ascii="Times New Roman" w:hAnsi="Times New Roman" w:eastAsia="宋体" w:cs="Times New Roman"/>
                <w:color w:val="000000" w:themeColor="text1"/>
                <w:sz w:val="24"/>
                <w:highlight w:val="none"/>
                <w:lang w:val="en-US" w:eastAsia="zh-CN"/>
              </w:rPr>
              <w:t>500m的</w:t>
            </w:r>
            <w:r>
              <w:rPr>
                <w:rFonts w:hint="default" w:ascii="Times New Roman" w:hAnsi="Times New Roman" w:eastAsia="宋体" w:cs="Times New Roman"/>
                <w:color w:val="000000" w:themeColor="text1"/>
                <w:sz w:val="24"/>
                <w:highlight w:val="none"/>
              </w:rPr>
              <w:t>水质进行了监测，监测结果见表3-</w:t>
            </w:r>
            <w:r>
              <w:rPr>
                <w:rFonts w:hint="eastAsia" w:ascii="Times New Roman" w:hAnsi="Times New Roman" w:eastAsia="宋体" w:cs="Times New Roman"/>
                <w:color w:val="000000" w:themeColor="text1"/>
                <w:sz w:val="24"/>
                <w:highlight w:val="none"/>
                <w:lang w:val="en-US" w:eastAsia="zh-CN"/>
              </w:rPr>
              <w:t>3</w:t>
            </w:r>
            <w:r>
              <w:rPr>
                <w:rFonts w:hint="default" w:ascii="Times New Roman" w:hAnsi="Times New Roman" w:eastAsia="宋体" w:cs="Times New Roman"/>
                <w:color w:val="000000" w:themeColor="text1"/>
                <w:sz w:val="24"/>
                <w:highlight w:val="none"/>
              </w:rPr>
              <w:t>。</w:t>
            </w:r>
          </w:p>
          <w:p>
            <w:pPr>
              <w:adjustRightInd w:val="0"/>
              <w:snapToGrid w:val="0"/>
              <w:jc w:val="center"/>
              <w:rPr>
                <w:rFonts w:hint="default" w:ascii="Times New Roman" w:hAnsi="Times New Roman" w:eastAsia="宋体" w:cs="Times New Roman"/>
                <w:b/>
                <w:snapToGrid w:val="0"/>
                <w:color w:val="000000" w:themeColor="text1"/>
                <w:spacing w:val="-8"/>
                <w:szCs w:val="21"/>
                <w:highlight w:val="none"/>
              </w:rPr>
            </w:pPr>
            <w:r>
              <w:rPr>
                <w:rFonts w:hint="default" w:ascii="Times New Roman" w:hAnsi="Times New Roman" w:eastAsia="宋体" w:cs="Times New Roman"/>
                <w:b/>
                <w:bCs/>
                <w:snapToGrid w:val="0"/>
                <w:color w:val="000000" w:themeColor="text1"/>
                <w:spacing w:val="-8"/>
                <w:sz w:val="24"/>
                <w:highlight w:val="none"/>
              </w:rPr>
              <w:t>表3-</w:t>
            </w:r>
            <w:r>
              <w:rPr>
                <w:rFonts w:hint="eastAsia" w:ascii="Times New Roman" w:hAnsi="Times New Roman" w:eastAsia="宋体" w:cs="Times New Roman"/>
                <w:b/>
                <w:bCs/>
                <w:snapToGrid w:val="0"/>
                <w:color w:val="000000" w:themeColor="text1"/>
                <w:spacing w:val="-8"/>
                <w:sz w:val="24"/>
                <w:highlight w:val="none"/>
                <w:lang w:val="en-US" w:eastAsia="zh-CN"/>
              </w:rPr>
              <w:t>3</w:t>
            </w:r>
            <w:r>
              <w:rPr>
                <w:rFonts w:hint="default" w:ascii="Times New Roman" w:hAnsi="Times New Roman" w:eastAsia="宋体" w:cs="Times New Roman"/>
                <w:b/>
                <w:bCs/>
                <w:snapToGrid w:val="0"/>
                <w:color w:val="000000" w:themeColor="text1"/>
                <w:spacing w:val="-8"/>
                <w:sz w:val="24"/>
                <w:highlight w:val="none"/>
              </w:rPr>
              <w:t xml:space="preserve">  地表</w:t>
            </w:r>
            <w:r>
              <w:rPr>
                <w:rFonts w:hint="default" w:ascii="Times New Roman" w:hAnsi="Times New Roman" w:eastAsia="宋体" w:cs="Times New Roman"/>
                <w:b/>
                <w:snapToGrid w:val="0"/>
                <w:color w:val="000000" w:themeColor="text1"/>
                <w:spacing w:val="-8"/>
                <w:sz w:val="24"/>
                <w:highlight w:val="none"/>
              </w:rPr>
              <w:t>水环境质量监测结果        单位：mg/L，pH无量纲</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97"/>
              <w:gridCol w:w="1559"/>
              <w:gridCol w:w="1321"/>
              <w:gridCol w:w="1190"/>
              <w:gridCol w:w="1214"/>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70" w:type="pct"/>
                  <w:noWrap w:val="0"/>
                  <w:vAlign w:val="center"/>
                </w:tcPr>
                <w:p>
                  <w:pPr>
                    <w:widowControl/>
                    <w:adjustRightInd w:val="0"/>
                    <w:snapToGrid w:val="0"/>
                    <w:jc w:val="center"/>
                    <w:rPr>
                      <w:rFonts w:hint="eastAsia" w:ascii="Times New Roman" w:hAnsi="Times New Roman" w:eastAsia="宋体" w:cs="Times New Roman"/>
                      <w:b/>
                      <w:color w:val="000000" w:themeColor="text1"/>
                      <w:sz w:val="21"/>
                      <w:szCs w:val="21"/>
                      <w:highlight w:val="none"/>
                      <w:lang w:eastAsia="zh-CN"/>
                    </w:rPr>
                  </w:pPr>
                  <w:r>
                    <w:rPr>
                      <w:rFonts w:hint="eastAsia" w:ascii="Times New Roman" w:hAnsi="Times New Roman" w:eastAsia="宋体" w:cs="Times New Roman"/>
                      <w:b/>
                      <w:color w:val="000000" w:themeColor="text1"/>
                      <w:sz w:val="21"/>
                      <w:szCs w:val="21"/>
                      <w:highlight w:val="none"/>
                      <w:lang w:eastAsia="zh-CN"/>
                    </w:rPr>
                    <w:t>采样地点</w:t>
                  </w:r>
                </w:p>
              </w:tc>
              <w:tc>
                <w:tcPr>
                  <w:tcW w:w="913" w:type="pct"/>
                  <w:noWrap w:val="0"/>
                  <w:vAlign w:val="center"/>
                </w:tcPr>
                <w:p>
                  <w:pPr>
                    <w:adjustRightInd w:val="0"/>
                    <w:snapToGrid w:val="0"/>
                    <w:jc w:val="center"/>
                    <w:rPr>
                      <w:rFonts w:hint="eastAsia" w:ascii="Times New Roman" w:hAnsi="Times New Roman" w:eastAsia="宋体" w:cs="Times New Roman"/>
                      <w:b/>
                      <w:color w:val="000000" w:themeColor="text1"/>
                      <w:sz w:val="21"/>
                      <w:szCs w:val="21"/>
                      <w:highlight w:val="none"/>
                      <w:lang w:eastAsia="zh-CN"/>
                    </w:rPr>
                  </w:pPr>
                  <w:r>
                    <w:rPr>
                      <w:rFonts w:hint="eastAsia" w:ascii="Times New Roman" w:hAnsi="Times New Roman" w:eastAsia="宋体" w:cs="Times New Roman"/>
                      <w:b/>
                      <w:color w:val="000000" w:themeColor="text1"/>
                      <w:sz w:val="21"/>
                      <w:szCs w:val="21"/>
                      <w:highlight w:val="none"/>
                      <w:lang w:eastAsia="zh-CN"/>
                    </w:rPr>
                    <w:t>内容</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pH</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
                      <w:bCs/>
                      <w:color w:val="000000" w:themeColor="text1"/>
                      <w:sz w:val="21"/>
                      <w:szCs w:val="21"/>
                      <w:highlight w:val="none"/>
                      <w:vertAlign w:val="superscript"/>
                      <w:lang w:val="en-US" w:eastAsia="zh-CN"/>
                    </w:rPr>
                  </w:pPr>
                  <w:r>
                    <w:rPr>
                      <w:rFonts w:hint="default" w:ascii="Times New Roman" w:hAnsi="Times New Roman" w:eastAsia="宋体" w:cs="Times New Roman"/>
                      <w:b/>
                      <w:bCs/>
                      <w:color w:val="000000" w:themeColor="text1"/>
                      <w:sz w:val="21"/>
                      <w:szCs w:val="21"/>
                      <w:highlight w:val="none"/>
                    </w:rPr>
                    <w:t>COD</w:t>
                  </w:r>
                  <w:r>
                    <w:rPr>
                      <w:rFonts w:hint="eastAsia" w:ascii="Times New Roman" w:hAnsi="Times New Roman" w:eastAsia="宋体" w:cs="Times New Roman"/>
                      <w:b/>
                      <w:bCs/>
                      <w:color w:val="000000" w:themeColor="text1"/>
                      <w:sz w:val="21"/>
                      <w:szCs w:val="21"/>
                      <w:highlight w:val="none"/>
                      <w:vertAlign w:val="subscript"/>
                      <w:lang w:val="en-US" w:eastAsia="zh-CN"/>
                    </w:rPr>
                    <w:t>cr</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氨氮</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0" w:type="pct"/>
                  <w:noWrap w:val="0"/>
                  <w:vAlign w:val="center"/>
                </w:tcPr>
                <w:p>
                  <w:pPr>
                    <w:widowControl/>
                    <w:adjustRightInd w:val="0"/>
                    <w:snapToGrid w:val="0"/>
                    <w:jc w:val="center"/>
                    <w:rPr>
                      <w:rFonts w:hint="eastAsia" w:ascii="Times New Roman" w:hAnsi="Times New Roman" w:eastAsia="宋体" w:cs="Times New Roman"/>
                      <w:b w:val="0"/>
                      <w:bCs/>
                      <w:color w:val="000000" w:themeColor="text1"/>
                      <w:sz w:val="21"/>
                      <w:szCs w:val="21"/>
                      <w:highlight w:val="none"/>
                      <w:lang w:eastAsia="zh-CN"/>
                    </w:rPr>
                  </w:pPr>
                  <w:r>
                    <w:rPr>
                      <w:rFonts w:hint="eastAsia" w:ascii="Times New Roman" w:hAnsi="Times New Roman" w:eastAsia="宋体" w:cs="Times New Roman"/>
                      <w:b w:val="0"/>
                      <w:bCs/>
                      <w:color w:val="000000" w:themeColor="text1"/>
                      <w:sz w:val="21"/>
                      <w:szCs w:val="21"/>
                      <w:highlight w:val="none"/>
                      <w:lang w:eastAsia="zh-CN"/>
                    </w:rPr>
                    <w:t>III类标准值</w:t>
                  </w:r>
                </w:p>
              </w:tc>
              <w:tc>
                <w:tcPr>
                  <w:tcW w:w="913" w:type="pct"/>
                  <w:noWrap w:val="0"/>
                  <w:vAlign w:val="center"/>
                </w:tcPr>
                <w:p>
                  <w:pPr>
                    <w:adjustRightInd w:val="0"/>
                    <w:snapToGrid w:val="0"/>
                    <w:jc w:val="center"/>
                    <w:rPr>
                      <w:rFonts w:hint="default" w:ascii="Times New Roman" w:hAnsi="Times New Roman" w:eastAsia="宋体" w:cs="Times New Roman"/>
                      <w:b w:val="0"/>
                      <w:bCs/>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 w:val="0"/>
                      <w:bCs/>
                      <w:color w:val="000000" w:themeColor="text1"/>
                      <w:sz w:val="21"/>
                      <w:szCs w:val="21"/>
                      <w:highlight w:val="none"/>
                      <w:lang w:val="en-US" w:eastAsia="zh-CN"/>
                    </w:rPr>
                  </w:pPr>
                  <w:r>
                    <w:rPr>
                      <w:rFonts w:hint="eastAsia" w:ascii="Times New Roman" w:hAnsi="Times New Roman" w:eastAsia="宋体" w:cs="Times New Roman"/>
                      <w:b w:val="0"/>
                      <w:bCs/>
                      <w:color w:val="000000" w:themeColor="text1"/>
                      <w:sz w:val="21"/>
                      <w:szCs w:val="21"/>
                      <w:highlight w:val="none"/>
                      <w:lang w:val="en-US" w:eastAsia="zh-CN"/>
                    </w:rPr>
                    <w:t>6~9</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 w:val="0"/>
                      <w:bCs/>
                      <w:color w:val="000000" w:themeColor="text1"/>
                      <w:sz w:val="21"/>
                      <w:szCs w:val="21"/>
                      <w:highlight w:val="none"/>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z w:val="21"/>
                      <w:szCs w:val="21"/>
                      <w:highlight w:val="none"/>
                      <w:lang w:val="en-US" w:eastAsia="zh-CN"/>
                    </w:rPr>
                    <w:t>20</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 w:val="0"/>
                      <w:bCs/>
                      <w:color w:val="000000" w:themeColor="text1"/>
                      <w:sz w:val="21"/>
                      <w:szCs w:val="21"/>
                      <w:highlight w:val="none"/>
                    </w:rPr>
                  </w:pPr>
                  <w:r>
                    <w:rPr>
                      <w:rFonts w:hint="default" w:ascii="Times New Roman" w:hAnsi="Times New Roman" w:cs="Times New Roman"/>
                      <w:color w:val="000000" w:themeColor="text1"/>
                      <w:sz w:val="21"/>
                      <w:szCs w:val="21"/>
                      <w:highlight w:val="none"/>
                    </w:rPr>
                    <w:t>≤1.</w:t>
                  </w:r>
                  <w:r>
                    <w:rPr>
                      <w:rFonts w:hint="eastAsia" w:ascii="Times New Roman" w:hAnsi="Times New Roman" w:cs="Times New Roman"/>
                      <w:color w:val="000000" w:themeColor="text1"/>
                      <w:sz w:val="21"/>
                      <w:szCs w:val="21"/>
                      <w:highlight w:val="none"/>
                      <w:lang w:val="en-US" w:eastAsia="zh-CN"/>
                    </w:rPr>
                    <w:t>0</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 w:val="0"/>
                      <w:bCs/>
                      <w:color w:val="000000" w:themeColor="text1"/>
                      <w:sz w:val="21"/>
                      <w:szCs w:val="21"/>
                      <w:highlight w:val="none"/>
                    </w:rPr>
                  </w:pPr>
                  <w:r>
                    <w:rPr>
                      <w:rFonts w:hint="default" w:ascii="Times New Roman" w:hAnsi="Times New Roman" w:cs="Times New Roman"/>
                      <w:color w:val="000000" w:themeColor="text1"/>
                      <w:sz w:val="21"/>
                      <w:szCs w:val="21"/>
                      <w:highlight w:val="none"/>
                    </w:rPr>
                    <w:t>≤0.</w:t>
                  </w:r>
                  <w:r>
                    <w:rPr>
                      <w:rFonts w:hint="eastAsia" w:ascii="Times New Roman" w:hAnsi="Times New Roman" w:cs="Times New Roman"/>
                      <w:color w:val="000000" w:themeColor="text1"/>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97" w:type="dxa"/>
                  <w:vMerge w:val="restart"/>
                  <w:noWrap w:val="0"/>
                  <w:vAlign w:val="center"/>
                </w:tcPr>
                <w:p>
                  <w:pPr>
                    <w:widowControl/>
                    <w:jc w:val="center"/>
                    <w:textAlignment w:val="center"/>
                    <w:rPr>
                      <w:rFonts w:hint="default" w:ascii="Times New Roman" w:hAnsi="Times New Roman" w:eastAsia="宋体" w:cs="Times New Roman"/>
                      <w:bCs/>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W1</w:t>
                  </w:r>
                  <w:r>
                    <w:rPr>
                      <w:rFonts w:hint="default" w:ascii="Times New Roman" w:hAnsi="Times New Roman" w:eastAsia="宋体" w:cs="Times New Roman"/>
                      <w:color w:val="000000" w:themeColor="text1"/>
                      <w:sz w:val="21"/>
                      <w:szCs w:val="21"/>
                      <w:highlight w:val="none"/>
                      <w:lang w:eastAsia="zh-CN"/>
                    </w:rPr>
                    <w:t>梅村水处理厂</w:t>
                  </w:r>
                  <w:r>
                    <w:rPr>
                      <w:rFonts w:hint="default" w:ascii="Times New Roman" w:hAnsi="Times New Roman" w:eastAsia="宋体" w:cs="Times New Roman"/>
                      <w:color w:val="000000" w:themeColor="text1"/>
                      <w:sz w:val="21"/>
                      <w:szCs w:val="21"/>
                      <w:highlight w:val="none"/>
                      <w:lang w:val="en-US" w:eastAsia="zh-CN"/>
                    </w:rPr>
                    <w:t>上游套闸处</w:t>
                  </w:r>
                </w:p>
              </w:tc>
              <w:tc>
                <w:tcPr>
                  <w:tcW w:w="913" w:type="pct"/>
                  <w:noWrap w:val="0"/>
                  <w:vAlign w:val="center"/>
                </w:tcPr>
                <w:p>
                  <w:pPr>
                    <w:adjustRightInd w:val="0"/>
                    <w:snapToGrid w:val="0"/>
                    <w:jc w:val="center"/>
                    <w:rPr>
                      <w:rFonts w:hint="eastAsia" w:ascii="Times New Roman" w:hAnsi="Times New Roman" w:eastAsia="宋体" w:cs="Times New Roman"/>
                      <w:bCs/>
                      <w:color w:val="000000" w:themeColor="text1"/>
                      <w:sz w:val="21"/>
                      <w:szCs w:val="21"/>
                      <w:highlight w:val="none"/>
                      <w:lang w:eastAsia="zh-CN"/>
                    </w:rPr>
                  </w:pPr>
                  <w:r>
                    <w:rPr>
                      <w:rFonts w:hint="eastAsia" w:ascii="Times New Roman" w:hAnsi="Times New Roman" w:eastAsia="宋体" w:cs="Times New Roman"/>
                      <w:bCs/>
                      <w:color w:val="000000" w:themeColor="text1"/>
                      <w:sz w:val="21"/>
                      <w:szCs w:val="21"/>
                      <w:highlight w:val="none"/>
                      <w:lang w:eastAsia="zh-CN"/>
                    </w:rPr>
                    <w:t>最小值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6.7</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15</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0.740</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1170" w:type="pct"/>
                  <w:vMerge w:val="continue"/>
                  <w:noWrap w:val="0"/>
                  <w:vAlign w:val="center"/>
                </w:tcPr>
                <w:p>
                  <w:pPr>
                    <w:widowControl/>
                    <w:adjustRightInd w:val="0"/>
                    <w:snapToGrid w:val="0"/>
                    <w:jc w:val="center"/>
                    <w:rPr>
                      <w:rFonts w:hint="default" w:ascii="Times New Roman" w:hAnsi="Times New Roman" w:eastAsia="宋体" w:cs="Times New Roman"/>
                      <w:bCs/>
                      <w:color w:val="000000" w:themeColor="text1"/>
                      <w:sz w:val="21"/>
                      <w:szCs w:val="21"/>
                      <w:highlight w:val="none"/>
                    </w:rPr>
                  </w:pPr>
                </w:p>
              </w:tc>
              <w:tc>
                <w:tcPr>
                  <w:tcW w:w="913" w:type="pct"/>
                  <w:noWrap w:val="0"/>
                  <w:vAlign w:val="center"/>
                </w:tcPr>
                <w:p>
                  <w:pPr>
                    <w:adjustRightInd w:val="0"/>
                    <w:snapToGrid w:val="0"/>
                    <w:jc w:val="center"/>
                    <w:rPr>
                      <w:rFonts w:hint="eastAsia" w:ascii="Times New Roman" w:hAnsi="Times New Roman" w:eastAsia="宋体" w:cs="Times New Roman"/>
                      <w:bCs/>
                      <w:color w:val="000000" w:themeColor="text1"/>
                      <w:sz w:val="21"/>
                      <w:szCs w:val="21"/>
                      <w:highlight w:val="none"/>
                      <w:lang w:eastAsia="zh-CN"/>
                    </w:rPr>
                  </w:pPr>
                  <w:r>
                    <w:rPr>
                      <w:rFonts w:hint="eastAsia" w:ascii="Times New Roman" w:hAnsi="Times New Roman" w:eastAsia="宋体" w:cs="Times New Roman"/>
                      <w:bCs/>
                      <w:color w:val="000000" w:themeColor="text1"/>
                      <w:sz w:val="21"/>
                      <w:szCs w:val="21"/>
                      <w:highlight w:val="none"/>
                      <w:lang w:eastAsia="zh-CN"/>
                    </w:rPr>
                    <w:t>最大值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6.9</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18</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0.758</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70" w:type="pct"/>
                  <w:vMerge w:val="continue"/>
                  <w:noWrap w:val="0"/>
                  <w:vAlign w:val="center"/>
                </w:tcPr>
                <w:p>
                  <w:pPr>
                    <w:widowControl/>
                    <w:adjustRightInd w:val="0"/>
                    <w:snapToGrid w:val="0"/>
                    <w:jc w:val="center"/>
                    <w:rPr>
                      <w:rFonts w:hint="default" w:ascii="Times New Roman" w:hAnsi="Times New Roman" w:eastAsia="宋体" w:cs="Times New Roman"/>
                      <w:bCs/>
                      <w:color w:val="000000" w:themeColor="text1"/>
                      <w:sz w:val="21"/>
                      <w:szCs w:val="21"/>
                      <w:highlight w:val="none"/>
                    </w:rPr>
                  </w:pPr>
                </w:p>
              </w:tc>
              <w:tc>
                <w:tcPr>
                  <w:tcW w:w="913" w:type="pct"/>
                  <w:noWrap w:val="0"/>
                  <w:vAlign w:val="center"/>
                </w:tcPr>
                <w:p>
                  <w:pPr>
                    <w:adjustRightInd w:val="0"/>
                    <w:snapToGrid w:val="0"/>
                    <w:jc w:val="center"/>
                    <w:rPr>
                      <w:rFonts w:hint="eastAsia" w:ascii="Times New Roman" w:hAnsi="Times New Roman" w:eastAsia="宋体" w:cs="Times New Roman"/>
                      <w:bCs/>
                      <w:color w:val="000000" w:themeColor="text1"/>
                      <w:sz w:val="21"/>
                      <w:szCs w:val="21"/>
                      <w:highlight w:val="none"/>
                      <w:lang w:eastAsia="zh-CN"/>
                    </w:rPr>
                  </w:pPr>
                  <w:r>
                    <w:rPr>
                      <w:rFonts w:hint="eastAsia" w:ascii="Times New Roman" w:hAnsi="Times New Roman" w:eastAsia="宋体" w:cs="Times New Roman"/>
                      <w:bCs/>
                      <w:color w:val="000000" w:themeColor="text1"/>
                      <w:sz w:val="21"/>
                      <w:szCs w:val="21"/>
                      <w:highlight w:val="none"/>
                      <w:lang w:eastAsia="zh-CN"/>
                    </w:rPr>
                    <w:t>平均值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6.8</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17</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0.748</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97" w:type="dxa"/>
                  <w:vMerge w:val="restart"/>
                  <w:noWrap w:val="0"/>
                  <w:vAlign w:val="center"/>
                </w:tcPr>
                <w:p>
                  <w:pPr>
                    <w:widowControl/>
                    <w:jc w:val="center"/>
                    <w:rPr>
                      <w:rFonts w:hint="default" w:ascii="Times New Roman" w:hAnsi="Times New Roman" w:eastAsia="宋体" w:cs="Times New Roman"/>
                      <w:bCs/>
                      <w:color w:val="000000" w:themeColor="text1"/>
                      <w:sz w:val="21"/>
                      <w:szCs w:val="21"/>
                      <w:highlight w:val="none"/>
                    </w:rPr>
                  </w:pPr>
                  <w:r>
                    <w:rPr>
                      <w:rFonts w:hint="default" w:ascii="Times New Roman" w:hAnsi="Times New Roman" w:cs="Times New Roman"/>
                      <w:color w:val="000000" w:themeColor="text1"/>
                      <w:sz w:val="21"/>
                      <w:szCs w:val="21"/>
                      <w:highlight w:val="none"/>
                      <w:lang w:val="en-US" w:eastAsia="zh-CN"/>
                    </w:rPr>
                    <w:t>W2</w:t>
                  </w:r>
                  <w:r>
                    <w:rPr>
                      <w:rFonts w:hint="default" w:ascii="Times New Roman" w:hAnsi="Times New Roman" w:eastAsia="宋体" w:cs="Times New Roman"/>
                      <w:color w:val="000000" w:themeColor="text1"/>
                      <w:sz w:val="21"/>
                      <w:szCs w:val="21"/>
                      <w:highlight w:val="none"/>
                      <w:lang w:eastAsia="zh-CN"/>
                    </w:rPr>
                    <w:t>梅村水处理厂下游</w:t>
                  </w:r>
                  <w:r>
                    <w:rPr>
                      <w:rFonts w:hint="default" w:ascii="Times New Roman" w:hAnsi="Times New Roman" w:eastAsia="宋体" w:cs="Times New Roman"/>
                      <w:color w:val="000000" w:themeColor="text1"/>
                      <w:sz w:val="21"/>
                      <w:szCs w:val="21"/>
                      <w:highlight w:val="none"/>
                      <w:lang w:val="en-US" w:eastAsia="zh-CN"/>
                    </w:rPr>
                    <w:t>500m（梅育路断面）</w:t>
                  </w:r>
                </w:p>
              </w:tc>
              <w:tc>
                <w:tcPr>
                  <w:tcW w:w="913" w:type="pct"/>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ascii="Times New Roman" w:hAnsi="Times New Roman" w:eastAsia="宋体" w:cs="Times New Roman"/>
                      <w:bCs/>
                      <w:color w:val="000000" w:themeColor="text1"/>
                      <w:sz w:val="21"/>
                      <w:szCs w:val="21"/>
                      <w:highlight w:val="none"/>
                      <w:lang w:eastAsia="zh-CN"/>
                    </w:rPr>
                    <w:t>最小值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6.7</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11</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0.630</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70" w:type="pct"/>
                  <w:vMerge w:val="continue"/>
                  <w:noWrap w:val="0"/>
                  <w:vAlign w:val="center"/>
                </w:tcPr>
                <w:p>
                  <w:pPr>
                    <w:widowControl/>
                    <w:adjustRightInd w:val="0"/>
                    <w:snapToGrid w:val="0"/>
                    <w:jc w:val="center"/>
                    <w:rPr>
                      <w:rFonts w:hint="default" w:ascii="Times New Roman" w:hAnsi="Times New Roman" w:eastAsia="宋体" w:cs="Times New Roman"/>
                      <w:bCs/>
                      <w:color w:val="000000" w:themeColor="text1"/>
                      <w:sz w:val="21"/>
                      <w:szCs w:val="21"/>
                      <w:highlight w:val="none"/>
                    </w:rPr>
                  </w:pPr>
                </w:p>
              </w:tc>
              <w:tc>
                <w:tcPr>
                  <w:tcW w:w="913" w:type="pct"/>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ascii="Times New Roman" w:hAnsi="Times New Roman" w:eastAsia="宋体" w:cs="Times New Roman"/>
                      <w:bCs/>
                      <w:color w:val="000000" w:themeColor="text1"/>
                      <w:sz w:val="21"/>
                      <w:szCs w:val="21"/>
                      <w:highlight w:val="none"/>
                      <w:lang w:eastAsia="zh-CN"/>
                    </w:rPr>
                    <w:t>最大值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7.1</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15</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0.651</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70" w:type="pct"/>
                  <w:vMerge w:val="continue"/>
                  <w:noWrap w:val="0"/>
                  <w:vAlign w:val="center"/>
                </w:tcPr>
                <w:p>
                  <w:pPr>
                    <w:widowControl/>
                    <w:adjustRightInd w:val="0"/>
                    <w:snapToGrid w:val="0"/>
                    <w:jc w:val="center"/>
                    <w:rPr>
                      <w:rFonts w:hint="default" w:ascii="Times New Roman" w:hAnsi="Times New Roman" w:eastAsia="宋体" w:cs="Times New Roman"/>
                      <w:bCs/>
                      <w:color w:val="000000" w:themeColor="text1"/>
                      <w:sz w:val="21"/>
                      <w:szCs w:val="21"/>
                      <w:highlight w:val="none"/>
                    </w:rPr>
                  </w:pPr>
                </w:p>
              </w:tc>
              <w:tc>
                <w:tcPr>
                  <w:tcW w:w="913" w:type="pct"/>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ascii="Times New Roman" w:hAnsi="Times New Roman" w:eastAsia="宋体" w:cs="Times New Roman"/>
                      <w:bCs/>
                      <w:color w:val="000000" w:themeColor="text1"/>
                      <w:sz w:val="21"/>
                      <w:szCs w:val="21"/>
                      <w:highlight w:val="none"/>
                      <w:lang w:eastAsia="zh-CN"/>
                    </w:rPr>
                    <w:t>平均值</w:t>
                  </w:r>
                </w:p>
              </w:tc>
              <w:tc>
                <w:tcPr>
                  <w:tcW w:w="774"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6.8</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13</w:t>
                  </w:r>
                </w:p>
              </w:tc>
              <w:tc>
                <w:tcPr>
                  <w:tcW w:w="711"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0.642</w:t>
                  </w:r>
                </w:p>
              </w:tc>
              <w:tc>
                <w:tcPr>
                  <w:tcW w:w="733" w:type="pct"/>
                  <w:noWrap w:val="0"/>
                  <w:vAlign w:val="center"/>
                </w:tcPr>
                <w:p>
                  <w:pPr>
                    <w:autoSpaceDN w:val="0"/>
                    <w:adjustRightInd w:val="0"/>
                    <w:snapToGrid w:val="0"/>
                    <w:jc w:val="center"/>
                    <w:textAlignment w:val="center"/>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83" w:type="pct"/>
                  <w:gridSpan w:val="2"/>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bCs/>
                      <w:color w:val="000000" w:themeColor="text1"/>
                      <w:sz w:val="21"/>
                      <w:szCs w:val="21"/>
                      <w:highlight w:val="none"/>
                      <w:lang w:eastAsia="zh-CN"/>
                    </w:rPr>
                    <w:t>达标情况</w:t>
                  </w:r>
                </w:p>
              </w:tc>
              <w:tc>
                <w:tcPr>
                  <w:tcW w:w="774" w:type="pct"/>
                  <w:noWrap w:val="0"/>
                  <w:vAlign w:val="center"/>
                </w:tcPr>
                <w:p>
                  <w:pPr>
                    <w:autoSpaceDN w:val="0"/>
                    <w:adjustRightInd w:val="0"/>
                    <w:snapToGrid w:val="0"/>
                    <w:jc w:val="center"/>
                    <w:textAlignment w:val="center"/>
                    <w:rPr>
                      <w:rFonts w:hint="eastAsia" w:ascii="Times New Roman" w:hAnsi="Times New Roman" w:eastAsia="宋体" w:cs="Times New Roman"/>
                      <w:color w:val="000000" w:themeColor="text1"/>
                      <w:spacing w:val="-8"/>
                      <w:kern w:val="2"/>
                      <w:sz w:val="21"/>
                      <w:szCs w:val="21"/>
                      <w:highlight w:val="none"/>
                      <w:lang w:val="en-US" w:eastAsia="zh-CN" w:bidi="ar-SA"/>
                    </w:rPr>
                  </w:pPr>
                  <w:r>
                    <w:rPr>
                      <w:rFonts w:hint="eastAsia" w:ascii="Times New Roman" w:hAnsi="Times New Roman" w:cs="Times New Roman"/>
                      <w:color w:val="000000" w:themeColor="text1"/>
                      <w:spacing w:val="-8"/>
                      <w:sz w:val="21"/>
                      <w:szCs w:val="21"/>
                      <w:highlight w:val="none"/>
                      <w:lang w:eastAsia="zh-CN"/>
                    </w:rPr>
                    <w:t>达标</w:t>
                  </w:r>
                </w:p>
              </w:tc>
              <w:tc>
                <w:tcPr>
                  <w:tcW w:w="697" w:type="pct"/>
                  <w:noWrap w:val="0"/>
                  <w:vAlign w:val="center"/>
                </w:tcPr>
                <w:p>
                  <w:pPr>
                    <w:autoSpaceDN w:val="0"/>
                    <w:adjustRightInd w:val="0"/>
                    <w:snapToGrid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spacing w:val="-8"/>
                      <w:sz w:val="21"/>
                      <w:szCs w:val="21"/>
                      <w:highlight w:val="none"/>
                      <w:lang w:eastAsia="zh-CN"/>
                    </w:rPr>
                    <w:t>达标</w:t>
                  </w:r>
                </w:p>
              </w:tc>
              <w:tc>
                <w:tcPr>
                  <w:tcW w:w="71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spacing w:val="-8"/>
                      <w:sz w:val="21"/>
                      <w:szCs w:val="21"/>
                      <w:highlight w:val="none"/>
                      <w:lang w:eastAsia="zh-CN"/>
                    </w:rPr>
                    <w:t>达标</w:t>
                  </w:r>
                </w:p>
              </w:tc>
              <w:tc>
                <w:tcPr>
                  <w:tcW w:w="733"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spacing w:val="-8"/>
                      <w:sz w:val="21"/>
                      <w:szCs w:val="21"/>
                      <w:highlight w:val="none"/>
                      <w:lang w:eastAsia="zh-CN"/>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b/>
                <w:color w:val="000000" w:themeColor="text1"/>
                <w:sz w:val="24"/>
                <w:highlight w:val="none"/>
                <w:shd w:val="clear" w:color="auto" w:fill="auto"/>
              </w:rPr>
            </w:pPr>
            <w:r>
              <w:rPr>
                <w:rFonts w:hint="default" w:ascii="Times New Roman" w:hAnsi="Times New Roman" w:cs="Times New Roman"/>
                <w:color w:val="000000" w:themeColor="text1"/>
                <w:kern w:val="2"/>
                <w:sz w:val="24"/>
                <w:szCs w:val="28"/>
                <w:highlight w:val="none"/>
              </w:rPr>
              <w:t>从表3-</w:t>
            </w:r>
            <w:r>
              <w:rPr>
                <w:rFonts w:hint="eastAsia" w:ascii="Times New Roman" w:hAnsi="Times New Roman" w:cs="Times New Roman"/>
                <w:color w:val="000000" w:themeColor="text1"/>
                <w:kern w:val="2"/>
                <w:sz w:val="24"/>
                <w:szCs w:val="28"/>
                <w:highlight w:val="none"/>
                <w:lang w:val="en-US" w:eastAsia="zh-CN"/>
              </w:rPr>
              <w:t>1</w:t>
            </w:r>
            <w:r>
              <w:rPr>
                <w:rFonts w:hint="default" w:ascii="Times New Roman" w:hAnsi="Times New Roman" w:cs="Times New Roman"/>
                <w:color w:val="000000" w:themeColor="text1"/>
                <w:kern w:val="2"/>
                <w:sz w:val="24"/>
                <w:szCs w:val="28"/>
                <w:highlight w:val="none"/>
              </w:rPr>
              <w:t>可见，</w:t>
            </w:r>
            <w:r>
              <w:rPr>
                <w:rFonts w:hint="eastAsia" w:ascii="Times New Roman" w:hAnsi="Times New Roman" w:cs="Times New Roman"/>
                <w:color w:val="000000" w:themeColor="text1"/>
                <w:kern w:val="2"/>
                <w:sz w:val="24"/>
                <w:szCs w:val="28"/>
                <w:highlight w:val="none"/>
                <w:lang w:eastAsia="zh-CN"/>
              </w:rPr>
              <w:t>各监测断面各监测因子均满足</w:t>
            </w:r>
            <w:r>
              <w:rPr>
                <w:rFonts w:hint="default" w:ascii="Times New Roman" w:hAnsi="Times New Roman" w:cs="Times New Roman"/>
                <w:color w:val="000000" w:themeColor="text1"/>
                <w:kern w:val="2"/>
                <w:sz w:val="24"/>
                <w:szCs w:val="28"/>
                <w:highlight w:val="none"/>
              </w:rPr>
              <w:t>《地表水环境质量标准》（GB3838-2002）Ⅲ类</w:t>
            </w:r>
            <w:r>
              <w:rPr>
                <w:rFonts w:hint="eastAsia" w:ascii="Times New Roman" w:hAnsi="Times New Roman" w:cs="Times New Roman"/>
                <w:color w:val="000000" w:themeColor="text1"/>
                <w:kern w:val="2"/>
                <w:sz w:val="24"/>
                <w:szCs w:val="28"/>
                <w:highlight w:val="none"/>
                <w:lang w:eastAsia="zh-CN"/>
              </w:rPr>
              <w:t>水质</w:t>
            </w:r>
            <w:r>
              <w:rPr>
                <w:rFonts w:hint="default" w:ascii="Times New Roman" w:hAnsi="Times New Roman" w:cs="Times New Roman"/>
                <w:color w:val="000000" w:themeColor="text1"/>
                <w:kern w:val="2"/>
                <w:sz w:val="24"/>
                <w:szCs w:val="28"/>
                <w:highlight w:val="none"/>
              </w:rPr>
              <w:t>标准</w:t>
            </w:r>
            <w:r>
              <w:rPr>
                <w:bCs/>
                <w:snapToGrid w:val="0"/>
                <w:color w:val="000000" w:themeColor="text1"/>
                <w:kern w:val="0"/>
                <w:sz w:val="24"/>
                <w:highlight w:val="none"/>
              </w:rPr>
              <w:t>。</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color w:val="000000" w:themeColor="text1"/>
                <w:sz w:val="24"/>
                <w:szCs w:val="24"/>
                <w:highlight w:val="none"/>
              </w:rPr>
            </w:pPr>
            <w:bookmarkStart w:id="6" w:name="_Toc19884"/>
            <w:r>
              <w:rPr>
                <w:rFonts w:hint="default" w:ascii="Times New Roman" w:hAnsi="Times New Roman" w:eastAsia="宋体" w:cs="Times New Roman"/>
                <w:b/>
                <w:color w:val="000000" w:themeColor="text1"/>
                <w:sz w:val="24"/>
                <w:szCs w:val="24"/>
                <w:highlight w:val="none"/>
              </w:rPr>
              <w:t>3、声环境质量</w:t>
            </w:r>
            <w:bookmarkEnd w:id="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rPr>
            </w:pPr>
            <w:bookmarkStart w:id="7" w:name="_Toc1743"/>
            <w:r>
              <w:rPr>
                <w:rFonts w:hint="eastAsia"/>
                <w:color w:val="000000" w:themeColor="text1"/>
                <w:sz w:val="24"/>
                <w:szCs w:val="24"/>
                <w:highlight w:val="none"/>
              </w:rPr>
              <w:t>根据建设项目环境影响报告表编制技术指南（污染影响类）（试行），厂界外周边50米范围内无声环境保护目标，不需要开展噪声现状监测。根据《2022年无锡市声环境质量状况》，2022年全市区域环境噪声昼间均值为56.2分贝（A），质量等级三级，评价水平为一般</w:t>
            </w:r>
            <w:r>
              <w:rPr>
                <w:rFonts w:hint="eastAsia"/>
                <w:color w:val="000000" w:themeColor="text1"/>
                <w:sz w:val="24"/>
                <w:highlight w:val="none"/>
              </w:rPr>
              <w:t>。</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000000" w:themeColor="text1"/>
                <w:sz w:val="24"/>
                <w:szCs w:val="24"/>
                <w:highlight w:val="none"/>
              </w:rPr>
            </w:pPr>
            <w:r>
              <w:rPr>
                <w:rFonts w:hint="eastAsia" w:ascii="Times New Roman" w:hAnsi="Times New Roman" w:eastAsia="宋体" w:cs="Times New Roman"/>
                <w:b/>
                <w:color w:val="000000" w:themeColor="text1"/>
                <w:sz w:val="24"/>
                <w:szCs w:val="24"/>
                <w:highlight w:val="none"/>
              </w:rPr>
              <w:t>4、生态环境</w:t>
            </w:r>
            <w:bookmarkEnd w:id="7"/>
          </w:p>
          <w:p>
            <w:pPr>
              <w:pStyle w:val="2"/>
              <w:spacing w:after="0" w:line="360" w:lineRule="auto"/>
              <w:ind w:left="0" w:leftChars="0" w:firstLine="480"/>
              <w:rPr>
                <w:rFonts w:hint="eastAsia"/>
                <w:color w:val="000000" w:themeColor="text1"/>
                <w:kern w:val="2"/>
                <w:sz w:val="24"/>
                <w:szCs w:val="24"/>
                <w:highlight w:val="none"/>
              </w:rPr>
            </w:pPr>
            <w:r>
              <w:rPr>
                <w:rFonts w:hint="eastAsia"/>
                <w:color w:val="000000" w:themeColor="text1"/>
                <w:kern w:val="2"/>
                <w:sz w:val="24"/>
                <w:szCs w:val="24"/>
                <w:highlight w:val="none"/>
              </w:rPr>
              <w:t>本项目位于高新技术产业开发区工业园区内，范围内不涉及生态环境保护目标，不开展生态环境现状调查。</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000000" w:themeColor="text1"/>
                <w:sz w:val="24"/>
                <w:szCs w:val="24"/>
                <w:highlight w:val="none"/>
              </w:rPr>
            </w:pPr>
            <w:bookmarkStart w:id="8" w:name="_Toc12795"/>
            <w:r>
              <w:rPr>
                <w:rFonts w:hint="eastAsia" w:ascii="Times New Roman" w:hAnsi="Times New Roman" w:eastAsia="宋体" w:cs="Times New Roman"/>
                <w:b/>
                <w:color w:val="000000" w:themeColor="text1"/>
                <w:sz w:val="24"/>
                <w:szCs w:val="24"/>
                <w:highlight w:val="none"/>
              </w:rPr>
              <w:t>5、电磁辐射</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rPr>
            </w:pPr>
            <w:r>
              <w:rPr>
                <w:rFonts w:hint="eastAsia"/>
                <w:color w:val="000000" w:themeColor="text1"/>
                <w:sz w:val="24"/>
                <w:szCs w:val="24"/>
                <w:highlight w:val="none"/>
              </w:rPr>
              <w:t>本项目不涉及电磁辐射，不开展电磁辐射现状监测与评价。</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color w:val="000000" w:themeColor="text1"/>
                <w:sz w:val="24"/>
                <w:szCs w:val="24"/>
                <w:highlight w:val="none"/>
              </w:rPr>
            </w:pPr>
            <w:bookmarkStart w:id="9" w:name="_Toc15213"/>
            <w:r>
              <w:rPr>
                <w:rFonts w:hint="eastAsia" w:ascii="Times New Roman" w:hAnsi="Times New Roman" w:eastAsia="宋体" w:cs="Times New Roman"/>
                <w:b/>
                <w:color w:val="000000" w:themeColor="text1"/>
                <w:sz w:val="24"/>
                <w:szCs w:val="24"/>
                <w:highlight w:val="none"/>
              </w:rPr>
              <w:t>6、地下水、土壤环境</w:t>
            </w:r>
            <w:bookmarkEnd w:id="9"/>
          </w:p>
          <w:p>
            <w:pPr>
              <w:spacing w:line="360" w:lineRule="auto"/>
              <w:ind w:firstLine="480" w:firstLineChars="200"/>
              <w:outlineLvl w:val="0"/>
              <w:rPr>
                <w:rFonts w:hint="eastAsia"/>
                <w:bCs/>
                <w:color w:val="000000" w:themeColor="text1"/>
                <w:sz w:val="24"/>
                <w:highlight w:val="none"/>
                <w:lang w:eastAsia="zh-CN"/>
              </w:rPr>
            </w:pPr>
            <w:r>
              <w:rPr>
                <w:rFonts w:hint="eastAsia"/>
                <w:bCs/>
                <w:color w:val="000000" w:themeColor="text1"/>
                <w:sz w:val="24"/>
                <w:highlight w:val="none"/>
              </w:rPr>
              <w:t>本项目周边无地下水、土壤环境保护目标，生产车间、仓库、危废仓库采取合理的分区防渗措施后，正常运营工况下无地下水、土壤污染途径，不开展地下水、土壤环境现状调查</w:t>
            </w:r>
            <w:r>
              <w:rPr>
                <w:rFonts w:hint="eastAsia"/>
                <w:bCs/>
                <w:color w:val="000000" w:themeColor="text1"/>
                <w:sz w:val="24"/>
                <w:highlight w:val="none"/>
                <w:lang w:eastAsia="zh-CN"/>
              </w:rPr>
              <w:t>。</w:t>
            </w:r>
          </w:p>
          <w:p>
            <w:pPr>
              <w:spacing w:line="360" w:lineRule="auto"/>
              <w:ind w:firstLine="480" w:firstLineChars="200"/>
              <w:outlineLvl w:val="0"/>
              <w:rPr>
                <w:rFonts w:hint="eastAsia"/>
                <w:bCs/>
                <w:color w:val="0000FF"/>
                <w:sz w:val="24"/>
                <w:highlight w:val="none"/>
                <w:lang w:eastAsia="zh-CN"/>
              </w:rPr>
            </w:pPr>
          </w:p>
          <w:p>
            <w:pPr>
              <w:spacing w:line="360" w:lineRule="auto"/>
              <w:ind w:firstLine="480" w:firstLineChars="200"/>
              <w:outlineLvl w:val="0"/>
              <w:rPr>
                <w:rFonts w:hint="eastAsia"/>
                <w:bCs/>
                <w:color w:val="0000FF"/>
                <w:sz w:val="24"/>
                <w:highlight w:val="none"/>
                <w:lang w:eastAsia="zh-CN"/>
              </w:rPr>
            </w:pPr>
          </w:p>
          <w:p>
            <w:pPr>
              <w:spacing w:line="360" w:lineRule="auto"/>
              <w:outlineLvl w:val="0"/>
              <w:rPr>
                <w:rFonts w:hint="default" w:eastAsia="宋体"/>
                <w:b/>
                <w:color w:val="0000FF"/>
                <w:sz w:val="24"/>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93" w:hRule="atLeast"/>
        </w:trPr>
        <w:tc>
          <w:tcPr>
            <w:tcW w:w="261" w:type="pct"/>
            <w:noWrap w:val="0"/>
            <w:vAlign w:val="center"/>
          </w:tcPr>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环境</w:t>
            </w:r>
          </w:p>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保护</w:t>
            </w:r>
          </w:p>
          <w:p>
            <w:pPr>
              <w:pStyle w:val="4"/>
              <w:spacing w:after="0"/>
              <w:ind w:firstLine="0" w:firstLineChars="0"/>
              <w:jc w:val="center"/>
              <w:rPr>
                <w:color w:val="0000FF"/>
                <w:kern w:val="2"/>
                <w:sz w:val="24"/>
                <w:szCs w:val="24"/>
                <w:highlight w:val="none"/>
                <w:shd w:val="clear" w:color="auto" w:fill="auto"/>
              </w:rPr>
            </w:pPr>
            <w:r>
              <w:rPr>
                <w:rFonts w:hint="eastAsia"/>
                <w:color w:val="000000" w:themeColor="text1"/>
                <w:kern w:val="2"/>
                <w:sz w:val="24"/>
                <w:szCs w:val="24"/>
                <w:highlight w:val="none"/>
                <w:shd w:val="clear" w:color="auto" w:fill="auto"/>
              </w:rPr>
              <w:t>目标</w:t>
            </w:r>
          </w:p>
        </w:tc>
        <w:tc>
          <w:tcPr>
            <w:tcW w:w="4738" w:type="pct"/>
            <w:noWrap w:val="0"/>
            <w:vAlign w:val="center"/>
          </w:tcPr>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1、大气环境</w:t>
            </w:r>
          </w:p>
          <w:p>
            <w:pPr>
              <w:spacing w:line="360" w:lineRule="auto"/>
              <w:ind w:firstLine="480" w:firstLineChars="200"/>
              <w:rPr>
                <w:snapToGrid w:val="0"/>
                <w:color w:val="000000" w:themeColor="text1"/>
                <w:kern w:val="0"/>
                <w:sz w:val="24"/>
                <w:highlight w:val="none"/>
                <w:shd w:val="clear" w:color="auto" w:fill="auto"/>
              </w:rPr>
            </w:pPr>
            <w:r>
              <w:rPr>
                <w:color w:val="000000" w:themeColor="text1"/>
                <w:sz w:val="24"/>
                <w:highlight w:val="none"/>
                <w:shd w:val="clear" w:color="auto" w:fill="auto"/>
              </w:rPr>
              <w:t>建设项目位于</w:t>
            </w:r>
            <w:r>
              <w:rPr>
                <w:rFonts w:hint="eastAsia"/>
                <w:color w:val="000000" w:themeColor="text1"/>
                <w:sz w:val="24"/>
                <w:highlight w:val="none"/>
                <w:shd w:val="clear" w:color="auto" w:fill="auto"/>
                <w:lang w:eastAsia="zh-CN"/>
              </w:rPr>
              <w:t>无锡市新吴区新华路东侧、南丰一路北侧</w:t>
            </w:r>
            <w:r>
              <w:rPr>
                <w:color w:val="000000" w:themeColor="text1"/>
                <w:sz w:val="24"/>
                <w:highlight w:val="none"/>
                <w:shd w:val="clear" w:color="auto" w:fill="auto"/>
              </w:rPr>
              <w:t>，</w:t>
            </w:r>
            <w:r>
              <w:rPr>
                <w:snapToGrid w:val="0"/>
                <w:color w:val="000000" w:themeColor="text1"/>
                <w:kern w:val="0"/>
                <w:sz w:val="24"/>
                <w:highlight w:val="none"/>
                <w:shd w:val="clear" w:color="auto" w:fill="auto"/>
              </w:rPr>
              <w:t>项目周边500米范围内</w:t>
            </w:r>
            <w:r>
              <w:rPr>
                <w:rFonts w:hint="eastAsia"/>
                <w:snapToGrid w:val="0"/>
                <w:color w:val="000000" w:themeColor="text1"/>
                <w:kern w:val="0"/>
                <w:sz w:val="24"/>
                <w:highlight w:val="none"/>
                <w:shd w:val="clear" w:color="auto" w:fill="auto"/>
                <w:lang w:eastAsia="zh-CN"/>
              </w:rPr>
              <w:t>的</w:t>
            </w:r>
            <w:r>
              <w:rPr>
                <w:snapToGrid w:val="0"/>
                <w:color w:val="000000" w:themeColor="text1"/>
                <w:kern w:val="0"/>
                <w:sz w:val="24"/>
                <w:highlight w:val="none"/>
                <w:shd w:val="clear" w:color="auto" w:fill="auto"/>
              </w:rPr>
              <w:t>大气环境保护目标，详见</w:t>
            </w:r>
            <w:r>
              <w:rPr>
                <w:rFonts w:hint="eastAsia"/>
                <w:snapToGrid w:val="0"/>
                <w:color w:val="000000" w:themeColor="text1"/>
                <w:kern w:val="0"/>
                <w:sz w:val="24"/>
                <w:highlight w:val="none"/>
                <w:shd w:val="clear" w:color="auto" w:fill="auto"/>
                <w:lang w:eastAsia="zh-CN"/>
              </w:rPr>
              <w:t>下表</w:t>
            </w:r>
            <w:r>
              <w:rPr>
                <w:snapToGrid w:val="0"/>
                <w:color w:val="000000" w:themeColor="text1"/>
                <w:kern w:val="0"/>
                <w:sz w:val="24"/>
                <w:highlight w:val="none"/>
                <w:shd w:val="clear" w:color="auto" w:fill="auto"/>
              </w:rPr>
              <w:t>。</w:t>
            </w: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color w:val="000000" w:themeColor="text1"/>
                <w:sz w:val="24"/>
                <w:highlight w:val="none"/>
                <w:shd w:val="clear" w:color="auto" w:fill="auto"/>
                <w:lang w:eastAsia="zh-CN"/>
              </w:rPr>
              <w:t>表</w:t>
            </w:r>
            <w:r>
              <w:rPr>
                <w:rFonts w:hint="eastAsia"/>
                <w:b/>
                <w:color w:val="000000" w:themeColor="text1"/>
                <w:sz w:val="24"/>
                <w:highlight w:val="none"/>
                <w:shd w:val="clear" w:color="auto" w:fill="auto"/>
                <w:lang w:val="en-US" w:eastAsia="zh-CN"/>
              </w:rPr>
              <w:t xml:space="preserve">3-4  </w:t>
            </w:r>
            <w:r>
              <w:rPr>
                <w:b/>
                <w:color w:val="000000" w:themeColor="text1"/>
                <w:sz w:val="24"/>
                <w:highlight w:val="none"/>
                <w:shd w:val="clear" w:color="auto" w:fill="auto"/>
              </w:rPr>
              <w:t>大气环境保护目标一览表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
              <w:gridCol w:w="1395"/>
              <w:gridCol w:w="1050"/>
              <w:gridCol w:w="945"/>
              <w:gridCol w:w="750"/>
              <w:gridCol w:w="510"/>
              <w:gridCol w:w="749"/>
              <w:gridCol w:w="1591"/>
              <w:gridCol w:w="630"/>
              <w:gridCol w:w="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4"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序号</w:t>
                  </w:r>
                </w:p>
              </w:tc>
              <w:tc>
                <w:tcPr>
                  <w:tcW w:w="817"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名称</w:t>
                  </w:r>
                </w:p>
              </w:tc>
              <w:tc>
                <w:tcPr>
                  <w:tcW w:w="1169" w:type="pct"/>
                  <w:gridSpan w:val="2"/>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坐标</w:t>
                  </w:r>
                  <w:r>
                    <w:rPr>
                      <w:b/>
                      <w:color w:val="000000" w:themeColor="text1"/>
                      <w:sz w:val="21"/>
                      <w:szCs w:val="21"/>
                      <w:highlight w:val="none"/>
                      <w:shd w:val="clear" w:color="auto" w:fill="auto"/>
                    </w:rPr>
                    <w:t>/</w:t>
                  </w:r>
                  <w:r>
                    <w:rPr>
                      <w:color w:val="000000" w:themeColor="text1"/>
                      <w:sz w:val="21"/>
                      <w:szCs w:val="21"/>
                      <w:highlight w:val="none"/>
                      <w:shd w:val="clear" w:color="auto" w:fill="auto"/>
                    </w:rPr>
                    <w:t>°</w:t>
                  </w:r>
                </w:p>
              </w:tc>
              <w:tc>
                <w:tcPr>
                  <w:tcW w:w="439"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保护对象</w:t>
                  </w:r>
                </w:p>
              </w:tc>
              <w:tc>
                <w:tcPr>
                  <w:tcW w:w="298"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保护内容</w:t>
                  </w:r>
                </w:p>
              </w:tc>
              <w:tc>
                <w:tcPr>
                  <w:tcW w:w="439"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环境功能区</w:t>
                  </w:r>
                </w:p>
              </w:tc>
              <w:tc>
                <w:tcPr>
                  <w:tcW w:w="932" w:type="pc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规模</w:t>
                  </w:r>
                </w:p>
              </w:tc>
              <w:tc>
                <w:tcPr>
                  <w:tcW w:w="369"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相对厂址方位</w:t>
                  </w:r>
                </w:p>
              </w:tc>
              <w:tc>
                <w:tcPr>
                  <w:tcW w:w="338" w:type="pct"/>
                  <w:vMerge w:val="restar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94"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817"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615" w:type="pc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X</w:t>
                  </w:r>
                </w:p>
              </w:tc>
              <w:tc>
                <w:tcPr>
                  <w:tcW w:w="553" w:type="pct"/>
                  <w:noWrap w:val="0"/>
                  <w:tcMar>
                    <w:top w:w="0" w:type="dxa"/>
                    <w:left w:w="11" w:type="dxa"/>
                    <w:bottom w:w="0" w:type="dxa"/>
                    <w:right w:w="11" w:type="dxa"/>
                  </w:tcMar>
                  <w:vAlign w:val="center"/>
                </w:tcPr>
                <w:p>
                  <w:pPr>
                    <w:pStyle w:val="41"/>
                    <w:adjustRightInd w:val="0"/>
                    <w:snapToGrid w:val="0"/>
                    <w:rPr>
                      <w:b/>
                      <w:bCs/>
                      <w:color w:val="000000" w:themeColor="text1"/>
                      <w:sz w:val="21"/>
                      <w:szCs w:val="21"/>
                      <w:highlight w:val="none"/>
                      <w:shd w:val="clear" w:color="auto" w:fill="auto"/>
                    </w:rPr>
                  </w:pPr>
                  <w:r>
                    <w:rPr>
                      <w:b/>
                      <w:bCs/>
                      <w:color w:val="000000" w:themeColor="text1"/>
                      <w:sz w:val="21"/>
                      <w:szCs w:val="21"/>
                      <w:highlight w:val="none"/>
                      <w:shd w:val="clear" w:color="auto" w:fill="auto"/>
                    </w:rPr>
                    <w:t>Y</w:t>
                  </w:r>
                </w:p>
              </w:tc>
              <w:tc>
                <w:tcPr>
                  <w:tcW w:w="439"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298"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439"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932" w:type="pct"/>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r>
                    <w:rPr>
                      <w:b/>
                      <w:bCs/>
                      <w:color w:val="000000" w:themeColor="text1"/>
                      <w:sz w:val="21"/>
                      <w:szCs w:val="21"/>
                      <w:highlight w:val="none"/>
                      <w:shd w:val="clear" w:color="auto" w:fill="auto"/>
                    </w:rPr>
                    <w:t>户数/人数</w:t>
                  </w:r>
                </w:p>
              </w:tc>
              <w:tc>
                <w:tcPr>
                  <w:tcW w:w="369"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c>
                <w:tcPr>
                  <w:tcW w:w="338" w:type="pct"/>
                  <w:vMerge w:val="continue"/>
                  <w:noWrap w:val="0"/>
                  <w:tcMar>
                    <w:top w:w="0" w:type="dxa"/>
                    <w:left w:w="11" w:type="dxa"/>
                    <w:bottom w:w="0" w:type="dxa"/>
                    <w:right w:w="11" w:type="dxa"/>
                  </w:tcMar>
                  <w:vAlign w:val="center"/>
                </w:tcPr>
                <w:p>
                  <w:pPr>
                    <w:pStyle w:val="41"/>
                    <w:adjustRightInd w:val="0"/>
                    <w:snapToGrid w:val="0"/>
                    <w:rPr>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94" w:type="pct"/>
                  <w:noWrap w:val="0"/>
                  <w:tcMar>
                    <w:top w:w="0" w:type="dxa"/>
                    <w:left w:w="11" w:type="dxa"/>
                    <w:bottom w:w="0" w:type="dxa"/>
                    <w:right w:w="11" w:type="dxa"/>
                  </w:tcMar>
                  <w:vAlign w:val="center"/>
                </w:tcPr>
                <w:p>
                  <w:pPr>
                    <w:adjustRightInd w:val="0"/>
                    <w:snapToGrid w:val="0"/>
                    <w:jc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1</w:t>
                  </w:r>
                </w:p>
              </w:tc>
              <w:tc>
                <w:tcPr>
                  <w:tcW w:w="817" w:type="pct"/>
                  <w:noWrap w:val="0"/>
                  <w:tcMar>
                    <w:top w:w="0" w:type="dxa"/>
                    <w:left w:w="11" w:type="dxa"/>
                    <w:bottom w:w="0" w:type="dxa"/>
                    <w:right w:w="11" w:type="dxa"/>
                  </w:tcMar>
                  <w:vAlign w:val="center"/>
                </w:tcPr>
                <w:p>
                  <w:pPr>
                    <w:adjustRightInd w:val="0"/>
                    <w:snapToGrid w:val="0"/>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rPr>
                    <w:t>梅村街道综合行政执法局</w:t>
                  </w:r>
                </w:p>
              </w:tc>
              <w:tc>
                <w:tcPr>
                  <w:tcW w:w="615"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120.432506</w:t>
                  </w:r>
                </w:p>
              </w:tc>
              <w:tc>
                <w:tcPr>
                  <w:tcW w:w="553"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31.557565</w:t>
                  </w:r>
                </w:p>
              </w:tc>
              <w:tc>
                <w:tcPr>
                  <w:tcW w:w="439" w:type="pct"/>
                  <w:noWrap w:val="0"/>
                  <w:tcMar>
                    <w:top w:w="0" w:type="dxa"/>
                    <w:left w:w="11" w:type="dxa"/>
                    <w:bottom w:w="0" w:type="dxa"/>
                    <w:right w:w="11" w:type="dxa"/>
                  </w:tcMar>
                  <w:vAlign w:val="center"/>
                </w:tcPr>
                <w:p>
                  <w:pPr>
                    <w:adjustRightInd w:val="0"/>
                    <w:snapToGrid w:val="0"/>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rPr>
                    <w:t>行政办公区</w:t>
                  </w:r>
                </w:p>
              </w:tc>
              <w:tc>
                <w:tcPr>
                  <w:tcW w:w="298" w:type="pct"/>
                  <w:noWrap w:val="0"/>
                  <w:tcMar>
                    <w:top w:w="0" w:type="dxa"/>
                    <w:left w:w="11" w:type="dxa"/>
                    <w:bottom w:w="0" w:type="dxa"/>
                    <w:right w:w="11" w:type="dxa"/>
                  </w:tcMar>
                  <w:vAlign w:val="center"/>
                </w:tcPr>
                <w:p>
                  <w:pPr>
                    <w:adjustRightInd w:val="0"/>
                    <w:snapToGrid w:val="0"/>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color w:val="000000" w:themeColor="text1"/>
                      <w:sz w:val="21"/>
                      <w:szCs w:val="21"/>
                      <w:highlight w:val="none"/>
                    </w:rPr>
                    <w:t>人群</w:t>
                  </w:r>
                </w:p>
              </w:tc>
              <w:tc>
                <w:tcPr>
                  <w:tcW w:w="439" w:type="pct"/>
                  <w:noWrap w:val="0"/>
                  <w:tcMar>
                    <w:top w:w="0" w:type="dxa"/>
                    <w:left w:w="11" w:type="dxa"/>
                    <w:bottom w:w="0" w:type="dxa"/>
                    <w:right w:w="11" w:type="dxa"/>
                  </w:tcMar>
                  <w:vAlign w:val="center"/>
                </w:tcPr>
                <w:p>
                  <w:pPr>
                    <w:adjustRightInd w:val="0"/>
                    <w:snapToGrid w:val="0"/>
                    <w:jc w:val="center"/>
                    <w:rPr>
                      <w:rFonts w:ascii="Times New Roman" w:hAnsi="Times New Roman" w:eastAsia="宋体" w:cs="Times New Roman"/>
                      <w:color w:val="000000" w:themeColor="text1"/>
                      <w:kern w:val="2"/>
                      <w:sz w:val="21"/>
                      <w:szCs w:val="21"/>
                      <w:highlight w:val="none"/>
                      <w:lang w:val="en-US" w:eastAsia="zh-CN" w:bidi="ar-SA"/>
                    </w:rPr>
                  </w:pPr>
                  <w:r>
                    <w:rPr>
                      <w:rFonts w:ascii="Times New Roman"/>
                      <w:color w:val="000000" w:themeColor="text1"/>
                      <w:sz w:val="21"/>
                      <w:szCs w:val="21"/>
                      <w:highlight w:val="none"/>
                    </w:rPr>
                    <w:t>二类区</w:t>
                  </w:r>
                </w:p>
              </w:tc>
              <w:tc>
                <w:tcPr>
                  <w:tcW w:w="932" w:type="pct"/>
                  <w:noWrap w:val="0"/>
                  <w:tcMar>
                    <w:top w:w="0" w:type="dxa"/>
                    <w:left w:w="11" w:type="dxa"/>
                    <w:bottom w:w="0" w:type="dxa"/>
                    <w:right w:w="11" w:type="dxa"/>
                  </w:tcMar>
                  <w:vAlign w:val="center"/>
                </w:tcPr>
                <w:p>
                  <w:pPr>
                    <w:autoSpaceDE w:val="0"/>
                    <w:autoSpaceDN w:val="0"/>
                    <w:adjustRightInd w:val="0"/>
                    <w:jc w:val="center"/>
                    <w:rPr>
                      <w:color w:val="000000" w:themeColor="text1"/>
                      <w:sz w:val="21"/>
                      <w:szCs w:val="21"/>
                      <w:highlight w:val="none"/>
                      <w:shd w:val="clear" w:color="auto" w:fill="auto"/>
                    </w:rPr>
                  </w:pPr>
                  <w:r>
                    <w:rPr>
                      <w:rFonts w:hint="eastAsia" w:eastAsia="宋体"/>
                      <w:color w:val="000000" w:themeColor="text1"/>
                      <w:sz w:val="21"/>
                      <w:szCs w:val="21"/>
                      <w:highlight w:val="none"/>
                    </w:rPr>
                    <w:t>约</w:t>
                  </w:r>
                  <w:r>
                    <w:rPr>
                      <w:rFonts w:hint="eastAsia" w:eastAsia="宋体"/>
                      <w:color w:val="000000" w:themeColor="text1"/>
                      <w:sz w:val="21"/>
                      <w:szCs w:val="21"/>
                      <w:highlight w:val="none"/>
                      <w:lang w:val="en-US" w:eastAsia="zh-CN"/>
                    </w:rPr>
                    <w:t>45</w:t>
                  </w:r>
                  <w:r>
                    <w:rPr>
                      <w:rFonts w:hint="eastAsia" w:eastAsia="宋体"/>
                      <w:color w:val="000000" w:themeColor="text1"/>
                      <w:sz w:val="21"/>
                      <w:szCs w:val="21"/>
                      <w:highlight w:val="none"/>
                    </w:rPr>
                    <w:t>人</w:t>
                  </w:r>
                </w:p>
              </w:tc>
              <w:tc>
                <w:tcPr>
                  <w:tcW w:w="369"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SW</w:t>
                  </w:r>
                </w:p>
              </w:tc>
              <w:tc>
                <w:tcPr>
                  <w:tcW w:w="338"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4" w:type="pct"/>
                  <w:noWrap w:val="0"/>
                  <w:tcMar>
                    <w:top w:w="0" w:type="dxa"/>
                    <w:left w:w="11" w:type="dxa"/>
                    <w:bottom w:w="0" w:type="dxa"/>
                    <w:right w:w="11" w:type="dxa"/>
                  </w:tcMar>
                  <w:vAlign w:val="center"/>
                </w:tcPr>
                <w:p>
                  <w:pPr>
                    <w:adjustRightInd w:val="0"/>
                    <w:snapToGrid w:val="0"/>
                    <w:jc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2</w:t>
                  </w:r>
                </w:p>
              </w:tc>
              <w:tc>
                <w:tcPr>
                  <w:tcW w:w="817" w:type="pct"/>
                  <w:noWrap w:val="0"/>
                  <w:tcMar>
                    <w:top w:w="0" w:type="dxa"/>
                    <w:left w:w="11" w:type="dxa"/>
                    <w:bottom w:w="0" w:type="dxa"/>
                    <w:right w:w="11" w:type="dxa"/>
                  </w:tcMar>
                  <w:vAlign w:val="center"/>
                </w:tcPr>
                <w:p>
                  <w:pPr>
                    <w:adjustRightInd w:val="0"/>
                    <w:snapToGrid w:val="0"/>
                    <w:jc w:val="center"/>
                    <w:rPr>
                      <w:rFonts w:hint="eastAsia"/>
                      <w:color w:val="000000" w:themeColor="text1"/>
                      <w:sz w:val="21"/>
                      <w:szCs w:val="21"/>
                      <w:highlight w:val="none"/>
                      <w:shd w:val="clear" w:color="auto" w:fill="auto"/>
                    </w:rPr>
                  </w:pPr>
                  <w:r>
                    <w:rPr>
                      <w:rFonts w:hint="eastAsia"/>
                      <w:color w:val="000000" w:themeColor="text1"/>
                      <w:sz w:val="21"/>
                      <w:szCs w:val="21"/>
                      <w:highlight w:val="none"/>
                      <w:shd w:val="clear" w:color="auto" w:fill="auto"/>
                    </w:rPr>
                    <w:t>清枫华景园</w:t>
                  </w:r>
                </w:p>
              </w:tc>
              <w:tc>
                <w:tcPr>
                  <w:tcW w:w="615" w:type="pct"/>
                  <w:noWrap w:val="0"/>
                  <w:tcMar>
                    <w:top w:w="0" w:type="dxa"/>
                    <w:left w:w="11" w:type="dxa"/>
                    <w:bottom w:w="0" w:type="dxa"/>
                    <w:right w:w="11"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120.435215</w:t>
                  </w:r>
                </w:p>
              </w:tc>
              <w:tc>
                <w:tcPr>
                  <w:tcW w:w="553" w:type="pct"/>
                  <w:noWrap w:val="0"/>
                  <w:tcMar>
                    <w:top w:w="0" w:type="dxa"/>
                    <w:left w:w="11" w:type="dxa"/>
                    <w:bottom w:w="0" w:type="dxa"/>
                    <w:right w:w="11"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31.556809</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居住区</w:t>
                  </w:r>
                </w:p>
              </w:tc>
              <w:tc>
                <w:tcPr>
                  <w:tcW w:w="298"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人群</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二类区</w:t>
                  </w:r>
                </w:p>
              </w:tc>
              <w:tc>
                <w:tcPr>
                  <w:tcW w:w="932"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eastAsia="宋体"/>
                      <w:color w:val="000000" w:themeColor="text1"/>
                      <w:sz w:val="21"/>
                      <w:szCs w:val="21"/>
                      <w:highlight w:val="none"/>
                    </w:rPr>
                    <w:t>约</w:t>
                  </w:r>
                  <w:r>
                    <w:rPr>
                      <w:rFonts w:hint="eastAsia"/>
                      <w:color w:val="000000" w:themeColor="text1"/>
                      <w:sz w:val="21"/>
                      <w:szCs w:val="21"/>
                      <w:highlight w:val="none"/>
                      <w:lang w:val="en-US" w:eastAsia="zh-CN"/>
                    </w:rPr>
                    <w:t>400</w:t>
                  </w:r>
                  <w:r>
                    <w:rPr>
                      <w:rFonts w:hint="eastAsia" w:eastAsia="宋体"/>
                      <w:color w:val="000000" w:themeColor="text1"/>
                      <w:sz w:val="21"/>
                      <w:szCs w:val="21"/>
                      <w:highlight w:val="none"/>
                    </w:rPr>
                    <w:t>户/</w:t>
                  </w:r>
                  <w:r>
                    <w:rPr>
                      <w:rFonts w:hint="eastAsia" w:eastAsia="宋体"/>
                      <w:color w:val="000000" w:themeColor="text1"/>
                      <w:sz w:val="21"/>
                      <w:szCs w:val="21"/>
                      <w:highlight w:val="none"/>
                      <w:lang w:val="en-US" w:eastAsia="zh-CN"/>
                    </w:rPr>
                    <w:t>1</w:t>
                  </w:r>
                  <w:r>
                    <w:rPr>
                      <w:rFonts w:hint="eastAsia"/>
                      <w:color w:val="000000" w:themeColor="text1"/>
                      <w:sz w:val="21"/>
                      <w:szCs w:val="21"/>
                      <w:highlight w:val="none"/>
                      <w:lang w:val="en-US" w:eastAsia="zh-CN"/>
                    </w:rPr>
                    <w:t>200</w:t>
                  </w:r>
                  <w:r>
                    <w:rPr>
                      <w:rFonts w:hint="eastAsia" w:eastAsia="宋体"/>
                      <w:color w:val="000000" w:themeColor="text1"/>
                      <w:sz w:val="21"/>
                      <w:szCs w:val="21"/>
                      <w:highlight w:val="none"/>
                    </w:rPr>
                    <w:t>人</w:t>
                  </w:r>
                </w:p>
              </w:tc>
              <w:tc>
                <w:tcPr>
                  <w:tcW w:w="369"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color w:val="000000" w:themeColor="text1"/>
                      <w:sz w:val="21"/>
                      <w:szCs w:val="21"/>
                      <w:highlight w:val="none"/>
                      <w:lang w:val="en-US" w:eastAsia="zh-CN"/>
                    </w:rPr>
                    <w:t>S</w:t>
                  </w:r>
                </w:p>
              </w:tc>
              <w:tc>
                <w:tcPr>
                  <w:tcW w:w="338"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000000" w:themeColor="text1"/>
                      <w:sz w:val="21"/>
                      <w:szCs w:val="21"/>
                      <w:highlight w:val="none"/>
                      <w:shd w:val="clear" w:color="auto" w:fill="auto"/>
                      <w:lang w:val="en-US"/>
                    </w:rPr>
                  </w:pPr>
                  <w:r>
                    <w:rPr>
                      <w:rFonts w:hint="eastAsia"/>
                      <w:color w:val="000000" w:themeColor="text1"/>
                      <w:sz w:val="21"/>
                      <w:szCs w:val="21"/>
                      <w:highlight w:val="none"/>
                      <w:lang w:val="en-US" w:eastAsia="zh-CN"/>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4" w:type="pct"/>
                  <w:noWrap w:val="0"/>
                  <w:tcMar>
                    <w:top w:w="0" w:type="dxa"/>
                    <w:left w:w="11" w:type="dxa"/>
                    <w:bottom w:w="0" w:type="dxa"/>
                    <w:right w:w="11" w:type="dxa"/>
                  </w:tcMar>
                  <w:vAlign w:val="center"/>
                </w:tcPr>
                <w:p>
                  <w:pPr>
                    <w:adjustRightInd w:val="0"/>
                    <w:snapToGrid w:val="0"/>
                    <w:jc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w:t>
                  </w:r>
                </w:p>
              </w:tc>
              <w:tc>
                <w:tcPr>
                  <w:tcW w:w="817" w:type="pct"/>
                  <w:noWrap w:val="0"/>
                  <w:tcMar>
                    <w:top w:w="0" w:type="dxa"/>
                    <w:left w:w="11" w:type="dxa"/>
                    <w:bottom w:w="0" w:type="dxa"/>
                    <w:right w:w="11" w:type="dxa"/>
                  </w:tcMar>
                  <w:vAlign w:val="center"/>
                </w:tcPr>
                <w:p>
                  <w:pPr>
                    <w:adjustRightInd w:val="0"/>
                    <w:snapToGrid w:val="0"/>
                    <w:jc w:val="center"/>
                    <w:rPr>
                      <w:rFonts w:hint="eastAsia"/>
                      <w:color w:val="000000" w:themeColor="text1"/>
                      <w:sz w:val="21"/>
                      <w:szCs w:val="21"/>
                      <w:highlight w:val="none"/>
                      <w:shd w:val="clear" w:color="auto" w:fill="auto"/>
                    </w:rPr>
                  </w:pPr>
                  <w:r>
                    <w:rPr>
                      <w:rFonts w:hint="eastAsia"/>
                      <w:color w:val="000000" w:themeColor="text1"/>
                      <w:sz w:val="21"/>
                      <w:szCs w:val="21"/>
                      <w:highlight w:val="none"/>
                      <w:shd w:val="clear" w:color="auto" w:fill="auto"/>
                    </w:rPr>
                    <w:t>万科梅里上城</w:t>
                  </w:r>
                </w:p>
              </w:tc>
              <w:tc>
                <w:tcPr>
                  <w:tcW w:w="615"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120.434475</w:t>
                  </w:r>
                </w:p>
              </w:tc>
              <w:tc>
                <w:tcPr>
                  <w:tcW w:w="553"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31.555044</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居住区</w:t>
                  </w:r>
                </w:p>
              </w:tc>
              <w:tc>
                <w:tcPr>
                  <w:tcW w:w="298"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人群</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二类区</w:t>
                  </w:r>
                </w:p>
              </w:tc>
              <w:tc>
                <w:tcPr>
                  <w:tcW w:w="932"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eastAsia="宋体"/>
                      <w:color w:val="000000" w:themeColor="text1"/>
                      <w:sz w:val="21"/>
                      <w:szCs w:val="21"/>
                      <w:highlight w:val="none"/>
                    </w:rPr>
                    <w:t>约</w:t>
                  </w:r>
                  <w:r>
                    <w:rPr>
                      <w:rFonts w:hint="eastAsia"/>
                      <w:color w:val="000000" w:themeColor="text1"/>
                      <w:sz w:val="21"/>
                      <w:szCs w:val="21"/>
                      <w:highlight w:val="none"/>
                      <w:lang w:val="en-US" w:eastAsia="zh-CN"/>
                    </w:rPr>
                    <w:t>9</w:t>
                  </w:r>
                  <w:r>
                    <w:rPr>
                      <w:rFonts w:hint="eastAsia" w:eastAsia="宋体"/>
                      <w:color w:val="000000" w:themeColor="text1"/>
                      <w:sz w:val="21"/>
                      <w:szCs w:val="21"/>
                      <w:highlight w:val="none"/>
                      <w:lang w:val="en-US" w:eastAsia="zh-CN"/>
                    </w:rPr>
                    <w:t>5</w:t>
                  </w:r>
                  <w:r>
                    <w:rPr>
                      <w:rFonts w:hint="eastAsia"/>
                      <w:color w:val="000000" w:themeColor="text1"/>
                      <w:sz w:val="21"/>
                      <w:szCs w:val="21"/>
                      <w:highlight w:val="none"/>
                      <w:lang w:val="en-US" w:eastAsia="zh-CN"/>
                    </w:rPr>
                    <w:t>0</w:t>
                  </w:r>
                  <w:r>
                    <w:rPr>
                      <w:rFonts w:hint="eastAsia" w:eastAsia="宋体"/>
                      <w:color w:val="000000" w:themeColor="text1"/>
                      <w:sz w:val="21"/>
                      <w:szCs w:val="21"/>
                      <w:highlight w:val="none"/>
                    </w:rPr>
                    <w:t>户/</w:t>
                  </w:r>
                  <w:r>
                    <w:rPr>
                      <w:rFonts w:hint="eastAsia"/>
                      <w:color w:val="000000" w:themeColor="text1"/>
                      <w:sz w:val="21"/>
                      <w:szCs w:val="21"/>
                      <w:highlight w:val="none"/>
                      <w:lang w:val="en-US" w:eastAsia="zh-CN"/>
                    </w:rPr>
                    <w:t>2850</w:t>
                  </w:r>
                  <w:r>
                    <w:rPr>
                      <w:rFonts w:hint="eastAsia" w:eastAsia="宋体"/>
                      <w:color w:val="000000" w:themeColor="text1"/>
                      <w:sz w:val="21"/>
                      <w:szCs w:val="21"/>
                      <w:highlight w:val="none"/>
                    </w:rPr>
                    <w:t>人</w:t>
                  </w:r>
                </w:p>
              </w:tc>
              <w:tc>
                <w:tcPr>
                  <w:tcW w:w="369"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color w:val="000000" w:themeColor="text1"/>
                      <w:sz w:val="21"/>
                      <w:szCs w:val="21"/>
                      <w:highlight w:val="none"/>
                      <w:lang w:val="en-US" w:eastAsia="zh-CN"/>
                    </w:rPr>
                    <w:t>S</w:t>
                  </w:r>
                </w:p>
              </w:tc>
              <w:tc>
                <w:tcPr>
                  <w:tcW w:w="338"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000000" w:themeColor="text1"/>
                      <w:sz w:val="21"/>
                      <w:szCs w:val="21"/>
                      <w:highlight w:val="none"/>
                      <w:shd w:val="clear" w:color="auto" w:fill="auto"/>
                      <w:lang w:val="en-US"/>
                    </w:rPr>
                  </w:pPr>
                  <w:r>
                    <w:rPr>
                      <w:rFonts w:hint="eastAsia"/>
                      <w:color w:val="000000" w:themeColor="text1"/>
                      <w:sz w:val="21"/>
                      <w:szCs w:val="21"/>
                      <w:highlight w:val="none"/>
                      <w:lang w:val="en-US" w:eastAsia="zh-CN"/>
                    </w:rPr>
                    <w:t>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4" w:type="pct"/>
                  <w:noWrap w:val="0"/>
                  <w:tcMar>
                    <w:top w:w="0" w:type="dxa"/>
                    <w:left w:w="11" w:type="dxa"/>
                    <w:bottom w:w="0" w:type="dxa"/>
                    <w:right w:w="11" w:type="dxa"/>
                  </w:tcMar>
                  <w:vAlign w:val="center"/>
                </w:tcPr>
                <w:p>
                  <w:pPr>
                    <w:adjustRightInd w:val="0"/>
                    <w:snapToGrid w:val="0"/>
                    <w:jc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4</w:t>
                  </w:r>
                </w:p>
              </w:tc>
              <w:tc>
                <w:tcPr>
                  <w:tcW w:w="817" w:type="pct"/>
                  <w:noWrap w:val="0"/>
                  <w:tcMar>
                    <w:top w:w="0" w:type="dxa"/>
                    <w:left w:w="11" w:type="dxa"/>
                    <w:bottom w:w="0" w:type="dxa"/>
                    <w:right w:w="11" w:type="dxa"/>
                  </w:tcMar>
                  <w:vAlign w:val="center"/>
                </w:tcPr>
                <w:p>
                  <w:pPr>
                    <w:adjustRightInd w:val="0"/>
                    <w:snapToGrid w:val="0"/>
                    <w:jc w:val="center"/>
                    <w:rPr>
                      <w:rFonts w:hint="eastAsia"/>
                      <w:color w:val="000000" w:themeColor="text1"/>
                      <w:sz w:val="21"/>
                      <w:szCs w:val="21"/>
                      <w:highlight w:val="none"/>
                      <w:shd w:val="clear" w:color="auto" w:fill="auto"/>
                    </w:rPr>
                  </w:pPr>
                  <w:r>
                    <w:rPr>
                      <w:rFonts w:hint="eastAsia"/>
                      <w:color w:val="000000" w:themeColor="text1"/>
                      <w:sz w:val="21"/>
                      <w:szCs w:val="21"/>
                      <w:highlight w:val="none"/>
                      <w:shd w:val="clear" w:color="auto" w:fill="auto"/>
                    </w:rPr>
                    <w:t>吴越东方</w:t>
                  </w:r>
                </w:p>
              </w:tc>
              <w:tc>
                <w:tcPr>
                  <w:tcW w:w="615"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120.437377</w:t>
                  </w:r>
                </w:p>
              </w:tc>
              <w:tc>
                <w:tcPr>
                  <w:tcW w:w="553"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31.555623</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居住区</w:t>
                  </w:r>
                </w:p>
              </w:tc>
              <w:tc>
                <w:tcPr>
                  <w:tcW w:w="298"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人群</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二类区</w:t>
                  </w:r>
                </w:p>
              </w:tc>
              <w:tc>
                <w:tcPr>
                  <w:tcW w:w="932"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eastAsia="宋体"/>
                      <w:color w:val="000000" w:themeColor="text1"/>
                      <w:sz w:val="21"/>
                      <w:szCs w:val="21"/>
                      <w:highlight w:val="none"/>
                    </w:rPr>
                    <w:t>约</w:t>
                  </w:r>
                  <w:r>
                    <w:rPr>
                      <w:rFonts w:hint="eastAsia"/>
                      <w:color w:val="000000" w:themeColor="text1"/>
                      <w:sz w:val="21"/>
                      <w:szCs w:val="21"/>
                      <w:highlight w:val="none"/>
                      <w:lang w:val="en-US" w:eastAsia="zh-CN"/>
                    </w:rPr>
                    <w:t>6</w:t>
                  </w:r>
                  <w:r>
                    <w:rPr>
                      <w:rFonts w:hint="eastAsia" w:eastAsia="宋体"/>
                      <w:color w:val="000000" w:themeColor="text1"/>
                      <w:sz w:val="21"/>
                      <w:szCs w:val="21"/>
                      <w:highlight w:val="none"/>
                      <w:lang w:val="en-US" w:eastAsia="zh-CN"/>
                    </w:rPr>
                    <w:t>5</w:t>
                  </w:r>
                  <w:r>
                    <w:rPr>
                      <w:rFonts w:hint="eastAsia"/>
                      <w:color w:val="000000" w:themeColor="text1"/>
                      <w:sz w:val="21"/>
                      <w:szCs w:val="21"/>
                      <w:highlight w:val="none"/>
                      <w:lang w:val="en-US" w:eastAsia="zh-CN"/>
                    </w:rPr>
                    <w:t>0</w:t>
                  </w:r>
                  <w:r>
                    <w:rPr>
                      <w:rFonts w:hint="eastAsia" w:eastAsia="宋体"/>
                      <w:color w:val="000000" w:themeColor="text1"/>
                      <w:sz w:val="21"/>
                      <w:szCs w:val="21"/>
                      <w:highlight w:val="none"/>
                    </w:rPr>
                    <w:t>户/</w:t>
                  </w:r>
                  <w:r>
                    <w:rPr>
                      <w:rFonts w:hint="eastAsia" w:eastAsia="宋体"/>
                      <w:color w:val="000000" w:themeColor="text1"/>
                      <w:sz w:val="21"/>
                      <w:szCs w:val="21"/>
                      <w:highlight w:val="none"/>
                      <w:lang w:val="en-US" w:eastAsia="zh-CN"/>
                    </w:rPr>
                    <w:t>1</w:t>
                  </w:r>
                  <w:r>
                    <w:rPr>
                      <w:rFonts w:hint="eastAsia"/>
                      <w:color w:val="000000" w:themeColor="text1"/>
                      <w:sz w:val="21"/>
                      <w:szCs w:val="21"/>
                      <w:highlight w:val="none"/>
                      <w:lang w:val="en-US" w:eastAsia="zh-CN"/>
                    </w:rPr>
                    <w:t>9</w:t>
                  </w:r>
                  <w:r>
                    <w:rPr>
                      <w:rFonts w:hint="eastAsia" w:eastAsia="宋体"/>
                      <w:color w:val="000000" w:themeColor="text1"/>
                      <w:sz w:val="21"/>
                      <w:szCs w:val="21"/>
                      <w:highlight w:val="none"/>
                      <w:lang w:val="en-US" w:eastAsia="zh-CN"/>
                    </w:rPr>
                    <w:t>5</w:t>
                  </w:r>
                  <w:r>
                    <w:rPr>
                      <w:rFonts w:hint="eastAsia"/>
                      <w:color w:val="000000" w:themeColor="text1"/>
                      <w:sz w:val="21"/>
                      <w:szCs w:val="21"/>
                      <w:highlight w:val="none"/>
                      <w:lang w:val="en-US" w:eastAsia="zh-CN"/>
                    </w:rPr>
                    <w:t>0</w:t>
                  </w:r>
                  <w:r>
                    <w:rPr>
                      <w:rFonts w:hint="eastAsia" w:eastAsia="宋体"/>
                      <w:color w:val="000000" w:themeColor="text1"/>
                      <w:sz w:val="21"/>
                      <w:szCs w:val="21"/>
                      <w:highlight w:val="none"/>
                    </w:rPr>
                    <w:t>人</w:t>
                  </w:r>
                </w:p>
              </w:tc>
              <w:tc>
                <w:tcPr>
                  <w:tcW w:w="369"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color w:val="000000" w:themeColor="text1"/>
                      <w:sz w:val="21"/>
                      <w:szCs w:val="21"/>
                      <w:highlight w:val="none"/>
                      <w:lang w:val="en-US" w:eastAsia="zh-CN"/>
                    </w:rPr>
                    <w:t>S</w:t>
                  </w:r>
                </w:p>
              </w:tc>
              <w:tc>
                <w:tcPr>
                  <w:tcW w:w="338"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000000" w:themeColor="text1"/>
                      <w:sz w:val="21"/>
                      <w:szCs w:val="21"/>
                      <w:highlight w:val="none"/>
                      <w:shd w:val="clear" w:color="auto" w:fill="auto"/>
                      <w:lang w:val="en-US"/>
                    </w:rPr>
                  </w:pPr>
                  <w:r>
                    <w:rPr>
                      <w:rFonts w:hint="eastAsia"/>
                      <w:color w:val="000000" w:themeColor="text1"/>
                      <w:sz w:val="21"/>
                      <w:szCs w:val="21"/>
                      <w:highlight w:val="none"/>
                      <w:lang w:val="en-US" w:eastAsia="zh-CN"/>
                    </w:rPr>
                    <w:t>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4" w:type="pct"/>
                  <w:noWrap w:val="0"/>
                  <w:tcMar>
                    <w:top w:w="0" w:type="dxa"/>
                    <w:left w:w="11" w:type="dxa"/>
                    <w:bottom w:w="0" w:type="dxa"/>
                    <w:right w:w="11" w:type="dxa"/>
                  </w:tcMar>
                  <w:vAlign w:val="center"/>
                </w:tcPr>
                <w:p>
                  <w:pPr>
                    <w:adjustRightInd w:val="0"/>
                    <w:snapToGrid w:val="0"/>
                    <w:jc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5</w:t>
                  </w:r>
                </w:p>
              </w:tc>
              <w:tc>
                <w:tcPr>
                  <w:tcW w:w="817" w:type="pct"/>
                  <w:noWrap w:val="0"/>
                  <w:tcMar>
                    <w:top w:w="0" w:type="dxa"/>
                    <w:left w:w="11" w:type="dxa"/>
                    <w:bottom w:w="0" w:type="dxa"/>
                    <w:right w:w="11" w:type="dxa"/>
                  </w:tcMar>
                  <w:vAlign w:val="center"/>
                </w:tcPr>
                <w:p>
                  <w:pPr>
                    <w:adjustRightInd w:val="0"/>
                    <w:snapToGrid w:val="0"/>
                    <w:jc w:val="center"/>
                    <w:rPr>
                      <w:rFonts w:hint="eastAsia"/>
                      <w:color w:val="000000" w:themeColor="text1"/>
                      <w:sz w:val="21"/>
                      <w:szCs w:val="21"/>
                      <w:highlight w:val="none"/>
                      <w:shd w:val="clear" w:color="auto" w:fill="auto"/>
                    </w:rPr>
                  </w:pPr>
                  <w:r>
                    <w:rPr>
                      <w:rFonts w:hint="eastAsia"/>
                      <w:color w:val="000000" w:themeColor="text1"/>
                      <w:sz w:val="21"/>
                      <w:szCs w:val="21"/>
                      <w:highlight w:val="none"/>
                      <w:shd w:val="clear" w:color="auto" w:fill="auto"/>
                    </w:rPr>
                    <w:t>梅村上品花园</w:t>
                  </w:r>
                </w:p>
              </w:tc>
              <w:tc>
                <w:tcPr>
                  <w:tcW w:w="615"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120.440494</w:t>
                  </w:r>
                </w:p>
              </w:tc>
              <w:tc>
                <w:tcPr>
                  <w:tcW w:w="553" w:type="pct"/>
                  <w:noWrap w:val="0"/>
                  <w:tcMar>
                    <w:top w:w="0" w:type="dxa"/>
                    <w:left w:w="11" w:type="dxa"/>
                    <w:bottom w:w="0" w:type="dxa"/>
                    <w:right w:w="11" w:type="dxa"/>
                  </w:tcMar>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31.554883</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居住区</w:t>
                  </w:r>
                </w:p>
              </w:tc>
              <w:tc>
                <w:tcPr>
                  <w:tcW w:w="298"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人群</w:t>
                  </w:r>
                </w:p>
              </w:tc>
              <w:tc>
                <w:tcPr>
                  <w:tcW w:w="439" w:type="pct"/>
                  <w:noWrap w:val="0"/>
                  <w:tcMar>
                    <w:top w:w="0" w:type="dxa"/>
                    <w:left w:w="11" w:type="dxa"/>
                    <w:bottom w:w="0" w:type="dxa"/>
                    <w:right w:w="11" w:type="dxa"/>
                  </w:tcMar>
                  <w:vAlign w:val="center"/>
                </w:tcPr>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ascii="Times New Roman" w:hAnsi="Times New Roman" w:eastAsia="宋体" w:cs="Courier New"/>
                      <w:color w:val="000000" w:themeColor="text1"/>
                      <w:sz w:val="21"/>
                      <w:szCs w:val="21"/>
                      <w:highlight w:val="none"/>
                      <w:lang w:val="en-US" w:eastAsia="zh-CN"/>
                    </w:rPr>
                    <w:t>二类区</w:t>
                  </w:r>
                </w:p>
              </w:tc>
              <w:tc>
                <w:tcPr>
                  <w:tcW w:w="932"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shd w:val="clear" w:color="auto" w:fill="auto"/>
                    </w:rPr>
                  </w:pPr>
                  <w:r>
                    <w:rPr>
                      <w:rFonts w:hint="eastAsia" w:eastAsia="宋体"/>
                      <w:color w:val="000000" w:themeColor="text1"/>
                      <w:sz w:val="21"/>
                      <w:szCs w:val="21"/>
                      <w:highlight w:val="none"/>
                    </w:rPr>
                    <w:t>约</w:t>
                  </w:r>
                  <w:r>
                    <w:rPr>
                      <w:rFonts w:hint="eastAsia"/>
                      <w:color w:val="000000" w:themeColor="text1"/>
                      <w:sz w:val="21"/>
                      <w:szCs w:val="21"/>
                      <w:highlight w:val="none"/>
                      <w:lang w:val="en-US" w:eastAsia="zh-CN"/>
                    </w:rPr>
                    <w:t>800</w:t>
                  </w:r>
                  <w:r>
                    <w:rPr>
                      <w:rFonts w:hint="eastAsia" w:eastAsia="宋体"/>
                      <w:color w:val="000000" w:themeColor="text1"/>
                      <w:sz w:val="21"/>
                      <w:szCs w:val="21"/>
                      <w:highlight w:val="none"/>
                    </w:rPr>
                    <w:t>户/</w:t>
                  </w:r>
                  <w:r>
                    <w:rPr>
                      <w:rFonts w:hint="eastAsia"/>
                      <w:color w:val="000000" w:themeColor="text1"/>
                      <w:sz w:val="21"/>
                      <w:szCs w:val="21"/>
                      <w:highlight w:val="none"/>
                      <w:lang w:val="en-US" w:eastAsia="zh-CN"/>
                    </w:rPr>
                    <w:t>2400</w:t>
                  </w:r>
                  <w:r>
                    <w:rPr>
                      <w:rFonts w:hint="eastAsia" w:eastAsia="宋体"/>
                      <w:color w:val="000000" w:themeColor="text1"/>
                      <w:sz w:val="21"/>
                      <w:szCs w:val="21"/>
                      <w:highlight w:val="none"/>
                    </w:rPr>
                    <w:t>人</w:t>
                  </w:r>
                </w:p>
              </w:tc>
              <w:tc>
                <w:tcPr>
                  <w:tcW w:w="369"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lang w:val="en-US" w:eastAsia="zh-CN"/>
                    </w:rPr>
                    <w:t>SE</w:t>
                  </w:r>
                </w:p>
              </w:tc>
              <w:tc>
                <w:tcPr>
                  <w:tcW w:w="338" w:type="pct"/>
                  <w:noWrap w:val="0"/>
                  <w:tcMar>
                    <w:top w:w="0" w:type="dxa"/>
                    <w:left w:w="11" w:type="dxa"/>
                    <w:bottom w:w="0" w:type="dxa"/>
                    <w:right w:w="11"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000000" w:themeColor="text1"/>
                      <w:sz w:val="21"/>
                      <w:szCs w:val="21"/>
                      <w:highlight w:val="none"/>
                      <w:shd w:val="clear" w:color="auto" w:fill="auto"/>
                      <w:lang w:val="en-US"/>
                    </w:rPr>
                  </w:pPr>
                  <w:r>
                    <w:rPr>
                      <w:rFonts w:hint="eastAsia"/>
                      <w:color w:val="000000" w:themeColor="text1"/>
                      <w:sz w:val="21"/>
                      <w:szCs w:val="21"/>
                      <w:highlight w:val="none"/>
                      <w:lang w:val="en-US" w:eastAsia="zh-CN"/>
                    </w:rPr>
                    <w:t>370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000000" w:themeColor="text1"/>
                <w:sz w:val="24"/>
                <w:highlight w:val="none"/>
                <w:shd w:val="clear" w:color="auto" w:fill="auto"/>
              </w:rPr>
            </w:pPr>
            <w:r>
              <w:rPr>
                <w:rFonts w:hint="eastAsia"/>
                <w:b/>
                <w:bCs/>
                <w:color w:val="000000" w:themeColor="text1"/>
                <w:sz w:val="24"/>
                <w:highlight w:val="none"/>
                <w:shd w:val="clear" w:color="auto" w:fill="auto"/>
              </w:rPr>
              <w:t>2</w:t>
            </w:r>
            <w:r>
              <w:rPr>
                <w:b/>
                <w:bCs/>
                <w:color w:val="000000" w:themeColor="text1"/>
                <w:sz w:val="24"/>
                <w:highlight w:val="none"/>
                <w:shd w:val="clear" w:color="auto" w:fill="auto"/>
              </w:rPr>
              <w:t>、声环境</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建设项目位于</w:t>
            </w:r>
            <w:r>
              <w:rPr>
                <w:rFonts w:hint="eastAsia"/>
                <w:color w:val="000000" w:themeColor="text1"/>
                <w:sz w:val="24"/>
                <w:highlight w:val="none"/>
                <w:shd w:val="clear" w:color="auto" w:fill="auto"/>
                <w:lang w:eastAsia="zh-CN"/>
              </w:rPr>
              <w:t>无锡市新吴区新华路东侧、南丰一路北侧</w:t>
            </w:r>
            <w:r>
              <w:rPr>
                <w:color w:val="000000" w:themeColor="text1"/>
                <w:sz w:val="24"/>
                <w:highlight w:val="none"/>
                <w:shd w:val="clear" w:color="auto" w:fill="auto"/>
              </w:rPr>
              <w:t>，项目周边50米范围内无声环境敏感目标。</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3、地表水</w:t>
            </w:r>
            <w:r>
              <w:rPr>
                <w:b/>
                <w:bCs/>
                <w:color w:val="000000" w:themeColor="text1"/>
                <w:sz w:val="24"/>
                <w:highlight w:val="none"/>
                <w:shd w:val="clear" w:color="auto" w:fill="auto"/>
              </w:rPr>
              <w:t>环境</w:t>
            </w:r>
          </w:p>
          <w:p>
            <w:pPr>
              <w:pStyle w:val="2"/>
              <w:spacing w:after="0" w:line="360" w:lineRule="auto"/>
              <w:ind w:left="0" w:leftChars="0" w:firstLine="480"/>
              <w:rPr>
                <w:color w:val="000000" w:themeColor="text1"/>
                <w:sz w:val="24"/>
                <w:szCs w:val="24"/>
                <w:highlight w:val="none"/>
                <w:shd w:val="clear" w:color="auto" w:fill="auto"/>
              </w:rPr>
            </w:pPr>
            <w:r>
              <w:rPr>
                <w:rFonts w:hint="eastAsia"/>
                <w:color w:val="000000" w:themeColor="text1"/>
                <w:sz w:val="24"/>
                <w:szCs w:val="24"/>
                <w:highlight w:val="none"/>
                <w:shd w:val="clear" w:color="auto" w:fill="auto"/>
              </w:rPr>
              <w:t>建设项目生活污水经梅村水处理厂处理，</w:t>
            </w:r>
            <w:r>
              <w:rPr>
                <w:rFonts w:hint="eastAsia"/>
                <w:color w:val="000000" w:themeColor="text1"/>
                <w:sz w:val="24"/>
                <w:szCs w:val="24"/>
                <w:highlight w:val="none"/>
                <w:shd w:val="clear" w:color="auto" w:fill="auto"/>
                <w:lang w:val="zh-CN"/>
              </w:rPr>
              <w:t>处理后的尾水排入梅花港，最终汇入江南运河。地表水环境保护目标见下表</w:t>
            </w:r>
            <w:r>
              <w:rPr>
                <w:rFonts w:hint="eastAsia"/>
                <w:color w:val="000000" w:themeColor="text1"/>
                <w:sz w:val="24"/>
                <w:szCs w:val="24"/>
                <w:highlight w:val="none"/>
                <w:shd w:val="clear" w:color="auto" w:fill="auto"/>
              </w:rPr>
              <w:t>。</w:t>
            </w: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3-5  </w:t>
            </w:r>
            <w:r>
              <w:rPr>
                <w:rFonts w:hint="eastAsia"/>
                <w:b/>
                <w:bCs/>
                <w:color w:val="000000" w:themeColor="text1"/>
                <w:sz w:val="24"/>
                <w:highlight w:val="none"/>
                <w:shd w:val="clear" w:color="auto" w:fill="auto"/>
              </w:rPr>
              <w:t>地表</w:t>
            </w:r>
            <w:r>
              <w:rPr>
                <w:b/>
                <w:bCs/>
                <w:color w:val="000000" w:themeColor="text1"/>
                <w:sz w:val="24"/>
                <w:highlight w:val="none"/>
                <w:shd w:val="clear" w:color="auto" w:fill="auto"/>
              </w:rPr>
              <w:t>水环境保护目标一览表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9"/>
              <w:gridCol w:w="600"/>
              <w:gridCol w:w="1875"/>
              <w:gridCol w:w="866"/>
              <w:gridCol w:w="822"/>
              <w:gridCol w:w="750"/>
              <w:gridCol w:w="461"/>
              <w:gridCol w:w="635"/>
              <w:gridCol w:w="707"/>
              <w:gridCol w:w="649"/>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2" w:hRule="atLeast"/>
                <w:jc w:val="center"/>
              </w:trPr>
              <w:tc>
                <w:tcPr>
                  <w:tcW w:w="186"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序号</w:t>
                  </w:r>
                </w:p>
              </w:tc>
              <w:tc>
                <w:tcPr>
                  <w:tcW w:w="351"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保护对象</w:t>
                  </w:r>
                </w:p>
              </w:tc>
              <w:tc>
                <w:tcPr>
                  <w:tcW w:w="1098"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保护要求</w:t>
                  </w:r>
                </w:p>
              </w:tc>
              <w:tc>
                <w:tcPr>
                  <w:tcW w:w="1699" w:type="pct"/>
                  <w:gridSpan w:val="4"/>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相对厂界</w:t>
                  </w:r>
                </w:p>
              </w:tc>
              <w:tc>
                <w:tcPr>
                  <w:tcW w:w="1166" w:type="pct"/>
                  <w:gridSpan w:val="3"/>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相对排放口</w:t>
                  </w:r>
                </w:p>
              </w:tc>
              <w:tc>
                <w:tcPr>
                  <w:tcW w:w="496"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与本项目的水力联系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86"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351"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1098"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507"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距离</w:t>
                  </w:r>
                </w:p>
              </w:tc>
              <w:tc>
                <w:tcPr>
                  <w:tcW w:w="921" w:type="pct"/>
                  <w:gridSpan w:val="2"/>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经纬度坐标/</w:t>
                  </w:r>
                  <w:r>
                    <w:rPr>
                      <w:rFonts w:hint="default" w:ascii="Times New Roman" w:hAnsi="Times New Roman" w:eastAsia="宋体" w:cs="Times New Roman"/>
                      <w:color w:val="000000" w:themeColor="text1"/>
                      <w:sz w:val="18"/>
                      <w:szCs w:val="18"/>
                      <w:highlight w:val="none"/>
                      <w:shd w:val="clear" w:color="auto" w:fill="auto"/>
                    </w:rPr>
                    <w:t>°</w:t>
                  </w:r>
                </w:p>
              </w:tc>
              <w:tc>
                <w:tcPr>
                  <w:tcW w:w="270"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高差</w:t>
                  </w:r>
                </w:p>
              </w:tc>
              <w:tc>
                <w:tcPr>
                  <w:tcW w:w="372" w:type="pct"/>
                  <w:vMerge w:val="restar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距离</w:t>
                  </w:r>
                </w:p>
              </w:tc>
              <w:tc>
                <w:tcPr>
                  <w:tcW w:w="794" w:type="pct"/>
                  <w:gridSpan w:val="2"/>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经纬度坐标/</w:t>
                  </w:r>
                  <w:r>
                    <w:rPr>
                      <w:rFonts w:hint="default" w:ascii="Times New Roman" w:hAnsi="Times New Roman" w:eastAsia="宋体" w:cs="Times New Roman"/>
                      <w:color w:val="000000" w:themeColor="text1"/>
                      <w:sz w:val="18"/>
                      <w:szCs w:val="18"/>
                      <w:highlight w:val="none"/>
                      <w:shd w:val="clear" w:color="auto" w:fill="auto"/>
                    </w:rPr>
                    <w:t>°</w:t>
                  </w:r>
                </w:p>
              </w:tc>
              <w:tc>
                <w:tcPr>
                  <w:tcW w:w="496" w:type="pct"/>
                  <w:vMerge w:val="continue"/>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86"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351"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1098"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507"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481"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X</w:t>
                  </w:r>
                </w:p>
              </w:tc>
              <w:tc>
                <w:tcPr>
                  <w:tcW w:w="439"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Y</w:t>
                  </w:r>
                </w:p>
              </w:tc>
              <w:tc>
                <w:tcPr>
                  <w:tcW w:w="270" w:type="pct"/>
                  <w:vMerge w:val="continue"/>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372" w:type="pct"/>
                  <w:vMerge w:val="continue"/>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c>
                <w:tcPr>
                  <w:tcW w:w="414" w:type="pct"/>
                  <w:noWrap w:val="0"/>
                  <w:tcMar>
                    <w:top w:w="0" w:type="dxa"/>
                    <w:left w:w="6" w:type="dxa"/>
                    <w:bottom w:w="0" w:type="dxa"/>
                    <w:right w:w="6" w:type="dxa"/>
                  </w:tcMar>
                  <w:vAlign w:val="center"/>
                </w:tcPr>
                <w:p>
                  <w:pPr>
                    <w:pStyle w:val="41"/>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X</w:t>
                  </w:r>
                </w:p>
              </w:tc>
              <w:tc>
                <w:tcPr>
                  <w:tcW w:w="380"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Y</w:t>
                  </w:r>
                </w:p>
              </w:tc>
              <w:tc>
                <w:tcPr>
                  <w:tcW w:w="496" w:type="pct"/>
                  <w:vMerge w:val="continue"/>
                  <w:noWrap w:val="0"/>
                  <w:tcMar>
                    <w:top w:w="0" w:type="dxa"/>
                    <w:left w:w="6" w:type="dxa"/>
                    <w:bottom w:w="0" w:type="dxa"/>
                    <w:right w:w="6" w:type="dxa"/>
                  </w:tcMar>
                  <w:vAlign w:val="top"/>
                </w:tcPr>
                <w:p>
                  <w:pPr>
                    <w:pStyle w:val="13"/>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7" w:hRule="atLeast"/>
                <w:jc w:val="center"/>
              </w:trPr>
              <w:tc>
                <w:tcPr>
                  <w:tcW w:w="186" w:type="pct"/>
                  <w:noWrap w:val="0"/>
                  <w:vAlign w:val="center"/>
                </w:tcPr>
                <w:p>
                  <w:pPr>
                    <w:pStyle w:val="41"/>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1</w:t>
                  </w:r>
                </w:p>
              </w:tc>
              <w:tc>
                <w:tcPr>
                  <w:tcW w:w="351" w:type="pct"/>
                  <w:noWrap w:val="0"/>
                  <w:tcMar>
                    <w:left w:w="6" w:type="dxa"/>
                    <w:right w:w="6" w:type="dxa"/>
                  </w:tcMar>
                  <w:vAlign w:val="center"/>
                </w:tcPr>
                <w:p>
                  <w:pPr>
                    <w:pStyle w:val="41"/>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梅花港</w:t>
                  </w:r>
                </w:p>
              </w:tc>
              <w:tc>
                <w:tcPr>
                  <w:tcW w:w="1098" w:type="pct"/>
                  <w:noWrap w:val="0"/>
                  <w:tcMar>
                    <w:left w:w="6" w:type="dxa"/>
                    <w:right w:w="6" w:type="dxa"/>
                  </w:tcMar>
                  <w:vAlign w:val="center"/>
                </w:tcPr>
                <w:p>
                  <w:pPr>
                    <w:pStyle w:val="41"/>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《地表水环境质量标准》（GB3838-2002）中的Ⅲ类标准</w:t>
                  </w:r>
                </w:p>
              </w:tc>
              <w:tc>
                <w:tcPr>
                  <w:tcW w:w="507"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2.5</w:t>
                  </w:r>
                  <w:r>
                    <w:rPr>
                      <w:rFonts w:hint="default" w:ascii="Times New Roman" w:hAnsi="Times New Roman" w:eastAsia="宋体" w:cs="Times New Roman"/>
                      <w:color w:val="000000" w:themeColor="text1"/>
                      <w:kern w:val="0"/>
                      <w:sz w:val="18"/>
                      <w:szCs w:val="18"/>
                      <w:highlight w:val="none"/>
                      <w:shd w:val="clear" w:color="auto" w:fill="auto"/>
                    </w:rPr>
                    <w:t>km</w:t>
                  </w:r>
                </w:p>
              </w:tc>
              <w:tc>
                <w:tcPr>
                  <w:tcW w:w="481"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120.448457</w:t>
                  </w:r>
                </w:p>
              </w:tc>
              <w:tc>
                <w:tcPr>
                  <w:tcW w:w="439"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31.539621</w:t>
                  </w:r>
                </w:p>
              </w:tc>
              <w:tc>
                <w:tcPr>
                  <w:tcW w:w="270"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bCs/>
                      <w:color w:val="000000" w:themeColor="text1"/>
                      <w:kern w:val="0"/>
                      <w:sz w:val="18"/>
                      <w:szCs w:val="18"/>
                      <w:highlight w:val="none"/>
                      <w:shd w:val="clear" w:color="auto" w:fill="auto"/>
                    </w:rPr>
                    <w:t>0</w:t>
                  </w:r>
                </w:p>
              </w:tc>
              <w:tc>
                <w:tcPr>
                  <w:tcW w:w="372" w:type="pct"/>
                  <w:noWrap w:val="0"/>
                  <w:tcMar>
                    <w:top w:w="0" w:type="dxa"/>
                    <w:left w:w="0" w:type="dxa"/>
                    <w:bottom w:w="0" w:type="dxa"/>
                    <w:right w:w="0" w:type="dxa"/>
                  </w:tcMar>
                  <w:vAlign w:val="center"/>
                </w:tcPr>
                <w:p>
                  <w:pPr>
                    <w:pStyle w:val="13"/>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2.7</w:t>
                  </w:r>
                  <w:r>
                    <w:rPr>
                      <w:rFonts w:hint="default" w:ascii="Times New Roman" w:hAnsi="Times New Roman" w:eastAsia="宋体" w:cs="Times New Roman"/>
                      <w:color w:val="000000" w:themeColor="text1"/>
                      <w:kern w:val="0"/>
                      <w:sz w:val="18"/>
                      <w:szCs w:val="18"/>
                      <w:highlight w:val="none"/>
                      <w:shd w:val="clear" w:color="auto" w:fill="auto"/>
                    </w:rPr>
                    <w:t>km</w:t>
                  </w:r>
                </w:p>
              </w:tc>
              <w:tc>
                <w:tcPr>
                  <w:tcW w:w="414"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sz w:val="18"/>
                      <w:szCs w:val="18"/>
                      <w:highlight w:val="none"/>
                      <w:shd w:val="clear" w:color="auto" w:fill="auto"/>
                      <w:lang w:val="en-US" w:eastAsia="zh-CN"/>
                    </w:rPr>
                    <w:t>120.448457</w:t>
                  </w:r>
                </w:p>
              </w:tc>
              <w:tc>
                <w:tcPr>
                  <w:tcW w:w="380" w:type="pct"/>
                  <w:noWrap w:val="0"/>
                  <w:tcMar>
                    <w:left w:w="6"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sz w:val="18"/>
                      <w:szCs w:val="18"/>
                      <w:highlight w:val="none"/>
                      <w:shd w:val="clear" w:color="auto" w:fill="auto"/>
                      <w:lang w:val="en-US" w:eastAsia="zh-CN"/>
                    </w:rPr>
                    <w:t>31.539621</w:t>
                  </w:r>
                </w:p>
              </w:tc>
              <w:tc>
                <w:tcPr>
                  <w:tcW w:w="496" w:type="pct"/>
                  <w:vMerge w:val="restar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rPr>
                    <w:t>纳污</w:t>
                  </w:r>
                </w:p>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rPr>
                    <w:t>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86" w:type="pct"/>
                  <w:noWrap w:val="0"/>
                  <w:vAlign w:val="center"/>
                </w:tcPr>
                <w:p>
                  <w:pPr>
                    <w:pStyle w:val="41"/>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2</w:t>
                  </w:r>
                </w:p>
              </w:tc>
              <w:tc>
                <w:tcPr>
                  <w:tcW w:w="351" w:type="pct"/>
                  <w:noWrap w:val="0"/>
                  <w:tcMar>
                    <w:left w:w="6" w:type="dxa"/>
                    <w:right w:w="6" w:type="dxa"/>
                  </w:tcMar>
                  <w:vAlign w:val="center"/>
                </w:tcPr>
                <w:p>
                  <w:pPr>
                    <w:pStyle w:val="41"/>
                    <w:adjustRightInd w:val="0"/>
                    <w:snapToGrid w:val="0"/>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江南运河</w:t>
                  </w:r>
                </w:p>
              </w:tc>
              <w:tc>
                <w:tcPr>
                  <w:tcW w:w="1098" w:type="pct"/>
                  <w:noWrap w:val="0"/>
                  <w:tcMar>
                    <w:left w:w="6" w:type="dxa"/>
                    <w:right w:w="6" w:type="dxa"/>
                  </w:tcMar>
                  <w:vAlign w:val="center"/>
                </w:tcPr>
                <w:p>
                  <w:pPr>
                    <w:pStyle w:val="41"/>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《地表水环境质量标准》（GB3838-2002）中的Ⅳ类标准</w:t>
                  </w:r>
                </w:p>
              </w:tc>
              <w:tc>
                <w:tcPr>
                  <w:tcW w:w="507" w:type="pct"/>
                  <w:noWrap w:val="0"/>
                  <w:vAlign w:val="center"/>
                </w:tcPr>
                <w:p>
                  <w:pPr>
                    <w:pStyle w:val="13"/>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8.7</w:t>
                  </w:r>
                  <w:r>
                    <w:rPr>
                      <w:rFonts w:hint="default" w:ascii="Times New Roman" w:hAnsi="Times New Roman" w:eastAsia="宋体" w:cs="Times New Roman"/>
                      <w:color w:val="000000" w:themeColor="text1"/>
                      <w:kern w:val="0"/>
                      <w:sz w:val="18"/>
                      <w:szCs w:val="18"/>
                      <w:highlight w:val="none"/>
                      <w:shd w:val="clear" w:color="auto" w:fill="auto"/>
                    </w:rPr>
                    <w:t>km</w:t>
                  </w:r>
                </w:p>
              </w:tc>
              <w:tc>
                <w:tcPr>
                  <w:tcW w:w="481"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120.369546</w:t>
                  </w:r>
                </w:p>
              </w:tc>
              <w:tc>
                <w:tcPr>
                  <w:tcW w:w="439" w:type="pct"/>
                  <w:noWrap w:val="0"/>
                  <w:vAlign w:val="center"/>
                </w:tcPr>
                <w:p>
                  <w:pPr>
                    <w:pStyle w:val="13"/>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31.505600</w:t>
                  </w:r>
                </w:p>
              </w:tc>
              <w:tc>
                <w:tcPr>
                  <w:tcW w:w="270"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bCs/>
                      <w:color w:val="000000" w:themeColor="text1"/>
                      <w:kern w:val="0"/>
                      <w:sz w:val="18"/>
                      <w:szCs w:val="18"/>
                      <w:highlight w:val="none"/>
                      <w:shd w:val="clear" w:color="auto" w:fill="auto"/>
                    </w:rPr>
                    <w:t>0</w:t>
                  </w:r>
                </w:p>
              </w:tc>
              <w:tc>
                <w:tcPr>
                  <w:tcW w:w="372" w:type="pct"/>
                  <w:noWrap w:val="0"/>
                  <w:tcMar>
                    <w:top w:w="0" w:type="dxa"/>
                    <w:left w:w="0" w:type="dxa"/>
                    <w:bottom w:w="0" w:type="dxa"/>
                    <w:right w:w="0" w:type="dxa"/>
                  </w:tcMar>
                  <w:vAlign w:val="center"/>
                </w:tcPr>
                <w:p>
                  <w:pPr>
                    <w:pStyle w:val="13"/>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8.8</w:t>
                  </w:r>
                  <w:r>
                    <w:rPr>
                      <w:rFonts w:hint="default" w:ascii="Times New Roman" w:hAnsi="Times New Roman" w:eastAsia="宋体" w:cs="Times New Roman"/>
                      <w:color w:val="000000" w:themeColor="text1"/>
                      <w:kern w:val="0"/>
                      <w:sz w:val="18"/>
                      <w:szCs w:val="18"/>
                      <w:highlight w:val="none"/>
                      <w:shd w:val="clear" w:color="auto" w:fill="auto"/>
                    </w:rPr>
                    <w:t>km</w:t>
                  </w:r>
                </w:p>
              </w:tc>
              <w:tc>
                <w:tcPr>
                  <w:tcW w:w="414"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120.370145</w:t>
                  </w:r>
                </w:p>
              </w:tc>
              <w:tc>
                <w:tcPr>
                  <w:tcW w:w="380" w:type="pct"/>
                  <w:noWrap w:val="0"/>
                  <w:tcMar>
                    <w:left w:w="6"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31.504544</w:t>
                  </w:r>
                </w:p>
              </w:tc>
              <w:tc>
                <w:tcPr>
                  <w:tcW w:w="496" w:type="pct"/>
                  <w:vMerge w:val="continue"/>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86" w:type="pct"/>
                  <w:noWrap w:val="0"/>
                  <w:vAlign w:val="center"/>
                </w:tcPr>
                <w:p>
                  <w:pPr>
                    <w:pStyle w:val="41"/>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rPr>
                    <w:t>3</w:t>
                  </w:r>
                </w:p>
              </w:tc>
              <w:tc>
                <w:tcPr>
                  <w:tcW w:w="351" w:type="pct"/>
                  <w:noWrap w:val="0"/>
                  <w:tcMar>
                    <w:left w:w="6" w:type="dxa"/>
                    <w:right w:w="6" w:type="dxa"/>
                  </w:tcMar>
                  <w:vAlign w:val="center"/>
                </w:tcPr>
                <w:p>
                  <w:pPr>
                    <w:pStyle w:val="41"/>
                    <w:adjustRightInd w:val="0"/>
                    <w:snapToGrid w:val="0"/>
                    <w:rPr>
                      <w:rFonts w:hint="eastAsia"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eastAsia="zh-CN"/>
                    </w:rPr>
                    <w:t>梅东河</w:t>
                  </w:r>
                </w:p>
              </w:tc>
              <w:tc>
                <w:tcPr>
                  <w:tcW w:w="1098" w:type="pct"/>
                  <w:noWrap w:val="0"/>
                  <w:tcMar>
                    <w:left w:w="6" w:type="dxa"/>
                    <w:right w:w="6" w:type="dxa"/>
                  </w:tcMar>
                  <w:vAlign w:val="center"/>
                </w:tcPr>
                <w:p>
                  <w:pPr>
                    <w:pStyle w:val="41"/>
                    <w:adjustRightInd w:val="0"/>
                    <w:snapToGrid w:val="0"/>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《地表水环境质量标准》（GB3838-2002）中的Ⅲ类标准</w:t>
                  </w:r>
                </w:p>
              </w:tc>
              <w:tc>
                <w:tcPr>
                  <w:tcW w:w="507" w:type="pct"/>
                  <w:noWrap w:val="0"/>
                  <w:vAlign w:val="center"/>
                </w:tcPr>
                <w:p>
                  <w:pPr>
                    <w:pStyle w:val="13"/>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210</w:t>
                  </w:r>
                  <w:r>
                    <w:rPr>
                      <w:rFonts w:hint="default" w:ascii="Times New Roman" w:hAnsi="Times New Roman" w:eastAsia="宋体" w:cs="Times New Roman"/>
                      <w:color w:val="000000" w:themeColor="text1"/>
                      <w:kern w:val="0"/>
                      <w:sz w:val="18"/>
                      <w:szCs w:val="18"/>
                      <w:highlight w:val="none"/>
                      <w:shd w:val="clear" w:color="auto" w:fill="auto"/>
                    </w:rPr>
                    <w:t>m</w:t>
                  </w:r>
                </w:p>
              </w:tc>
              <w:tc>
                <w:tcPr>
                  <w:tcW w:w="481"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120.440341</w:t>
                  </w:r>
                </w:p>
              </w:tc>
              <w:tc>
                <w:tcPr>
                  <w:tcW w:w="439" w:type="pct"/>
                  <w:noWrap w:val="0"/>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31.560023</w:t>
                  </w:r>
                </w:p>
              </w:tc>
              <w:tc>
                <w:tcPr>
                  <w:tcW w:w="270" w:type="pct"/>
                  <w:noWrap w:val="0"/>
                  <w:vAlign w:val="center"/>
                </w:tcPr>
                <w:p>
                  <w:pPr>
                    <w:pStyle w:val="13"/>
                    <w:adjustRightInd w:val="0"/>
                    <w:snapToGrid w:val="0"/>
                    <w:jc w:val="center"/>
                    <w:rPr>
                      <w:rFonts w:hint="default" w:ascii="Times New Roman" w:hAnsi="Times New Roman" w:eastAsia="宋体" w:cs="Times New Roman"/>
                      <w:bCs/>
                      <w:color w:val="000000" w:themeColor="text1"/>
                      <w:kern w:val="0"/>
                      <w:sz w:val="18"/>
                      <w:szCs w:val="18"/>
                      <w:highlight w:val="none"/>
                      <w:shd w:val="clear" w:color="auto" w:fill="auto"/>
                      <w:lang w:val="en-US" w:eastAsia="zh-CN"/>
                    </w:rPr>
                  </w:pPr>
                  <w:r>
                    <w:rPr>
                      <w:rFonts w:hint="default" w:ascii="Times New Roman" w:hAnsi="Times New Roman" w:eastAsia="宋体" w:cs="Times New Roman"/>
                      <w:bCs/>
                      <w:color w:val="000000" w:themeColor="text1"/>
                      <w:kern w:val="0"/>
                      <w:sz w:val="18"/>
                      <w:szCs w:val="18"/>
                      <w:highlight w:val="none"/>
                      <w:shd w:val="clear" w:color="auto" w:fill="auto"/>
                      <w:lang w:val="en-US" w:eastAsia="zh-CN"/>
                    </w:rPr>
                    <w:t>0</w:t>
                  </w:r>
                </w:p>
              </w:tc>
              <w:tc>
                <w:tcPr>
                  <w:tcW w:w="372" w:type="pct"/>
                  <w:noWrap w:val="0"/>
                  <w:tcMar>
                    <w:top w:w="0" w:type="dxa"/>
                    <w:left w:w="0" w:type="dxa"/>
                    <w:bottom w:w="0" w:type="dxa"/>
                    <w:right w:w="0" w:type="dxa"/>
                  </w:tcMar>
                  <w:vAlign w:val="center"/>
                </w:tcPr>
                <w:p>
                  <w:pPr>
                    <w:pStyle w:val="13"/>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510</w:t>
                  </w:r>
                  <w:r>
                    <w:rPr>
                      <w:rFonts w:hint="default" w:ascii="Times New Roman" w:hAnsi="Times New Roman" w:eastAsia="宋体" w:cs="Times New Roman"/>
                      <w:color w:val="000000" w:themeColor="text1"/>
                      <w:kern w:val="0"/>
                      <w:sz w:val="18"/>
                      <w:szCs w:val="18"/>
                      <w:highlight w:val="none"/>
                      <w:shd w:val="clear" w:color="auto" w:fill="auto"/>
                    </w:rPr>
                    <w:t>m</w:t>
                  </w:r>
                </w:p>
              </w:tc>
              <w:tc>
                <w:tcPr>
                  <w:tcW w:w="414" w:type="pct"/>
                  <w:noWrap w:val="0"/>
                  <w:tcMar>
                    <w:top w:w="0" w:type="dxa"/>
                    <w:left w:w="6" w:type="dxa"/>
                    <w:bottom w:w="0"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120.445794</w:t>
                  </w:r>
                </w:p>
              </w:tc>
              <w:tc>
                <w:tcPr>
                  <w:tcW w:w="380" w:type="pct"/>
                  <w:noWrap w:val="0"/>
                  <w:tcMar>
                    <w:left w:w="6" w:type="dxa"/>
                    <w:right w:w="6" w:type="dxa"/>
                  </w:tcMar>
                  <w:vAlign w:val="center"/>
                </w:tcPr>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31.561170</w:t>
                  </w:r>
                </w:p>
              </w:tc>
              <w:tc>
                <w:tcPr>
                  <w:tcW w:w="496" w:type="pct"/>
                  <w:noWrap w:val="0"/>
                  <w:vAlign w:val="center"/>
                </w:tcPr>
                <w:p>
                  <w:pPr>
                    <w:pStyle w:val="13"/>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color w:val="000000" w:themeColor="text1"/>
                      <w:sz w:val="18"/>
                      <w:szCs w:val="18"/>
                      <w:highlight w:val="none"/>
                      <w:shd w:val="clear" w:color="auto" w:fill="auto"/>
                      <w:lang w:val="en-US" w:eastAsia="zh-CN"/>
                    </w:rPr>
                    <w:t>周围</w:t>
                  </w:r>
                </w:p>
                <w:p>
                  <w:pPr>
                    <w:pStyle w:val="13"/>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default" w:ascii="Times New Roman" w:hAnsi="Times New Roman" w:eastAsia="宋体" w:cs="Times New Roman"/>
                      <w:color w:val="000000" w:themeColor="text1"/>
                      <w:sz w:val="18"/>
                      <w:szCs w:val="18"/>
                      <w:highlight w:val="none"/>
                      <w:shd w:val="clear" w:color="auto" w:fill="auto"/>
                      <w:lang w:val="en-US" w:eastAsia="zh-CN"/>
                    </w:rPr>
                    <w:t>水体</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000000" w:themeColor="text1"/>
                <w:kern w:val="0"/>
                <w:sz w:val="21"/>
                <w:szCs w:val="21"/>
                <w:highlight w:val="none"/>
                <w:shd w:val="clear" w:color="auto" w:fill="auto"/>
                <w:lang w:eastAsia="zh-CN"/>
              </w:rPr>
            </w:pPr>
            <w:r>
              <w:rPr>
                <w:rFonts w:hint="eastAsia"/>
                <w:b w:val="0"/>
                <w:bCs w:val="0"/>
                <w:color w:val="000000" w:themeColor="text1"/>
                <w:kern w:val="0"/>
                <w:sz w:val="21"/>
                <w:szCs w:val="21"/>
                <w:highlight w:val="none"/>
                <w:shd w:val="clear" w:color="auto" w:fill="auto"/>
                <w:lang w:eastAsia="zh-CN"/>
              </w:rPr>
              <w:t>注：梅东河最终汇入伯渎港，根据《江苏省地表水（环境）功能区划》（2021-2030年），伯渎港2030年水质目标为III类，梅东河水质参照伯渎港水质执行III类。</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kern w:val="0"/>
                <w:sz w:val="24"/>
                <w:highlight w:val="none"/>
                <w:shd w:val="clear" w:color="auto" w:fill="auto"/>
              </w:rPr>
            </w:pPr>
            <w:r>
              <w:rPr>
                <w:rFonts w:hint="eastAsia"/>
                <w:b/>
                <w:bCs/>
                <w:color w:val="000000" w:themeColor="text1"/>
                <w:kern w:val="0"/>
                <w:sz w:val="24"/>
                <w:highlight w:val="none"/>
                <w:shd w:val="clear" w:color="auto" w:fill="auto"/>
              </w:rPr>
              <w:t>4</w:t>
            </w:r>
            <w:r>
              <w:rPr>
                <w:b/>
                <w:bCs/>
                <w:color w:val="000000" w:themeColor="text1"/>
                <w:kern w:val="0"/>
                <w:sz w:val="24"/>
                <w:highlight w:val="none"/>
                <w:shd w:val="clear" w:color="auto" w:fill="auto"/>
              </w:rPr>
              <w:t>、地下水</w:t>
            </w:r>
            <w:r>
              <w:rPr>
                <w:rFonts w:hint="eastAsia"/>
                <w:b/>
                <w:bCs/>
                <w:color w:val="000000" w:themeColor="text1"/>
                <w:kern w:val="0"/>
                <w:sz w:val="24"/>
                <w:highlight w:val="none"/>
                <w:shd w:val="clear" w:color="auto" w:fill="auto"/>
                <w:lang w:eastAsia="zh-CN"/>
              </w:rPr>
              <w:t>、</w:t>
            </w:r>
            <w:r>
              <w:rPr>
                <w:rFonts w:hint="eastAsia"/>
                <w:b/>
                <w:bCs/>
                <w:color w:val="000000" w:themeColor="text1"/>
                <w:kern w:val="0"/>
                <w:sz w:val="24"/>
                <w:highlight w:val="none"/>
                <w:shd w:val="clear" w:color="auto" w:fill="auto"/>
                <w:lang w:val="en-US" w:eastAsia="zh-CN"/>
              </w:rPr>
              <w:t>土壤</w:t>
            </w:r>
            <w:r>
              <w:rPr>
                <w:b/>
                <w:bCs/>
                <w:color w:val="000000" w:themeColor="text1"/>
                <w:kern w:val="0"/>
                <w:sz w:val="24"/>
                <w:highlight w:val="none"/>
                <w:shd w:val="clear" w:color="auto" w:fill="auto"/>
              </w:rPr>
              <w:t>环境</w:t>
            </w:r>
          </w:p>
          <w:p>
            <w:pPr>
              <w:pStyle w:val="13"/>
              <w:spacing w:line="360" w:lineRule="auto"/>
              <w:ind w:firstLine="480" w:firstLineChars="200"/>
              <w:jc w:val="both"/>
              <w:rPr>
                <w:snapToGrid w:val="0"/>
                <w:color w:val="000000" w:themeColor="text1"/>
                <w:kern w:val="0"/>
                <w:sz w:val="24"/>
                <w:highlight w:val="none"/>
                <w:shd w:val="clear" w:color="auto" w:fill="auto"/>
              </w:rPr>
            </w:pPr>
            <w:r>
              <w:rPr>
                <w:rFonts w:hint="eastAsia" w:cs="Times New Roman"/>
                <w:b w:val="0"/>
                <w:bCs/>
                <w:color w:val="000000" w:themeColor="text1"/>
                <w:sz w:val="24"/>
                <w:highlight w:val="none"/>
                <w:shd w:val="clear" w:color="auto" w:fill="auto"/>
                <w:lang w:eastAsia="zh-CN"/>
              </w:rPr>
              <w:t>建设项目厂界外</w:t>
            </w:r>
            <w:r>
              <w:rPr>
                <w:rFonts w:hint="eastAsia" w:cs="Times New Roman"/>
                <w:b w:val="0"/>
                <w:bCs/>
                <w:color w:val="000000" w:themeColor="text1"/>
                <w:sz w:val="24"/>
                <w:highlight w:val="none"/>
                <w:shd w:val="clear" w:color="auto" w:fill="auto"/>
                <w:lang w:val="en-US" w:eastAsia="zh-CN"/>
              </w:rPr>
              <w:t>500米范围无地下集中式饮用水水源和热水、矿泉水、温泉等特殊地下水资源，建设项目厂界外500米范围内土壤环境保护目标</w:t>
            </w:r>
            <w:r>
              <w:rPr>
                <w:rFonts w:hint="eastAsia" w:ascii="Times New Roman" w:hAnsi="Times New Roman" w:eastAsia="宋体" w:cs="Times New Roman"/>
                <w:b w:val="0"/>
                <w:bCs/>
                <w:color w:val="000000" w:themeColor="text1"/>
                <w:sz w:val="24"/>
                <w:highlight w:val="none"/>
                <w:shd w:val="clear" w:color="auto" w:fill="auto"/>
                <w:lang w:eastAsia="zh-CN"/>
              </w:rPr>
              <w:t>。</w:t>
            </w:r>
          </w:p>
          <w:p>
            <w:pPr>
              <w:pStyle w:val="13"/>
              <w:numPr>
                <w:ilvl w:val="0"/>
                <w:numId w:val="9"/>
              </w:numPr>
              <w:spacing w:line="360" w:lineRule="auto"/>
              <w:rPr>
                <w:b/>
                <w:bCs/>
                <w:color w:val="000000" w:themeColor="text1"/>
                <w:kern w:val="0"/>
                <w:sz w:val="24"/>
                <w:highlight w:val="none"/>
                <w:shd w:val="clear" w:color="auto" w:fill="auto"/>
              </w:rPr>
            </w:pPr>
            <w:r>
              <w:rPr>
                <w:rFonts w:hint="eastAsia"/>
                <w:b/>
                <w:bCs/>
                <w:color w:val="000000" w:themeColor="text1"/>
                <w:kern w:val="0"/>
                <w:sz w:val="24"/>
                <w:highlight w:val="none"/>
                <w:shd w:val="clear" w:color="auto" w:fill="auto"/>
              </w:rPr>
              <w:t>生态环境</w:t>
            </w:r>
          </w:p>
          <w:p>
            <w:pPr>
              <w:spacing w:line="360" w:lineRule="auto"/>
              <w:ind w:firstLine="480" w:firstLineChars="200"/>
              <w:rPr>
                <w:color w:val="000000" w:themeColor="text1"/>
                <w:sz w:val="24"/>
                <w:highlight w:val="none"/>
                <w:shd w:val="clear" w:color="auto" w:fill="auto"/>
              </w:rPr>
            </w:pPr>
            <w:r>
              <w:rPr>
                <w:rFonts w:hint="eastAsia"/>
                <w:snapToGrid w:val="0"/>
                <w:color w:val="000000" w:themeColor="text1"/>
                <w:kern w:val="0"/>
                <w:sz w:val="24"/>
                <w:highlight w:val="none"/>
                <w:shd w:val="clear" w:color="auto" w:fill="auto"/>
              </w:rPr>
              <w:t>本项目</w:t>
            </w:r>
            <w:r>
              <w:rPr>
                <w:color w:val="000000" w:themeColor="text1"/>
                <w:sz w:val="24"/>
                <w:highlight w:val="none"/>
                <w:shd w:val="clear" w:color="auto" w:fill="auto"/>
              </w:rPr>
              <w:t>位于</w:t>
            </w:r>
            <w:r>
              <w:rPr>
                <w:rFonts w:hint="eastAsia"/>
                <w:color w:val="000000" w:themeColor="text1"/>
                <w:sz w:val="24"/>
                <w:highlight w:val="none"/>
                <w:shd w:val="clear" w:color="auto" w:fill="auto"/>
                <w:lang w:eastAsia="zh-CN"/>
              </w:rPr>
              <w:t>无锡市新吴区新华路东侧、南丰一路北侧</w:t>
            </w:r>
            <w:r>
              <w:rPr>
                <w:rFonts w:hint="eastAsia"/>
                <w:color w:val="000000" w:themeColor="text1"/>
                <w:sz w:val="24"/>
                <w:highlight w:val="none"/>
                <w:shd w:val="clear" w:color="auto" w:fill="auto"/>
              </w:rPr>
              <w:t>，</w:t>
            </w:r>
            <w:r>
              <w:rPr>
                <w:rFonts w:hint="eastAsia"/>
                <w:snapToGrid w:val="0"/>
                <w:color w:val="000000" w:themeColor="text1"/>
                <w:kern w:val="0"/>
                <w:sz w:val="24"/>
                <w:highlight w:val="none"/>
                <w:shd w:val="clear" w:color="auto" w:fill="auto"/>
              </w:rPr>
              <w:t>位于</w:t>
            </w:r>
            <w:r>
              <w:rPr>
                <w:rFonts w:hint="eastAsia"/>
                <w:color w:val="000000" w:themeColor="text1"/>
                <w:sz w:val="24"/>
                <w:highlight w:val="none"/>
                <w:shd w:val="clear" w:color="auto" w:fill="auto"/>
              </w:rPr>
              <w:t>高新技术产业开发区工业园区内</w:t>
            </w:r>
            <w:r>
              <w:rPr>
                <w:rFonts w:hint="eastAsia"/>
                <w:snapToGrid w:val="0"/>
                <w:color w:val="000000" w:themeColor="text1"/>
                <w:kern w:val="0"/>
                <w:sz w:val="24"/>
                <w:highlight w:val="none"/>
                <w:shd w:val="clear" w:color="auto" w:fill="auto"/>
              </w:rPr>
              <w:t>，无生态环境保护目标。</w:t>
            </w:r>
            <w:r>
              <w:rPr>
                <w:color w:val="000000" w:themeColor="text1"/>
                <w:kern w:val="0"/>
                <w:sz w:val="24"/>
                <w:highlight w:val="none"/>
                <w:shd w:val="clear" w:color="auto" w:fill="auto"/>
                <w:lang w:val="zh-CN"/>
              </w:rPr>
              <w:t>根据《省政府关于印发江苏省国家级生态保护红线规划的通知》（苏政发[2018]74号）中《江苏省国家级生态保护红线规划》及《省政府关于印发江苏省生态空间管控区域规划的通知》</w:t>
            </w:r>
            <w:r>
              <w:rPr>
                <w:color w:val="000000" w:themeColor="text1"/>
                <w:highlight w:val="none"/>
                <w:shd w:val="clear" w:color="auto" w:fill="auto"/>
              </w:rPr>
              <w:t>（</w:t>
            </w:r>
            <w:r>
              <w:rPr>
                <w:color w:val="000000" w:themeColor="text1"/>
                <w:kern w:val="0"/>
                <w:sz w:val="24"/>
                <w:highlight w:val="none"/>
                <w:shd w:val="clear" w:color="auto" w:fill="auto"/>
                <w:lang w:val="zh-CN"/>
              </w:rPr>
              <w:t>苏政发</w:t>
            </w:r>
            <w:r>
              <w:rPr>
                <w:color w:val="000000" w:themeColor="text1"/>
                <w:kern w:val="0"/>
                <w:sz w:val="24"/>
                <w:highlight w:val="none"/>
                <w:shd w:val="clear" w:color="auto" w:fill="auto"/>
              </w:rPr>
              <w:t>[</w:t>
            </w:r>
            <w:r>
              <w:rPr>
                <w:color w:val="000000" w:themeColor="text1"/>
                <w:kern w:val="0"/>
                <w:sz w:val="24"/>
                <w:highlight w:val="none"/>
                <w:shd w:val="clear" w:color="auto" w:fill="auto"/>
                <w:lang w:val="zh-CN"/>
              </w:rPr>
              <w:t>2020</w:t>
            </w:r>
            <w:r>
              <w:rPr>
                <w:color w:val="000000" w:themeColor="text1"/>
                <w:kern w:val="0"/>
                <w:sz w:val="24"/>
                <w:highlight w:val="none"/>
                <w:shd w:val="clear" w:color="auto" w:fill="auto"/>
              </w:rPr>
              <w:t>]</w:t>
            </w:r>
            <w:r>
              <w:rPr>
                <w:color w:val="000000" w:themeColor="text1"/>
                <w:kern w:val="0"/>
                <w:sz w:val="24"/>
                <w:highlight w:val="none"/>
                <w:shd w:val="clear" w:color="auto" w:fill="auto"/>
                <w:lang w:val="zh-CN"/>
              </w:rPr>
              <w:t>1号）中《江苏省生态空间管控区域规划 》中</w:t>
            </w:r>
            <w:r>
              <w:rPr>
                <w:rFonts w:hint="eastAsia"/>
                <w:color w:val="000000" w:themeColor="text1"/>
                <w:kern w:val="0"/>
                <w:sz w:val="24"/>
                <w:highlight w:val="none"/>
                <w:shd w:val="clear" w:color="auto" w:fill="auto"/>
                <w:lang w:val="zh-CN"/>
              </w:rPr>
              <w:t>“</w:t>
            </w:r>
            <w:r>
              <w:rPr>
                <w:color w:val="000000" w:themeColor="text1"/>
                <w:kern w:val="0"/>
                <w:sz w:val="24"/>
                <w:highlight w:val="none"/>
                <w:shd w:val="clear" w:color="auto" w:fill="auto"/>
                <w:lang w:val="zh-CN"/>
              </w:rPr>
              <w:t>无锡市生态空间保护区域名录</w:t>
            </w:r>
            <w:r>
              <w:rPr>
                <w:rFonts w:hint="eastAsia"/>
                <w:color w:val="000000" w:themeColor="text1"/>
                <w:kern w:val="0"/>
                <w:sz w:val="24"/>
                <w:highlight w:val="none"/>
                <w:shd w:val="clear" w:color="auto" w:fill="auto"/>
                <w:lang w:val="zh-CN"/>
              </w:rPr>
              <w:t>”</w:t>
            </w:r>
            <w:r>
              <w:rPr>
                <w:color w:val="000000" w:themeColor="text1"/>
                <w:highlight w:val="none"/>
                <w:shd w:val="clear" w:color="auto" w:fill="auto"/>
              </w:rPr>
              <w:t>，</w:t>
            </w:r>
            <w:r>
              <w:rPr>
                <w:color w:val="000000" w:themeColor="text1"/>
                <w:kern w:val="0"/>
                <w:sz w:val="24"/>
                <w:highlight w:val="none"/>
                <w:shd w:val="clear" w:color="auto" w:fill="auto"/>
              </w:rPr>
              <w:t>本项目距离最近的生态空间管控区域-无锡梁鸿国家湿地公园</w:t>
            </w:r>
            <w:r>
              <w:rPr>
                <w:rFonts w:hint="eastAsia"/>
                <w:color w:val="000000" w:themeColor="text1"/>
                <w:kern w:val="0"/>
                <w:sz w:val="24"/>
                <w:highlight w:val="none"/>
                <w:shd w:val="clear" w:color="auto" w:fill="auto"/>
                <w:lang w:val="en-US" w:eastAsia="zh-CN"/>
              </w:rPr>
              <w:t>10.1</w:t>
            </w:r>
            <w:r>
              <w:rPr>
                <w:color w:val="000000" w:themeColor="text1"/>
                <w:kern w:val="0"/>
                <w:sz w:val="24"/>
                <w:highlight w:val="none"/>
                <w:shd w:val="clear" w:color="auto" w:fill="auto"/>
                <w:lang w:val="zh-CN"/>
              </w:rPr>
              <w:t>km，</w:t>
            </w:r>
            <w:r>
              <w:rPr>
                <w:color w:val="000000" w:themeColor="text1"/>
                <w:kern w:val="0"/>
                <w:sz w:val="24"/>
                <w:highlight w:val="none"/>
                <w:shd w:val="clear" w:color="auto" w:fill="auto"/>
              </w:rPr>
              <w:t>距离最近的国家级生态红线-无锡梁鸿国家湿地公园</w:t>
            </w:r>
            <w:r>
              <w:rPr>
                <w:rFonts w:hint="eastAsia"/>
                <w:color w:val="000000" w:themeColor="text1"/>
                <w:kern w:val="0"/>
                <w:sz w:val="24"/>
                <w:highlight w:val="none"/>
                <w:shd w:val="clear" w:color="auto" w:fill="auto"/>
                <w:lang w:val="en-US" w:eastAsia="zh-CN"/>
              </w:rPr>
              <w:t>10.1</w:t>
            </w:r>
            <w:r>
              <w:rPr>
                <w:color w:val="000000" w:themeColor="text1"/>
                <w:kern w:val="0"/>
                <w:sz w:val="24"/>
                <w:highlight w:val="none"/>
                <w:shd w:val="clear" w:color="auto" w:fill="auto"/>
                <w:lang w:val="zh-CN"/>
              </w:rPr>
              <w:t>km</w:t>
            </w:r>
            <w:r>
              <w:rPr>
                <w:rFonts w:hint="eastAsia"/>
                <w:color w:val="000000" w:themeColor="text1"/>
                <w:kern w:val="0"/>
                <w:sz w:val="24"/>
                <w:highlight w:val="none"/>
                <w:shd w:val="clear" w:color="auto" w:fill="auto"/>
                <w:lang w:val="zh-CN"/>
              </w:rPr>
              <w:t>。</w:t>
            </w: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3-6  </w:t>
            </w:r>
            <w:r>
              <w:rPr>
                <w:rFonts w:hint="eastAsia"/>
                <w:b/>
                <w:bCs/>
                <w:color w:val="000000" w:themeColor="text1"/>
                <w:sz w:val="24"/>
                <w:highlight w:val="none"/>
                <w:shd w:val="clear" w:color="auto" w:fill="auto"/>
              </w:rPr>
              <w:t>主要环境</w:t>
            </w:r>
            <w:r>
              <w:rPr>
                <w:rFonts w:hint="eastAsia"/>
                <w:b/>
                <w:bCs/>
                <w:color w:val="000000" w:themeColor="text1"/>
                <w:sz w:val="24"/>
                <w:highlight w:val="none"/>
                <w:shd w:val="clear" w:color="auto" w:fill="auto"/>
                <w:lang w:val="en-US" w:eastAsia="zh-CN"/>
              </w:rPr>
              <w:t>保护</w:t>
            </w:r>
            <w:r>
              <w:rPr>
                <w:b/>
                <w:bCs/>
                <w:color w:val="000000" w:themeColor="text1"/>
                <w:sz w:val="24"/>
                <w:highlight w:val="none"/>
                <w:shd w:val="clear" w:color="auto" w:fill="auto"/>
              </w:rPr>
              <w:t>目标</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178"/>
              <w:gridCol w:w="503"/>
              <w:gridCol w:w="869"/>
              <w:gridCol w:w="1893"/>
              <w:gridCol w:w="2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94" w:type="pct"/>
                  <w:noWrap w:val="0"/>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环境要素</w:t>
                  </w:r>
                </w:p>
              </w:tc>
              <w:tc>
                <w:tcPr>
                  <w:tcW w:w="690" w:type="pct"/>
                  <w:noWrap w:val="0"/>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环境保护</w:t>
                  </w:r>
                </w:p>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对象名称</w:t>
                  </w:r>
                </w:p>
              </w:tc>
              <w:tc>
                <w:tcPr>
                  <w:tcW w:w="295" w:type="pct"/>
                  <w:noWrap w:val="0"/>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方位</w:t>
                  </w:r>
                </w:p>
              </w:tc>
              <w:tc>
                <w:tcPr>
                  <w:tcW w:w="509" w:type="pct"/>
                  <w:noWrap w:val="0"/>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距离（m）</w:t>
                  </w:r>
                </w:p>
              </w:tc>
              <w:tc>
                <w:tcPr>
                  <w:tcW w:w="1109" w:type="pct"/>
                  <w:noWrap w:val="0"/>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规模</w:t>
                  </w:r>
                </w:p>
              </w:tc>
              <w:tc>
                <w:tcPr>
                  <w:tcW w:w="1699" w:type="pct"/>
                  <w:noWrap w:val="0"/>
                  <w:tcMar>
                    <w:top w:w="0" w:type="dxa"/>
                    <w:left w:w="6" w:type="dxa"/>
                    <w:bottom w:w="0" w:type="dxa"/>
                    <w:right w:w="6" w:type="dxa"/>
                  </w:tcMar>
                  <w:vAlign w:val="center"/>
                </w:tcPr>
                <w:p>
                  <w:pPr>
                    <w:autoSpaceDE w:val="0"/>
                    <w:autoSpaceDN w:val="0"/>
                    <w:adjustRightInd w:val="0"/>
                    <w:snapToGrid w:val="0"/>
                    <w:jc w:val="center"/>
                    <w:rPr>
                      <w:b/>
                      <w:color w:val="000000" w:themeColor="text1"/>
                      <w:highlight w:val="none"/>
                      <w:shd w:val="clear" w:color="auto" w:fill="auto"/>
                    </w:rPr>
                  </w:pPr>
                  <w:r>
                    <w:rPr>
                      <w:b/>
                      <w:color w:val="000000" w:themeColor="text1"/>
                      <w:highlight w:val="none"/>
                      <w:shd w:val="clear" w:color="auto" w:fill="auto"/>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声环境</w:t>
                  </w:r>
                </w:p>
              </w:tc>
              <w:tc>
                <w:tcPr>
                  <w:tcW w:w="690"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厂界</w:t>
                  </w:r>
                </w:p>
              </w:tc>
              <w:tc>
                <w:tcPr>
                  <w:tcW w:w="295"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509"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109"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699" w:type="pct"/>
                  <w:noWrap w:val="0"/>
                  <w:tcMar>
                    <w:top w:w="0" w:type="dxa"/>
                    <w:left w:w="6" w:type="dxa"/>
                    <w:bottom w:w="0" w:type="dxa"/>
                    <w:right w:w="6" w:type="dxa"/>
                  </w:tcMar>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《声环境质量标准》（GB3096-2008）中的3类标准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6" w:hRule="atLeast"/>
                <w:jc w:val="center"/>
              </w:trPr>
              <w:tc>
                <w:tcPr>
                  <w:tcW w:w="694" w:type="pct"/>
                  <w:vMerge w:val="restart"/>
                  <w:noWrap w:val="0"/>
                  <w:vAlign w:val="center"/>
                </w:tcPr>
                <w:p>
                  <w:pPr>
                    <w:adjustRightInd w:val="0"/>
                    <w:snapToGrid w:val="0"/>
                    <w:jc w:val="center"/>
                    <w:rPr>
                      <w:color w:val="000000" w:themeColor="text1"/>
                      <w:highlight w:val="none"/>
                      <w:shd w:val="clear" w:color="auto" w:fill="auto"/>
                    </w:rPr>
                  </w:pPr>
                  <w:r>
                    <w:rPr>
                      <w:bCs/>
                      <w:color w:val="000000" w:themeColor="text1"/>
                      <w:szCs w:val="21"/>
                      <w:highlight w:val="none"/>
                      <w:shd w:val="clear" w:color="auto" w:fill="auto"/>
                    </w:rPr>
                    <w:t>生态红线区域</w:t>
                  </w:r>
                </w:p>
              </w:tc>
              <w:tc>
                <w:tcPr>
                  <w:tcW w:w="1261" w:type="dxa"/>
                  <w:vMerge w:val="restart"/>
                  <w:noWrap w:val="0"/>
                  <w:vAlign w:val="center"/>
                </w:tcPr>
                <w:p>
                  <w:pPr>
                    <w:jc w:val="center"/>
                    <w:rPr>
                      <w:color w:val="000000" w:themeColor="text1"/>
                      <w:highlight w:val="none"/>
                      <w:shd w:val="clear" w:color="auto" w:fill="auto"/>
                    </w:rPr>
                  </w:pPr>
                  <w:r>
                    <w:rPr>
                      <w:color w:val="000000" w:themeColor="text1"/>
                      <w:szCs w:val="21"/>
                      <w:highlight w:val="none"/>
                      <w:shd w:val="clear" w:color="auto" w:fill="auto"/>
                    </w:rPr>
                    <w:t>无锡</w:t>
                  </w:r>
                  <w:r>
                    <w:rPr>
                      <w:rFonts w:hint="eastAsia"/>
                      <w:color w:val="000000" w:themeColor="text1"/>
                      <w:szCs w:val="21"/>
                      <w:highlight w:val="none"/>
                      <w:shd w:val="clear" w:color="auto" w:fill="auto"/>
                    </w:rPr>
                    <w:t>梁鸿国家湿地公园</w:t>
                  </w:r>
                </w:p>
              </w:tc>
              <w:tc>
                <w:tcPr>
                  <w:tcW w:w="540" w:type="dxa"/>
                  <w:vMerge w:val="restar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S</w:t>
                  </w:r>
                  <w:r>
                    <w:rPr>
                      <w:color w:val="000000" w:themeColor="text1"/>
                      <w:highlight w:val="none"/>
                      <w:shd w:val="clear" w:color="auto" w:fill="auto"/>
                    </w:rPr>
                    <w:t>E</w:t>
                  </w:r>
                </w:p>
              </w:tc>
              <w:tc>
                <w:tcPr>
                  <w:tcW w:w="930" w:type="dxa"/>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lang w:val="en-US" w:eastAsia="zh-CN"/>
                    </w:rPr>
                    <w:t>10.1</w:t>
                  </w:r>
                  <w:r>
                    <w:rPr>
                      <w:color w:val="000000" w:themeColor="text1"/>
                      <w:highlight w:val="none"/>
                      <w:shd w:val="clear" w:color="auto" w:fill="auto"/>
                    </w:rPr>
                    <w:t>km</w:t>
                  </w:r>
                </w:p>
              </w:tc>
              <w:tc>
                <w:tcPr>
                  <w:tcW w:w="1109" w:type="pct"/>
                  <w:noWrap w:val="0"/>
                  <w:vAlign w:val="center"/>
                </w:tcPr>
                <w:p>
                  <w:pPr>
                    <w:adjustRightInd w:val="0"/>
                    <w:snapToGrid w:val="0"/>
                    <w:jc w:val="center"/>
                    <w:rPr>
                      <w:color w:val="000000" w:themeColor="text1"/>
                      <w:highlight w:val="none"/>
                      <w:shd w:val="clear" w:color="auto" w:fill="auto"/>
                    </w:rPr>
                  </w:pPr>
                  <w:r>
                    <w:rPr>
                      <w:color w:val="000000" w:themeColor="text1"/>
                      <w:szCs w:val="21"/>
                      <w:highlight w:val="none"/>
                      <w:shd w:val="clear" w:color="auto" w:fill="auto"/>
                    </w:rPr>
                    <w:t>国家级生态保护红线总面积</w:t>
                  </w:r>
                  <w:r>
                    <w:rPr>
                      <w:rFonts w:hint="eastAsia"/>
                      <w:color w:val="000000" w:themeColor="text1"/>
                      <w:szCs w:val="21"/>
                      <w:highlight w:val="none"/>
                      <w:shd w:val="clear" w:color="auto" w:fill="auto"/>
                    </w:rPr>
                    <w:t>：0.47</w:t>
                  </w:r>
                  <w:r>
                    <w:rPr>
                      <w:color w:val="000000" w:themeColor="text1"/>
                      <w:szCs w:val="21"/>
                      <w:highlight w:val="none"/>
                      <w:shd w:val="clear" w:color="auto" w:fill="auto"/>
                    </w:rPr>
                    <w:t>km</w:t>
                  </w:r>
                  <w:r>
                    <w:rPr>
                      <w:color w:val="000000" w:themeColor="text1"/>
                      <w:szCs w:val="21"/>
                      <w:highlight w:val="none"/>
                      <w:shd w:val="clear" w:color="auto" w:fill="auto"/>
                      <w:vertAlign w:val="superscript"/>
                    </w:rPr>
                    <w:t>2</w:t>
                  </w:r>
                  <w:r>
                    <w:rPr>
                      <w:color w:val="000000" w:themeColor="text1"/>
                      <w:szCs w:val="21"/>
                      <w:highlight w:val="none"/>
                      <w:shd w:val="clear" w:color="auto" w:fill="auto"/>
                    </w:rPr>
                    <w:t>。</w:t>
                  </w:r>
                </w:p>
              </w:tc>
              <w:tc>
                <w:tcPr>
                  <w:tcW w:w="1699" w:type="pct"/>
                  <w:vMerge w:val="restart"/>
                  <w:noWrap w:val="0"/>
                  <w:tcMar>
                    <w:top w:w="0" w:type="dxa"/>
                    <w:left w:w="6" w:type="dxa"/>
                    <w:bottom w:w="0" w:type="dxa"/>
                    <w:right w:w="6" w:type="dxa"/>
                  </w:tcMar>
                  <w:vAlign w:val="center"/>
                </w:tcPr>
                <w:p>
                  <w:pPr>
                    <w:autoSpaceDE w:val="0"/>
                    <w:autoSpaceDN w:val="0"/>
                    <w:adjustRightInd w:val="0"/>
                    <w:snapToGrid w:val="0"/>
                    <w:jc w:val="center"/>
                    <w:rPr>
                      <w:color w:val="000000" w:themeColor="text1"/>
                      <w:highlight w:val="none"/>
                      <w:shd w:val="clear" w:color="auto" w:fill="auto"/>
                    </w:rPr>
                  </w:pPr>
                  <w:r>
                    <w:rPr>
                      <w:color w:val="000000" w:themeColor="text1"/>
                      <w:highlight w:val="none"/>
                      <w:shd w:val="clear" w:color="auto" w:fill="auto"/>
                      <w:lang w:val="zh-CN"/>
                    </w:rPr>
                    <w:t>《江苏省国家级生态保护红线规划》湿地公园的湿地保育区和恢复重建区、《江苏省生态空间管控区域规划》</w:t>
                  </w:r>
                  <w:r>
                    <w:rPr>
                      <w:color w:val="000000" w:themeColor="text1"/>
                      <w:highlight w:val="none"/>
                      <w:shd w:val="clear" w:color="auto" w:fill="auto"/>
                    </w:rPr>
                    <w:t>湿地生态系统保护区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noWrap w:val="0"/>
                  <w:vAlign w:val="center"/>
                </w:tcPr>
                <w:p>
                  <w:pPr>
                    <w:adjustRightInd w:val="0"/>
                    <w:snapToGrid w:val="0"/>
                    <w:jc w:val="center"/>
                    <w:rPr>
                      <w:color w:val="000000" w:themeColor="text1"/>
                      <w:highlight w:val="none"/>
                      <w:shd w:val="clear" w:color="auto" w:fill="auto"/>
                    </w:rPr>
                  </w:pPr>
                </w:p>
              </w:tc>
              <w:tc>
                <w:tcPr>
                  <w:tcW w:w="1261" w:type="dxa"/>
                  <w:vMerge w:val="continue"/>
                  <w:noWrap w:val="0"/>
                  <w:vAlign w:val="center"/>
                </w:tcPr>
                <w:p>
                  <w:pPr>
                    <w:jc w:val="center"/>
                    <w:rPr>
                      <w:color w:val="000000" w:themeColor="text1"/>
                      <w:highlight w:val="none"/>
                      <w:shd w:val="clear" w:color="auto" w:fill="auto"/>
                    </w:rPr>
                  </w:pPr>
                </w:p>
              </w:tc>
              <w:tc>
                <w:tcPr>
                  <w:tcW w:w="540" w:type="dxa"/>
                  <w:vMerge w:val="continue"/>
                  <w:noWrap w:val="0"/>
                  <w:vAlign w:val="center"/>
                </w:tcPr>
                <w:p>
                  <w:pPr>
                    <w:autoSpaceDE w:val="0"/>
                    <w:autoSpaceDN w:val="0"/>
                    <w:adjustRightInd w:val="0"/>
                    <w:snapToGrid w:val="0"/>
                    <w:jc w:val="center"/>
                    <w:rPr>
                      <w:color w:val="000000" w:themeColor="text1"/>
                      <w:highlight w:val="none"/>
                      <w:shd w:val="clear" w:color="auto" w:fill="auto"/>
                    </w:rPr>
                  </w:pPr>
                </w:p>
              </w:tc>
              <w:tc>
                <w:tcPr>
                  <w:tcW w:w="930" w:type="dxa"/>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lang w:val="en-US" w:eastAsia="zh-CN"/>
                    </w:rPr>
                    <w:t>10.1</w:t>
                  </w:r>
                  <w:r>
                    <w:rPr>
                      <w:color w:val="000000" w:themeColor="text1"/>
                      <w:highlight w:val="none"/>
                      <w:shd w:val="clear" w:color="auto" w:fill="auto"/>
                    </w:rPr>
                    <w:t>km</w:t>
                  </w:r>
                </w:p>
              </w:tc>
              <w:tc>
                <w:tcPr>
                  <w:tcW w:w="1109" w:type="pct"/>
                  <w:noWrap w:val="0"/>
                  <w:vAlign w:val="center"/>
                </w:tcPr>
                <w:p>
                  <w:pPr>
                    <w:adjustRightInd w:val="0"/>
                    <w:snapToGrid w:val="0"/>
                    <w:jc w:val="center"/>
                    <w:rPr>
                      <w:color w:val="000000" w:themeColor="text1"/>
                      <w:highlight w:val="none"/>
                      <w:shd w:val="clear" w:color="auto" w:fill="auto"/>
                    </w:rPr>
                  </w:pPr>
                  <w:r>
                    <w:rPr>
                      <w:color w:val="000000" w:themeColor="text1"/>
                      <w:kern w:val="0"/>
                      <w:szCs w:val="21"/>
                      <w:highlight w:val="none"/>
                      <w:shd w:val="clear" w:color="auto" w:fill="auto"/>
                    </w:rPr>
                    <w:t>生态空间管控区域总面积：0.</w:t>
                  </w:r>
                  <w:r>
                    <w:rPr>
                      <w:rFonts w:hint="eastAsia"/>
                      <w:color w:val="000000" w:themeColor="text1"/>
                      <w:kern w:val="0"/>
                      <w:szCs w:val="21"/>
                      <w:highlight w:val="none"/>
                      <w:shd w:val="clear" w:color="auto" w:fill="auto"/>
                    </w:rPr>
                    <w:t>41</w:t>
                  </w:r>
                  <w:r>
                    <w:rPr>
                      <w:color w:val="000000" w:themeColor="text1"/>
                      <w:kern w:val="0"/>
                      <w:szCs w:val="21"/>
                      <w:highlight w:val="none"/>
                      <w:shd w:val="clear" w:color="auto" w:fill="auto"/>
                    </w:rPr>
                    <w:t>km</w:t>
                  </w:r>
                  <w:r>
                    <w:rPr>
                      <w:color w:val="000000" w:themeColor="text1"/>
                      <w:kern w:val="0"/>
                      <w:szCs w:val="21"/>
                      <w:highlight w:val="none"/>
                      <w:shd w:val="clear" w:color="auto" w:fill="auto"/>
                      <w:vertAlign w:val="superscript"/>
                    </w:rPr>
                    <w:t>2</w:t>
                  </w:r>
                  <w:r>
                    <w:rPr>
                      <w:color w:val="000000" w:themeColor="text1"/>
                      <w:kern w:val="0"/>
                      <w:szCs w:val="21"/>
                      <w:highlight w:val="none"/>
                      <w:shd w:val="clear" w:color="auto" w:fill="auto"/>
                    </w:rPr>
                    <w:t>。</w:t>
                  </w:r>
                </w:p>
              </w:tc>
              <w:tc>
                <w:tcPr>
                  <w:tcW w:w="1699" w:type="pct"/>
                  <w:vMerge w:val="continue"/>
                  <w:noWrap w:val="0"/>
                  <w:tcMar>
                    <w:top w:w="0" w:type="dxa"/>
                    <w:left w:w="6" w:type="dxa"/>
                    <w:bottom w:w="0" w:type="dxa"/>
                    <w:right w:w="6" w:type="dxa"/>
                  </w:tcMar>
                  <w:vAlign w:val="center"/>
                </w:tcPr>
                <w:p>
                  <w:pPr>
                    <w:autoSpaceDE w:val="0"/>
                    <w:autoSpaceDN w:val="0"/>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94"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地下水环境</w:t>
                  </w:r>
                </w:p>
              </w:tc>
              <w:tc>
                <w:tcPr>
                  <w:tcW w:w="690" w:type="pct"/>
                  <w:noWrap w:val="0"/>
                  <w:vAlign w:val="center"/>
                </w:tcPr>
                <w:p>
                  <w:pPr>
                    <w:tabs>
                      <w:tab w:val="left" w:pos="1384"/>
                    </w:tabs>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295"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509"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109"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699" w:type="pct"/>
                  <w:noWrap w:val="0"/>
                  <w:tcMar>
                    <w:top w:w="0" w:type="dxa"/>
                    <w:left w:w="6" w:type="dxa"/>
                    <w:bottom w:w="0" w:type="dxa"/>
                    <w:right w:w="6" w:type="dxa"/>
                  </w:tcMar>
                  <w:vAlign w:val="center"/>
                </w:tcPr>
                <w:p>
                  <w:pPr>
                    <w:autoSpaceDE w:val="0"/>
                    <w:autoSpaceDN w:val="0"/>
                    <w:adjustRightInd w:val="0"/>
                    <w:snapToGrid w:val="0"/>
                    <w:jc w:val="center"/>
                    <w:rPr>
                      <w:color w:val="000000" w:themeColor="text1"/>
                      <w:highlight w:val="none"/>
                      <w:shd w:val="clear" w:color="auto" w:fill="auto"/>
                    </w:rPr>
                  </w:pPr>
                  <w:r>
                    <w:rPr>
                      <w:color w:val="000000" w:themeColor="text1"/>
                      <w:highlight w:val="none"/>
                      <w:shd w:val="clear" w:color="auto" w:fill="auto"/>
                    </w:rPr>
                    <w:t>《</w:t>
                  </w:r>
                  <w:r>
                    <w:rPr>
                      <w:rFonts w:hint="eastAsia"/>
                      <w:color w:val="000000" w:themeColor="text1"/>
                      <w:highlight w:val="none"/>
                      <w:shd w:val="clear" w:color="auto" w:fill="auto"/>
                    </w:rPr>
                    <w:t>地下水质量标准</w:t>
                  </w:r>
                  <w:r>
                    <w:rPr>
                      <w:color w:val="000000" w:themeColor="text1"/>
                      <w:highlight w:val="none"/>
                      <w:shd w:val="clear" w:color="auto" w:fill="auto"/>
                    </w:rPr>
                    <w:t>》（GB</w:t>
                  </w:r>
                  <w:r>
                    <w:rPr>
                      <w:rFonts w:hint="eastAsia"/>
                      <w:color w:val="000000" w:themeColor="text1"/>
                      <w:highlight w:val="none"/>
                      <w:shd w:val="clear" w:color="auto" w:fill="auto"/>
                    </w:rPr>
                    <w:t>/T14848-2017</w:t>
                  </w:r>
                  <w:r>
                    <w:rPr>
                      <w:color w:val="000000" w:themeColor="text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94" w:type="pct"/>
                  <w:noWrap w:val="0"/>
                  <w:vAlign w:val="center"/>
                </w:tcPr>
                <w:p>
                  <w:pPr>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土壤环境</w:t>
                  </w:r>
                </w:p>
              </w:tc>
              <w:tc>
                <w:tcPr>
                  <w:tcW w:w="690"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295"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509"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109" w:type="pct"/>
                  <w:noWrap w:val="0"/>
                  <w:vAlign w:val="center"/>
                </w:tcPr>
                <w:p>
                  <w:pPr>
                    <w:autoSpaceDE w:val="0"/>
                    <w:autoSpaceDN w:val="0"/>
                    <w:adjustRightInd w:val="0"/>
                    <w:snapToGrid w:val="0"/>
                    <w:jc w:val="center"/>
                    <w:rPr>
                      <w:color w:val="000000" w:themeColor="text1"/>
                      <w:highlight w:val="none"/>
                      <w:shd w:val="clear" w:color="auto" w:fill="auto"/>
                    </w:rPr>
                  </w:pPr>
                  <w:r>
                    <w:rPr>
                      <w:rFonts w:hint="eastAsia"/>
                      <w:color w:val="000000" w:themeColor="text1"/>
                      <w:highlight w:val="none"/>
                      <w:shd w:val="clear" w:color="auto" w:fill="auto"/>
                    </w:rPr>
                    <w:t>/</w:t>
                  </w:r>
                </w:p>
              </w:tc>
              <w:tc>
                <w:tcPr>
                  <w:tcW w:w="1699" w:type="pct"/>
                  <w:noWrap w:val="0"/>
                  <w:tcMar>
                    <w:top w:w="0" w:type="dxa"/>
                    <w:left w:w="6" w:type="dxa"/>
                    <w:bottom w:w="0" w:type="dxa"/>
                    <w:right w:w="6" w:type="dxa"/>
                  </w:tcMar>
                  <w:vAlign w:val="center"/>
                </w:tcPr>
                <w:p>
                  <w:pPr>
                    <w:autoSpaceDE w:val="0"/>
                    <w:autoSpaceDN w:val="0"/>
                    <w:adjustRightInd w:val="0"/>
                    <w:snapToGrid w:val="0"/>
                    <w:jc w:val="center"/>
                    <w:rPr>
                      <w:color w:val="000000" w:themeColor="text1"/>
                      <w:highlight w:val="none"/>
                      <w:shd w:val="clear" w:color="auto" w:fill="auto"/>
                    </w:rPr>
                  </w:pPr>
                  <w:r>
                    <w:rPr>
                      <w:color w:val="000000" w:themeColor="text1"/>
                      <w:highlight w:val="none"/>
                      <w:shd w:val="clear" w:color="auto" w:fill="auto"/>
                    </w:rPr>
                    <w:t>《土壤环境质量 建设用地土壤污染风险管控标准</w:t>
                  </w:r>
                  <w:r>
                    <w:rPr>
                      <w:rFonts w:hint="eastAsia"/>
                      <w:color w:val="000000" w:themeColor="text1"/>
                      <w:highlight w:val="none"/>
                      <w:shd w:val="clear" w:color="auto" w:fill="auto"/>
                    </w:rPr>
                    <w:t>（试行）</w:t>
                  </w:r>
                  <w:r>
                    <w:rPr>
                      <w:color w:val="000000" w:themeColor="text1"/>
                      <w:highlight w:val="none"/>
                      <w:shd w:val="clear" w:color="auto" w:fill="auto"/>
                    </w:rPr>
                    <w:t>》（GB36600-2018）</w:t>
                  </w:r>
                </w:p>
              </w:tc>
            </w:tr>
          </w:tbl>
          <w:p>
            <w:pPr>
              <w:pStyle w:val="13"/>
              <w:spacing w:line="360" w:lineRule="auto"/>
              <w:ind w:firstLine="602" w:firstLineChars="200"/>
              <w:jc w:val="both"/>
              <w:rPr>
                <w:rFonts w:hint="eastAsia"/>
                <w:b/>
                <w:bCs/>
                <w:color w:val="000000" w:themeColor="text1"/>
                <w:sz w:val="30"/>
                <w:szCs w:val="30"/>
                <w:highlight w:val="none"/>
                <w:shd w:val="clear" w:color="auto" w:fill="auto"/>
                <w:lang w:val="en-US" w:eastAsia="zh-CN"/>
              </w:rPr>
            </w:pPr>
          </w:p>
          <w:p>
            <w:pPr>
              <w:pStyle w:val="13"/>
              <w:spacing w:line="360" w:lineRule="auto"/>
              <w:ind w:firstLine="602" w:firstLineChars="200"/>
              <w:jc w:val="both"/>
              <w:rPr>
                <w:rFonts w:hint="eastAsia"/>
                <w:b/>
                <w:bCs/>
                <w:color w:val="000000" w:themeColor="text1"/>
                <w:sz w:val="30"/>
                <w:szCs w:val="30"/>
                <w:highlight w:val="none"/>
                <w:shd w:val="clear" w:color="auto" w:fill="auto"/>
                <w:lang w:val="en-US" w:eastAsia="zh-CN"/>
              </w:rPr>
            </w:pPr>
          </w:p>
          <w:p>
            <w:pPr>
              <w:pStyle w:val="13"/>
              <w:spacing w:line="360" w:lineRule="auto"/>
              <w:ind w:firstLine="602" w:firstLineChars="200"/>
              <w:jc w:val="both"/>
              <w:rPr>
                <w:rFonts w:hint="eastAsia"/>
                <w:b/>
                <w:bCs/>
                <w:color w:val="000000" w:themeColor="text1"/>
                <w:sz w:val="30"/>
                <w:szCs w:val="30"/>
                <w:highlight w:val="none"/>
                <w:shd w:val="clear" w:color="auto" w:fill="auto"/>
                <w:lang w:val="en-US" w:eastAsia="zh-CN"/>
              </w:rPr>
            </w:pPr>
          </w:p>
          <w:p>
            <w:pPr>
              <w:pStyle w:val="13"/>
              <w:spacing w:line="360" w:lineRule="auto"/>
              <w:ind w:firstLine="602" w:firstLineChars="200"/>
              <w:jc w:val="both"/>
              <w:rPr>
                <w:rFonts w:hint="eastAsia"/>
                <w:b/>
                <w:bCs/>
                <w:color w:val="000000" w:themeColor="text1"/>
                <w:sz w:val="30"/>
                <w:szCs w:val="30"/>
                <w:highlight w:val="none"/>
                <w:shd w:val="clear" w:color="auto" w:fill="auto"/>
                <w:lang w:val="en-US" w:eastAsia="zh-CN"/>
              </w:rPr>
            </w:pPr>
          </w:p>
          <w:p>
            <w:pPr>
              <w:pStyle w:val="13"/>
              <w:spacing w:line="360" w:lineRule="auto"/>
              <w:ind w:firstLine="602" w:firstLineChars="200"/>
              <w:jc w:val="both"/>
              <w:rPr>
                <w:rFonts w:hint="eastAsia"/>
                <w:b/>
                <w:bCs/>
                <w:color w:val="000000" w:themeColor="text1"/>
                <w:sz w:val="30"/>
                <w:szCs w:val="30"/>
                <w:highlight w:val="none"/>
                <w:shd w:val="clear" w:color="auto" w:fill="auto"/>
                <w:lang w:val="en-US" w:eastAsia="zh-CN"/>
              </w:rPr>
            </w:pPr>
          </w:p>
          <w:p>
            <w:pPr>
              <w:pStyle w:val="13"/>
              <w:spacing w:line="360" w:lineRule="auto"/>
              <w:jc w:val="both"/>
              <w:rPr>
                <w:rFonts w:hint="default" w:eastAsia="宋体"/>
                <w:b/>
                <w:bCs/>
                <w:color w:val="000000" w:themeColor="text1"/>
                <w:sz w:val="30"/>
                <w:szCs w:val="30"/>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noWrap w:val="0"/>
            <w:vAlign w:val="center"/>
          </w:tcPr>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污染</w:t>
            </w:r>
          </w:p>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物排</w:t>
            </w:r>
          </w:p>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放控</w:t>
            </w:r>
          </w:p>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制标</w:t>
            </w:r>
          </w:p>
          <w:p>
            <w:pPr>
              <w:pStyle w:val="4"/>
              <w:spacing w:after="0"/>
              <w:ind w:firstLine="0" w:firstLineChars="0"/>
              <w:jc w:val="center"/>
              <w:rPr>
                <w:color w:val="0000FF"/>
                <w:kern w:val="2"/>
                <w:sz w:val="24"/>
                <w:szCs w:val="24"/>
                <w:highlight w:val="none"/>
                <w:shd w:val="clear" w:color="auto" w:fill="auto"/>
              </w:rPr>
            </w:pPr>
            <w:r>
              <w:rPr>
                <w:rFonts w:hint="eastAsia"/>
                <w:color w:val="000000" w:themeColor="text1"/>
                <w:kern w:val="2"/>
                <w:sz w:val="24"/>
                <w:szCs w:val="24"/>
                <w:highlight w:val="none"/>
                <w:shd w:val="clear" w:color="auto" w:fill="auto"/>
              </w:rPr>
              <w:t>准</w:t>
            </w:r>
          </w:p>
        </w:tc>
        <w:tc>
          <w:tcPr>
            <w:tcW w:w="4738" w:type="pct"/>
            <w:noWrap w:val="0"/>
            <w:vAlign w:val="center"/>
          </w:tcPr>
          <w:p>
            <w:pPr>
              <w:autoSpaceDE w:val="0"/>
              <w:autoSpaceDN w:val="0"/>
              <w:adjustRightInd w:val="0"/>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一、</w:t>
            </w:r>
            <w:r>
              <w:rPr>
                <w:b/>
                <w:bCs/>
                <w:color w:val="000000" w:themeColor="text1"/>
                <w:sz w:val="24"/>
                <w:highlight w:val="none"/>
                <w:shd w:val="clear" w:color="auto" w:fill="auto"/>
              </w:rPr>
              <w:t>环境质量标准</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1、大气环境</w:t>
            </w:r>
          </w:p>
          <w:p>
            <w:pPr>
              <w:spacing w:line="360" w:lineRule="auto"/>
              <w:ind w:firstLine="480" w:firstLineChars="200"/>
              <w:rPr>
                <w:rFonts w:cs="宋体"/>
                <w:color w:val="000000" w:themeColor="text1"/>
                <w:sz w:val="24"/>
                <w:highlight w:val="none"/>
                <w:shd w:val="clear" w:color="auto" w:fill="auto"/>
              </w:rPr>
            </w:pPr>
            <w:r>
              <w:rPr>
                <w:snapToGrid w:val="0"/>
                <w:color w:val="000000" w:themeColor="text1"/>
                <w:kern w:val="0"/>
                <w:sz w:val="24"/>
                <w:highlight w:val="none"/>
                <w:shd w:val="clear" w:color="auto" w:fill="auto"/>
              </w:rPr>
              <w:t>根据《市政府办公室关于转发市环保局无锡市环境空气质量功能区划的通知》（锡政办[2011]300号），</w:t>
            </w:r>
            <w:r>
              <w:rPr>
                <w:color w:val="000000" w:themeColor="text1"/>
                <w:sz w:val="24"/>
                <w:highlight w:val="none"/>
                <w:shd w:val="clear" w:color="auto" w:fill="auto"/>
              </w:rPr>
              <w:t>本项目所在地空气质量功能区为二类区。SO</w:t>
            </w:r>
            <w:r>
              <w:rPr>
                <w:color w:val="000000" w:themeColor="text1"/>
                <w:sz w:val="24"/>
                <w:highlight w:val="none"/>
                <w:shd w:val="clear" w:color="auto" w:fill="auto"/>
                <w:vertAlign w:val="subscript"/>
              </w:rPr>
              <w:t>2</w:t>
            </w:r>
            <w:r>
              <w:rPr>
                <w:color w:val="000000" w:themeColor="text1"/>
                <w:sz w:val="24"/>
                <w:highlight w:val="none"/>
                <w:shd w:val="clear" w:color="auto" w:fill="auto"/>
              </w:rPr>
              <w:t>、NO</w:t>
            </w:r>
            <w:r>
              <w:rPr>
                <w:color w:val="000000" w:themeColor="text1"/>
                <w:sz w:val="24"/>
                <w:highlight w:val="none"/>
                <w:shd w:val="clear" w:color="auto" w:fill="auto"/>
                <w:vertAlign w:val="subscript"/>
              </w:rPr>
              <w:t>2</w:t>
            </w:r>
            <w:r>
              <w:rPr>
                <w:color w:val="000000" w:themeColor="text1"/>
                <w:sz w:val="24"/>
                <w:highlight w:val="none"/>
                <w:shd w:val="clear" w:color="auto" w:fill="auto"/>
              </w:rPr>
              <w:t>、PM</w:t>
            </w:r>
            <w:r>
              <w:rPr>
                <w:color w:val="000000" w:themeColor="text1"/>
                <w:sz w:val="24"/>
                <w:highlight w:val="none"/>
                <w:shd w:val="clear" w:color="auto" w:fill="auto"/>
                <w:vertAlign w:val="subscript"/>
              </w:rPr>
              <w:t>10</w:t>
            </w:r>
            <w:r>
              <w:rPr>
                <w:color w:val="000000" w:themeColor="text1"/>
                <w:sz w:val="24"/>
                <w:highlight w:val="none"/>
                <w:shd w:val="clear" w:color="auto" w:fill="auto"/>
              </w:rPr>
              <w:t>、PM</w:t>
            </w:r>
            <w:r>
              <w:rPr>
                <w:color w:val="000000" w:themeColor="text1"/>
                <w:sz w:val="24"/>
                <w:highlight w:val="none"/>
                <w:shd w:val="clear" w:color="auto" w:fill="auto"/>
                <w:vertAlign w:val="subscript"/>
              </w:rPr>
              <w:t>2.5</w:t>
            </w:r>
            <w:r>
              <w:rPr>
                <w:color w:val="000000" w:themeColor="text1"/>
                <w:sz w:val="24"/>
                <w:highlight w:val="none"/>
                <w:shd w:val="clear" w:color="auto" w:fill="auto"/>
              </w:rPr>
              <w:t>、O</w:t>
            </w:r>
            <w:r>
              <w:rPr>
                <w:color w:val="000000" w:themeColor="text1"/>
                <w:sz w:val="24"/>
                <w:highlight w:val="none"/>
                <w:shd w:val="clear" w:color="auto" w:fill="auto"/>
                <w:vertAlign w:val="subscript"/>
              </w:rPr>
              <w:t>3</w:t>
            </w:r>
            <w:r>
              <w:rPr>
                <w:color w:val="000000" w:themeColor="text1"/>
                <w:sz w:val="24"/>
                <w:highlight w:val="none"/>
                <w:shd w:val="clear" w:color="auto" w:fill="auto"/>
              </w:rPr>
              <w:t>、CO执行《环境空气质量标准》（GB3095-2012）中二级标准，非甲烷总烃执行《大气污染物综合排放标准详解》中关于非甲烷总烃的推荐值。具体数值见</w:t>
            </w:r>
            <w:r>
              <w:rPr>
                <w:rFonts w:hint="eastAsia"/>
                <w:color w:val="000000" w:themeColor="text1"/>
                <w:sz w:val="24"/>
                <w:highlight w:val="none"/>
                <w:shd w:val="clear" w:color="auto" w:fill="auto"/>
                <w:lang w:eastAsia="zh-CN"/>
              </w:rPr>
              <w:t>下表</w:t>
            </w:r>
            <w:r>
              <w:rPr>
                <w:color w:val="000000" w:themeColor="text1"/>
                <w:sz w:val="24"/>
                <w:highlight w:val="none"/>
                <w:shd w:val="clear" w:color="auto" w:fill="auto"/>
              </w:rPr>
              <w:t>。</w:t>
            </w: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3-7  </w:t>
            </w:r>
            <w:r>
              <w:rPr>
                <w:b/>
                <w:bCs/>
                <w:color w:val="000000" w:themeColor="text1"/>
                <w:sz w:val="24"/>
                <w:highlight w:val="none"/>
                <w:shd w:val="clear" w:color="auto" w:fill="auto"/>
              </w:rPr>
              <w:t>环境空气质量标准</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850"/>
              <w:gridCol w:w="1026"/>
              <w:gridCol w:w="932"/>
              <w:gridCol w:w="3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tcBorders>
                    <w:top w:val="single" w:color="auto" w:sz="12" w:space="0"/>
                    <w:bottom w:val="single" w:color="auto" w:sz="4" w:space="0"/>
                    <w:right w:val="single" w:color="auto" w:sz="4" w:space="0"/>
                  </w:tcBorders>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污染物名称</w:t>
                  </w:r>
                </w:p>
              </w:tc>
              <w:tc>
                <w:tcPr>
                  <w:tcW w:w="1084"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取值标准</w:t>
                  </w:r>
                </w:p>
              </w:tc>
              <w:tc>
                <w:tcPr>
                  <w:tcW w:w="601"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浓度限值</w:t>
                  </w:r>
                </w:p>
              </w:tc>
              <w:tc>
                <w:tcPr>
                  <w:tcW w:w="546"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单位</w:t>
                  </w:r>
                </w:p>
              </w:tc>
              <w:tc>
                <w:tcPr>
                  <w:tcW w:w="1996" w:type="pct"/>
                  <w:tcBorders>
                    <w:top w:val="single" w:color="auto" w:sz="12" w:space="0"/>
                    <w:left w:val="single" w:color="auto" w:sz="4" w:space="0"/>
                    <w:bottom w:val="single" w:color="auto" w:sz="4" w:space="0"/>
                  </w:tcBorders>
                  <w:noWrap w:val="0"/>
                  <w:vAlign w:val="center"/>
                </w:tcPr>
                <w:p>
                  <w:pPr>
                    <w:adjustRightInd w:val="0"/>
                    <w:snapToGrid w:val="0"/>
                    <w:jc w:val="center"/>
                    <w:rPr>
                      <w:b/>
                      <w:bCs/>
                      <w:color w:val="000000" w:themeColor="text1"/>
                      <w:highlight w:val="none"/>
                      <w:shd w:val="clear" w:color="auto" w:fill="auto"/>
                    </w:rPr>
                  </w:pPr>
                  <w:r>
                    <w:rPr>
                      <w:b/>
                      <w:bCs/>
                      <w:color w:val="000000" w:themeColor="text1"/>
                      <w:highlight w:val="none"/>
                      <w:shd w:val="clear" w:color="auto" w:fil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pct"/>
                  <w:vMerge w:val="restart"/>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SO</w:t>
                  </w:r>
                  <w:r>
                    <w:rPr>
                      <w:color w:val="000000" w:themeColor="text1"/>
                      <w:highlight w:val="none"/>
                      <w:shd w:val="clear" w:color="auto" w:fill="auto"/>
                      <w:vertAlign w:val="subscript"/>
                    </w:rPr>
                    <w:t>2</w:t>
                  </w: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年平均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60</w:t>
                  </w:r>
                </w:p>
              </w:tc>
              <w:tc>
                <w:tcPr>
                  <w:tcW w:w="546"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μg/Nm</w:t>
                  </w:r>
                  <w:r>
                    <w:rPr>
                      <w:color w:val="000000" w:themeColor="text1"/>
                      <w:highlight w:val="none"/>
                      <w:shd w:val="clear" w:color="auto" w:fill="auto"/>
                      <w:vertAlign w:val="superscript"/>
                    </w:rPr>
                    <w:t>3</w:t>
                  </w:r>
                </w:p>
              </w:tc>
              <w:tc>
                <w:tcPr>
                  <w:tcW w:w="1996" w:type="pct"/>
                  <w:vMerge w:val="restart"/>
                  <w:tcBorders>
                    <w:top w:val="single" w:color="auto" w:sz="4" w:space="0"/>
                    <w:lef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24小时平均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150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1小时平均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500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restart"/>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NO</w:t>
                  </w:r>
                  <w:r>
                    <w:rPr>
                      <w:color w:val="000000" w:themeColor="text1"/>
                      <w:highlight w:val="none"/>
                      <w:shd w:val="clear" w:color="auto" w:fill="auto"/>
                      <w:vertAlign w:val="subscript"/>
                    </w:rPr>
                    <w:t>2</w:t>
                  </w: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年平均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40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24小时平均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80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top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1小时平均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200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restart"/>
                  <w:tcBorders>
                    <w:top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PM</w:t>
                  </w:r>
                  <w:r>
                    <w:rPr>
                      <w:color w:val="000000" w:themeColor="text1"/>
                      <w:highlight w:val="none"/>
                      <w:shd w:val="clear" w:color="auto" w:fill="auto"/>
                      <w:vertAlign w:val="subscript"/>
                    </w:rPr>
                    <w:t>10</w:t>
                  </w: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年平均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70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24小时平均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150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szCs w:val="21"/>
                      <w:highlight w:val="none"/>
                      <w:shd w:val="clear" w:color="auto" w:fill="auto"/>
                    </w:rPr>
                    <w:t>1小时平均</w:t>
                  </w:r>
                  <w:r>
                    <w:rPr>
                      <w:rFonts w:hint="eastAsia"/>
                      <w:color w:val="000000" w:themeColor="text1"/>
                      <w:szCs w:val="21"/>
                      <w:highlight w:val="none"/>
                      <w:shd w:val="clear" w:color="auto" w:fill="auto"/>
                      <w:vertAlign w:val="superscript"/>
                    </w:rPr>
                    <w:t>[1]</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rFonts w:hint="eastAsia"/>
                      <w:color w:val="000000" w:themeColor="text1"/>
                      <w:highlight w:val="none"/>
                      <w:shd w:val="clear" w:color="auto" w:fill="auto"/>
                    </w:rPr>
                    <w:t>450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restart"/>
                  <w:tcBorders>
                    <w:top w:val="single" w:color="auto" w:sz="4" w:space="0"/>
                    <w:bottom w:val="single" w:color="auto" w:sz="4" w:space="0"/>
                    <w:right w:val="single" w:color="auto" w:sz="4" w:space="0"/>
                  </w:tcBorders>
                  <w:noWrap w:val="0"/>
                  <w:vAlign w:val="center"/>
                </w:tcPr>
                <w:p>
                  <w:pPr>
                    <w:pStyle w:val="32"/>
                    <w:adjustRightInd w:val="0"/>
                    <w:snapToGrid w:val="0"/>
                    <w:rPr>
                      <w:rFonts w:eastAsia="宋体"/>
                      <w:color w:val="000000" w:themeColor="text1"/>
                      <w:highlight w:val="none"/>
                      <w:shd w:val="clear" w:color="auto" w:fill="auto"/>
                    </w:rPr>
                  </w:pPr>
                  <w:r>
                    <w:rPr>
                      <w:rFonts w:eastAsia="宋体"/>
                      <w:color w:val="000000" w:themeColor="text1"/>
                      <w:highlight w:val="none"/>
                      <w:shd w:val="clear" w:color="auto" w:fill="auto"/>
                    </w:rPr>
                    <w:t>PM</w:t>
                  </w:r>
                  <w:r>
                    <w:rPr>
                      <w:rFonts w:eastAsia="宋体"/>
                      <w:color w:val="000000" w:themeColor="text1"/>
                      <w:highlight w:val="none"/>
                      <w:shd w:val="clear" w:color="auto" w:fill="auto"/>
                      <w:vertAlign w:val="subscript"/>
                    </w:rPr>
                    <w:t>2.5</w:t>
                  </w:r>
                </w:p>
              </w:tc>
              <w:tc>
                <w:tcPr>
                  <w:tcW w:w="108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kern w:val="0"/>
                      <w:highlight w:val="none"/>
                      <w:shd w:val="clear" w:color="auto" w:fill="auto"/>
                    </w:rPr>
                    <w:t>年平均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bCs/>
                      <w:color w:val="000000" w:themeColor="text1"/>
                      <w:highlight w:val="none"/>
                      <w:shd w:val="clear" w:color="auto" w:fill="auto"/>
                    </w:rPr>
                    <w:t>35</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top w:val="single" w:color="auto" w:sz="4" w:space="0"/>
                    <w:bottom w:val="single" w:color="auto" w:sz="4" w:space="0"/>
                    <w:right w:val="single" w:color="auto" w:sz="4" w:space="0"/>
                  </w:tcBorders>
                  <w:noWrap w:val="0"/>
                  <w:vAlign w:val="center"/>
                </w:tcPr>
                <w:p>
                  <w:pPr>
                    <w:pStyle w:val="32"/>
                    <w:adjustRightInd w:val="0"/>
                    <w:snapToGrid w:val="0"/>
                    <w:rPr>
                      <w:rFonts w:eastAsia="宋体"/>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kern w:val="0"/>
                      <w:highlight w:val="none"/>
                      <w:shd w:val="clear" w:color="auto" w:fill="auto"/>
                    </w:rPr>
                    <w:t>24小时平均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bCs/>
                      <w:color w:val="000000" w:themeColor="text1"/>
                      <w:highlight w:val="none"/>
                      <w:shd w:val="clear" w:color="auto" w:fill="auto"/>
                    </w:rPr>
                    <w:t>75</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restart"/>
                  <w:tcBorders>
                    <w:top w:val="single" w:color="auto" w:sz="4" w:space="0"/>
                    <w:right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highlight w:val="none"/>
                      <w:shd w:val="clear" w:color="auto" w:fill="auto"/>
                    </w:rPr>
                    <w:t>O</w:t>
                  </w:r>
                  <w:r>
                    <w:rPr>
                      <w:bCs/>
                      <w:color w:val="000000" w:themeColor="text1"/>
                      <w:highlight w:val="none"/>
                      <w:shd w:val="clear" w:color="auto" w:fill="auto"/>
                      <w:vertAlign w:val="subscript"/>
                    </w:rPr>
                    <w:t>3</w:t>
                  </w:r>
                </w:p>
              </w:tc>
              <w:tc>
                <w:tcPr>
                  <w:tcW w:w="108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kern w:val="0"/>
                      <w:highlight w:val="none"/>
                      <w:shd w:val="clear" w:color="auto" w:fill="auto"/>
                    </w:rPr>
                    <w:t>日最大8小时平均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highlight w:val="none"/>
                      <w:shd w:val="clear" w:color="auto" w:fill="auto"/>
                    </w:rPr>
                  </w:pPr>
                  <w:r>
                    <w:rPr>
                      <w:color w:val="000000" w:themeColor="text1"/>
                      <w:highlight w:val="none"/>
                      <w:shd w:val="clear" w:color="auto" w:fill="auto"/>
                    </w:rPr>
                    <w:t>160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tcBorders>
                    <w:bottom w:val="single" w:color="auto" w:sz="4" w:space="0"/>
                    <w:right w:val="single" w:color="auto" w:sz="4" w:space="0"/>
                  </w:tcBorders>
                  <w:noWrap w:val="0"/>
                  <w:vAlign w:val="center"/>
                </w:tcPr>
                <w:p>
                  <w:pPr>
                    <w:widowControl/>
                    <w:adjustRightInd w:val="0"/>
                    <w:snapToGrid w:val="0"/>
                    <w:jc w:val="center"/>
                    <w:rPr>
                      <w:bCs/>
                      <w:color w:val="000000" w:themeColor="text1"/>
                      <w:highlight w:val="none"/>
                      <w:shd w:val="clear" w:color="auto" w:fill="auto"/>
                    </w:rPr>
                  </w:pPr>
                </w:p>
              </w:tc>
              <w:tc>
                <w:tcPr>
                  <w:tcW w:w="108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bCs/>
                      <w:color w:val="000000" w:themeColor="text1"/>
                      <w:kern w:val="0"/>
                      <w:highlight w:val="none"/>
                      <w:shd w:val="clear" w:color="auto" w:fill="auto"/>
                    </w:rPr>
                  </w:pPr>
                  <w:r>
                    <w:rPr>
                      <w:bCs/>
                      <w:color w:val="000000" w:themeColor="text1"/>
                      <w:kern w:val="0"/>
                      <w:highlight w:val="none"/>
                      <w:shd w:val="clear" w:color="auto" w:fill="auto"/>
                    </w:rPr>
                    <w:t>1小时平均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bCs/>
                      <w:color w:val="000000" w:themeColor="text1"/>
                      <w:highlight w:val="none"/>
                      <w:shd w:val="clear" w:color="auto" w:fill="auto"/>
                    </w:rPr>
                  </w:pPr>
                  <w:r>
                    <w:rPr>
                      <w:bCs/>
                      <w:color w:val="000000" w:themeColor="text1"/>
                      <w:highlight w:val="none"/>
                      <w:shd w:val="clear" w:color="auto" w:fill="auto"/>
                    </w:rPr>
                    <w:t>200</w:t>
                  </w:r>
                </w:p>
              </w:tc>
              <w:tc>
                <w:tcPr>
                  <w:tcW w:w="546" w:type="pct"/>
                  <w:vMerge w:val="continue"/>
                  <w:tcBorders>
                    <w:left w:val="single" w:color="auto" w:sz="4" w:space="0"/>
                    <w:right w:val="single" w:color="auto" w:sz="4" w:space="0"/>
                  </w:tcBorders>
                  <w:noWrap w:val="0"/>
                  <w:vAlign w:val="center"/>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center"/>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restart"/>
                  <w:tcBorders>
                    <w:top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highlight w:val="none"/>
                      <w:shd w:val="clear" w:color="auto" w:fill="auto"/>
                    </w:rPr>
                    <w:t>CO</w:t>
                  </w:r>
                </w:p>
              </w:tc>
              <w:tc>
                <w:tcPr>
                  <w:tcW w:w="1084" w:type="pct"/>
                  <w:tcBorders>
                    <w:top w:val="single" w:color="auto" w:sz="4" w:space="0"/>
                    <w:bottom w:val="single" w:color="auto" w:sz="4" w:space="0"/>
                  </w:tcBorders>
                  <w:noWrap w:val="0"/>
                  <w:vAlign w:val="center"/>
                </w:tcPr>
                <w:p>
                  <w:pPr>
                    <w:widowControl/>
                    <w:adjustRightInd w:val="0"/>
                    <w:snapToGrid w:val="0"/>
                    <w:jc w:val="center"/>
                    <w:rPr>
                      <w:color w:val="000000" w:themeColor="text1"/>
                      <w:highlight w:val="none"/>
                      <w:shd w:val="clear" w:color="auto" w:fill="auto"/>
                    </w:rPr>
                  </w:pPr>
                  <w:r>
                    <w:rPr>
                      <w:bCs/>
                      <w:color w:val="000000" w:themeColor="text1"/>
                      <w:kern w:val="0"/>
                      <w:highlight w:val="none"/>
                      <w:shd w:val="clear" w:color="auto" w:fill="auto"/>
                    </w:rPr>
                    <w:t>24小时平均</w:t>
                  </w:r>
                </w:p>
              </w:tc>
              <w:tc>
                <w:tcPr>
                  <w:tcW w:w="601" w:type="pct"/>
                  <w:tcBorders>
                    <w:top w:val="single" w:color="auto" w:sz="4" w:space="0"/>
                    <w:bottom w:val="single" w:color="auto" w:sz="4" w:space="0"/>
                  </w:tcBorders>
                  <w:noWrap w:val="0"/>
                  <w:vAlign w:val="center"/>
                </w:tcPr>
                <w:p>
                  <w:pPr>
                    <w:jc w:val="center"/>
                    <w:rPr>
                      <w:color w:val="000000" w:themeColor="text1"/>
                      <w:highlight w:val="none"/>
                      <w:shd w:val="clear" w:color="auto" w:fill="auto"/>
                    </w:rPr>
                  </w:pPr>
                  <w:r>
                    <w:rPr>
                      <w:bCs/>
                      <w:color w:val="000000" w:themeColor="text1"/>
                      <w:highlight w:val="none"/>
                      <w:shd w:val="clear" w:color="auto" w:fill="auto"/>
                    </w:rPr>
                    <w:t>4</w:t>
                  </w:r>
                </w:p>
              </w:tc>
              <w:tc>
                <w:tcPr>
                  <w:tcW w:w="546" w:type="pct"/>
                  <w:vMerge w:val="restart"/>
                  <w:tcBorders>
                    <w:left w:val="single" w:color="auto" w:sz="4" w:space="0"/>
                    <w:right w:val="single" w:color="auto" w:sz="4" w:space="0"/>
                  </w:tcBorders>
                  <w:noWrap w:val="0"/>
                  <w:vAlign w:val="center"/>
                </w:tcPr>
                <w:p>
                  <w:pPr>
                    <w:adjustRightInd w:val="0"/>
                    <w:snapToGrid w:val="0"/>
                    <w:rPr>
                      <w:color w:val="000000" w:themeColor="text1"/>
                      <w:highlight w:val="none"/>
                      <w:shd w:val="clear" w:color="auto" w:fill="auto"/>
                    </w:rPr>
                  </w:pPr>
                  <w:r>
                    <w:rPr>
                      <w:color w:val="000000" w:themeColor="text1"/>
                      <w:highlight w:val="none"/>
                      <w:shd w:val="clear" w:color="auto" w:fill="auto"/>
                    </w:rPr>
                    <w:t>mg/Nm</w:t>
                  </w:r>
                  <w:r>
                    <w:rPr>
                      <w:color w:val="000000" w:themeColor="text1"/>
                      <w:highlight w:val="none"/>
                      <w:shd w:val="clear" w:color="auto" w:fill="auto"/>
                      <w:vertAlign w:val="superscript"/>
                    </w:rPr>
                    <w:t>3</w:t>
                  </w:r>
                </w:p>
              </w:tc>
              <w:tc>
                <w:tcPr>
                  <w:tcW w:w="1996" w:type="pct"/>
                  <w:vMerge w:val="continue"/>
                  <w:tcBorders>
                    <w:left w:val="single" w:color="auto" w:sz="4" w:space="0"/>
                  </w:tcBorders>
                  <w:noWrap w:val="0"/>
                  <w:vAlign w:val="top"/>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vMerge w:val="continue"/>
                  <w:noWrap w:val="0"/>
                  <w:vAlign w:val="center"/>
                </w:tcPr>
                <w:p>
                  <w:pPr>
                    <w:widowControl/>
                    <w:adjustRightInd w:val="0"/>
                    <w:snapToGrid w:val="0"/>
                    <w:jc w:val="center"/>
                    <w:rPr>
                      <w:bCs/>
                      <w:color w:val="000000" w:themeColor="text1"/>
                      <w:highlight w:val="none"/>
                      <w:shd w:val="clear" w:color="auto" w:fill="auto"/>
                    </w:rPr>
                  </w:pPr>
                </w:p>
              </w:tc>
              <w:tc>
                <w:tcPr>
                  <w:tcW w:w="1084" w:type="pct"/>
                  <w:tcBorders>
                    <w:top w:val="single" w:color="auto" w:sz="4" w:space="0"/>
                    <w:bottom w:val="single" w:color="auto" w:sz="4" w:space="0"/>
                  </w:tcBorders>
                  <w:noWrap w:val="0"/>
                  <w:vAlign w:val="center"/>
                </w:tcPr>
                <w:p>
                  <w:pPr>
                    <w:widowControl/>
                    <w:adjustRightInd w:val="0"/>
                    <w:snapToGrid w:val="0"/>
                    <w:jc w:val="center"/>
                    <w:rPr>
                      <w:bCs/>
                      <w:color w:val="000000" w:themeColor="text1"/>
                      <w:kern w:val="0"/>
                      <w:highlight w:val="none"/>
                      <w:shd w:val="clear" w:color="auto" w:fill="auto"/>
                    </w:rPr>
                  </w:pPr>
                  <w:r>
                    <w:rPr>
                      <w:bCs/>
                      <w:color w:val="000000" w:themeColor="text1"/>
                      <w:kern w:val="0"/>
                      <w:highlight w:val="none"/>
                      <w:shd w:val="clear" w:color="auto" w:fill="auto"/>
                    </w:rPr>
                    <w:t>1小时平均</w:t>
                  </w:r>
                </w:p>
              </w:tc>
              <w:tc>
                <w:tcPr>
                  <w:tcW w:w="601" w:type="pct"/>
                  <w:tcBorders>
                    <w:top w:val="single" w:color="auto" w:sz="4" w:space="0"/>
                    <w:bottom w:val="single" w:color="auto" w:sz="4" w:space="0"/>
                  </w:tcBorders>
                  <w:noWrap w:val="0"/>
                  <w:vAlign w:val="center"/>
                </w:tcPr>
                <w:p>
                  <w:pPr>
                    <w:jc w:val="center"/>
                    <w:rPr>
                      <w:bCs/>
                      <w:color w:val="000000" w:themeColor="text1"/>
                      <w:highlight w:val="none"/>
                      <w:shd w:val="clear" w:color="auto" w:fill="auto"/>
                    </w:rPr>
                  </w:pPr>
                  <w:r>
                    <w:rPr>
                      <w:bCs/>
                      <w:color w:val="000000" w:themeColor="text1"/>
                      <w:highlight w:val="none"/>
                      <w:shd w:val="clear" w:color="auto" w:fill="auto"/>
                    </w:rPr>
                    <w:t>10</w:t>
                  </w:r>
                </w:p>
              </w:tc>
              <w:tc>
                <w:tcPr>
                  <w:tcW w:w="546" w:type="pct"/>
                  <w:vMerge w:val="continue"/>
                  <w:tcBorders>
                    <w:left w:val="single" w:color="auto" w:sz="4" w:space="0"/>
                    <w:right w:val="single" w:color="auto" w:sz="4" w:space="0"/>
                  </w:tcBorders>
                  <w:noWrap w:val="0"/>
                  <w:vAlign w:val="top"/>
                </w:tcPr>
                <w:p>
                  <w:pPr>
                    <w:adjustRightInd w:val="0"/>
                    <w:snapToGrid w:val="0"/>
                    <w:jc w:val="center"/>
                    <w:rPr>
                      <w:color w:val="000000" w:themeColor="text1"/>
                      <w:highlight w:val="none"/>
                      <w:shd w:val="clear" w:color="auto" w:fill="auto"/>
                    </w:rPr>
                  </w:pPr>
                </w:p>
              </w:tc>
              <w:tc>
                <w:tcPr>
                  <w:tcW w:w="1996" w:type="pct"/>
                  <w:vMerge w:val="continue"/>
                  <w:tcBorders>
                    <w:left w:val="single" w:color="auto" w:sz="4" w:space="0"/>
                  </w:tcBorders>
                  <w:noWrap w:val="0"/>
                  <w:vAlign w:val="top"/>
                </w:tcPr>
                <w:p>
                  <w:pPr>
                    <w:adjustRightInd w:val="0"/>
                    <w:snapToGrid w:val="0"/>
                    <w:jc w:val="center"/>
                    <w:rPr>
                      <w:color w:val="000000" w:themeColor="text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pct"/>
                  <w:noWrap w:val="0"/>
                  <w:vAlign w:val="center"/>
                </w:tcPr>
                <w:p>
                  <w:pPr>
                    <w:adjustRightInd w:val="0"/>
                    <w:snapToGrid w:val="0"/>
                    <w:jc w:val="center"/>
                    <w:rPr>
                      <w:bCs/>
                      <w:color w:val="000000" w:themeColor="text1"/>
                      <w:highlight w:val="none"/>
                      <w:shd w:val="clear" w:color="auto" w:fill="auto"/>
                    </w:rPr>
                  </w:pPr>
                  <w:r>
                    <w:rPr>
                      <w:color w:val="000000" w:themeColor="text1"/>
                      <w:highlight w:val="none"/>
                      <w:shd w:val="clear" w:color="auto" w:fill="auto"/>
                    </w:rPr>
                    <w:t>非甲烷总烃</w:t>
                  </w:r>
                </w:p>
              </w:tc>
              <w:tc>
                <w:tcPr>
                  <w:tcW w:w="1084" w:type="pct"/>
                  <w:tcBorders>
                    <w:top w:val="single" w:color="auto" w:sz="4" w:space="0"/>
                  </w:tcBorders>
                  <w:noWrap w:val="0"/>
                  <w:vAlign w:val="center"/>
                </w:tcPr>
                <w:p>
                  <w:pPr>
                    <w:adjustRightInd w:val="0"/>
                    <w:snapToGrid w:val="0"/>
                    <w:jc w:val="center"/>
                    <w:rPr>
                      <w:bCs/>
                      <w:color w:val="000000" w:themeColor="text1"/>
                      <w:kern w:val="0"/>
                      <w:highlight w:val="none"/>
                      <w:shd w:val="clear" w:color="auto" w:fill="auto"/>
                    </w:rPr>
                  </w:pPr>
                  <w:r>
                    <w:rPr>
                      <w:color w:val="000000" w:themeColor="text1"/>
                      <w:highlight w:val="none"/>
                      <w:shd w:val="clear" w:color="auto" w:fill="auto"/>
                    </w:rPr>
                    <w:t>1小时平均</w:t>
                  </w:r>
                </w:p>
              </w:tc>
              <w:tc>
                <w:tcPr>
                  <w:tcW w:w="601" w:type="pct"/>
                  <w:tcBorders>
                    <w:top w:val="single" w:color="auto" w:sz="4" w:space="0"/>
                  </w:tcBorders>
                  <w:noWrap w:val="0"/>
                  <w:vAlign w:val="center"/>
                </w:tcPr>
                <w:p>
                  <w:pPr>
                    <w:adjustRightInd w:val="0"/>
                    <w:snapToGrid w:val="0"/>
                    <w:jc w:val="center"/>
                    <w:rPr>
                      <w:bCs/>
                      <w:color w:val="000000" w:themeColor="text1"/>
                      <w:highlight w:val="none"/>
                      <w:shd w:val="clear" w:color="auto" w:fill="auto"/>
                    </w:rPr>
                  </w:pPr>
                  <w:r>
                    <w:rPr>
                      <w:color w:val="000000" w:themeColor="text1"/>
                      <w:highlight w:val="none"/>
                      <w:shd w:val="clear" w:color="auto" w:fill="auto"/>
                    </w:rPr>
                    <w:t>2.0</w:t>
                  </w:r>
                </w:p>
              </w:tc>
              <w:tc>
                <w:tcPr>
                  <w:tcW w:w="546" w:type="pct"/>
                  <w:vMerge w:val="continue"/>
                  <w:tcBorders>
                    <w:left w:val="single" w:color="auto" w:sz="4" w:space="0"/>
                    <w:right w:val="single" w:color="auto" w:sz="4" w:space="0"/>
                  </w:tcBorders>
                  <w:noWrap w:val="0"/>
                  <w:vAlign w:val="center"/>
                </w:tcPr>
                <w:p>
                  <w:pPr>
                    <w:adjustRightInd w:val="0"/>
                    <w:snapToGrid w:val="0"/>
                    <w:ind w:firstLine="210" w:firstLineChars="100"/>
                    <w:rPr>
                      <w:color w:val="000000" w:themeColor="text1"/>
                      <w:highlight w:val="none"/>
                      <w:shd w:val="clear" w:color="auto" w:fill="auto"/>
                    </w:rPr>
                  </w:pPr>
                </w:p>
              </w:tc>
              <w:tc>
                <w:tcPr>
                  <w:tcW w:w="1996" w:type="pct"/>
                  <w:tcBorders>
                    <w:left w:val="single" w:color="auto" w:sz="4" w:space="0"/>
                  </w:tcBorders>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《大气污染物综合排放标准详解》</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000000" w:themeColor="text1"/>
                <w:szCs w:val="21"/>
                <w:highlight w:val="none"/>
                <w:shd w:val="clear" w:color="auto" w:fill="auto"/>
              </w:rPr>
            </w:pPr>
            <w:r>
              <w:rPr>
                <w:rFonts w:hint="eastAsia"/>
                <w:color w:val="000000" w:themeColor="text1"/>
                <w:szCs w:val="21"/>
                <w:highlight w:val="none"/>
                <w:shd w:val="clear" w:color="auto" w:fill="auto"/>
              </w:rPr>
              <w:t>注：[1]PM</w:t>
            </w:r>
            <w:r>
              <w:rPr>
                <w:rFonts w:hint="eastAsia"/>
                <w:color w:val="000000" w:themeColor="text1"/>
                <w:szCs w:val="21"/>
                <w:highlight w:val="none"/>
                <w:shd w:val="clear" w:color="auto" w:fill="auto"/>
                <w:vertAlign w:val="subscript"/>
              </w:rPr>
              <w:t>10</w:t>
            </w:r>
            <w:r>
              <w:rPr>
                <w:rFonts w:hint="eastAsia"/>
                <w:color w:val="000000" w:themeColor="text1"/>
                <w:szCs w:val="21"/>
                <w:highlight w:val="none"/>
                <w:shd w:val="clear" w:color="auto" w:fill="auto"/>
              </w:rPr>
              <w:t xml:space="preserve"> 1小时平均浓度按24小时平均浓度的3倍计。</w:t>
            </w:r>
          </w:p>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2、地表水</w:t>
            </w:r>
          </w:p>
          <w:p>
            <w:pPr>
              <w:spacing w:line="360" w:lineRule="auto"/>
              <w:ind w:firstLine="480" w:firstLineChars="200"/>
              <w:rPr>
                <w:color w:val="000000" w:themeColor="text1"/>
                <w:sz w:val="24"/>
                <w:highlight w:val="none"/>
              </w:rPr>
            </w:pPr>
            <w:r>
              <w:rPr>
                <w:color w:val="000000" w:themeColor="text1"/>
                <w:sz w:val="24"/>
                <w:highlight w:val="none"/>
                <w:shd w:val="clear" w:color="auto" w:fill="auto"/>
              </w:rPr>
              <w:t>本项目生活污水</w:t>
            </w:r>
            <w:r>
              <w:rPr>
                <w:rFonts w:hint="eastAsia"/>
                <w:color w:val="000000" w:themeColor="text1"/>
                <w:sz w:val="24"/>
                <w:highlight w:val="none"/>
                <w:shd w:val="clear" w:color="auto" w:fill="auto"/>
                <w:lang w:eastAsia="zh-CN"/>
              </w:rPr>
              <w:t>、制纯水浓水等</w:t>
            </w:r>
            <w:r>
              <w:rPr>
                <w:color w:val="000000" w:themeColor="text1"/>
                <w:sz w:val="24"/>
                <w:highlight w:val="none"/>
                <w:shd w:val="clear" w:color="auto" w:fill="auto"/>
              </w:rPr>
              <w:t>经</w:t>
            </w:r>
            <w:r>
              <w:rPr>
                <w:rFonts w:hint="eastAsia"/>
                <w:color w:val="000000" w:themeColor="text1"/>
                <w:sz w:val="24"/>
                <w:highlight w:val="none"/>
                <w:shd w:val="clear" w:color="auto" w:fill="auto"/>
              </w:rPr>
              <w:t>梅村水</w:t>
            </w:r>
            <w:r>
              <w:rPr>
                <w:color w:val="000000" w:themeColor="text1"/>
                <w:sz w:val="24"/>
                <w:highlight w:val="none"/>
                <w:shd w:val="clear" w:color="auto" w:fill="auto"/>
              </w:rPr>
              <w:t>处理厂处理后排入梅花港，最终汇入江南运河。</w:t>
            </w:r>
            <w:r>
              <w:rPr>
                <w:rFonts w:hint="eastAsia"/>
                <w:color w:val="000000" w:themeColor="text1"/>
                <w:sz w:val="24"/>
                <w:szCs w:val="32"/>
                <w:highlight w:val="none"/>
              </w:rPr>
              <w:t>梅花港上游与伯渎港相连，下游与走马塘相连，根据《江苏省地表水（环境）功能区划》（2021-2030年），走马塘2030年水质目标为III类，梅花港水质参照走马塘水质执行III类</w:t>
            </w:r>
            <w:r>
              <w:rPr>
                <w:rFonts w:hint="eastAsia"/>
                <w:color w:val="000000" w:themeColor="text1"/>
                <w:sz w:val="24"/>
                <w:szCs w:val="32"/>
                <w:highlight w:val="none"/>
                <w:lang w:eastAsia="zh-CN"/>
              </w:rPr>
              <w:t>，</w:t>
            </w:r>
            <w:r>
              <w:rPr>
                <w:snapToGrid w:val="0"/>
                <w:color w:val="000000" w:themeColor="text1"/>
                <w:kern w:val="0"/>
                <w:sz w:val="24"/>
                <w:highlight w:val="none"/>
              </w:rPr>
              <w:t>具体数值见表详见表</w:t>
            </w:r>
            <w:r>
              <w:rPr>
                <w:rFonts w:hint="eastAsia"/>
                <w:snapToGrid w:val="0"/>
                <w:color w:val="000000" w:themeColor="text1"/>
                <w:kern w:val="0"/>
                <w:sz w:val="24"/>
                <w:highlight w:val="none"/>
              </w:rPr>
              <w:t>3-</w:t>
            </w:r>
            <w:r>
              <w:rPr>
                <w:rFonts w:hint="eastAsia"/>
                <w:snapToGrid w:val="0"/>
                <w:color w:val="000000" w:themeColor="text1"/>
                <w:kern w:val="0"/>
                <w:sz w:val="24"/>
                <w:highlight w:val="none"/>
                <w:lang w:val="en-US" w:eastAsia="zh-CN"/>
              </w:rPr>
              <w:t>8</w:t>
            </w:r>
            <w:r>
              <w:rPr>
                <w:snapToGrid w:val="0"/>
                <w:color w:val="000000" w:themeColor="text1"/>
                <w:kern w:val="0"/>
                <w:sz w:val="24"/>
                <w:highlight w:val="none"/>
              </w:rPr>
              <w:t>。</w:t>
            </w:r>
          </w:p>
          <w:p>
            <w:pPr>
              <w:jc w:val="center"/>
              <w:rPr>
                <w:b/>
                <w:bCs/>
                <w:color w:val="000000" w:themeColor="text1"/>
                <w:sz w:val="24"/>
                <w:highlight w:val="none"/>
              </w:rPr>
            </w:pPr>
          </w:p>
          <w:p>
            <w:pPr>
              <w:jc w:val="center"/>
              <w:rPr>
                <w:b/>
                <w:bCs/>
                <w:color w:val="000000" w:themeColor="text1"/>
                <w:sz w:val="24"/>
                <w:highlight w:val="none"/>
              </w:rPr>
            </w:pPr>
            <w:r>
              <w:rPr>
                <w:b/>
                <w:bCs/>
                <w:color w:val="000000" w:themeColor="text1"/>
                <w:sz w:val="24"/>
                <w:highlight w:val="none"/>
              </w:rPr>
              <w:t>表</w:t>
            </w:r>
            <w:r>
              <w:rPr>
                <w:rFonts w:hint="eastAsia"/>
                <w:b/>
                <w:bCs/>
                <w:color w:val="000000" w:themeColor="text1"/>
                <w:sz w:val="24"/>
                <w:highlight w:val="none"/>
              </w:rPr>
              <w:t>3-</w:t>
            </w:r>
            <w:r>
              <w:rPr>
                <w:rFonts w:hint="eastAsia"/>
                <w:b/>
                <w:bCs/>
                <w:color w:val="000000" w:themeColor="text1"/>
                <w:sz w:val="24"/>
                <w:highlight w:val="none"/>
                <w:lang w:val="en-US" w:eastAsia="zh-CN"/>
              </w:rPr>
              <w:t>8</w:t>
            </w:r>
            <w:r>
              <w:rPr>
                <w:b/>
                <w:bCs/>
                <w:color w:val="000000" w:themeColor="text1"/>
                <w:sz w:val="24"/>
                <w:highlight w:val="none"/>
              </w:rPr>
              <w:t xml:space="preserve"> </w:t>
            </w:r>
            <w:r>
              <w:rPr>
                <w:rFonts w:hint="eastAsia"/>
                <w:b/>
                <w:bCs/>
                <w:color w:val="000000" w:themeColor="text1"/>
                <w:sz w:val="24"/>
                <w:highlight w:val="none"/>
              </w:rPr>
              <w:t xml:space="preserve"> </w:t>
            </w:r>
            <w:r>
              <w:rPr>
                <w:b/>
                <w:bCs/>
                <w:color w:val="000000" w:themeColor="text1"/>
                <w:sz w:val="24"/>
                <w:highlight w:val="none"/>
              </w:rPr>
              <w:t>地表水环境质量标准  单位：mg/L</w:t>
            </w:r>
          </w:p>
          <w:tbl>
            <w:tblPr>
              <w:tblStyle w:val="24"/>
              <w:tblW w:w="49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48"/>
              <w:gridCol w:w="1907"/>
              <w:gridCol w:w="1419"/>
              <w:gridCol w:w="2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sz w:val="21"/>
                      <w:szCs w:val="21"/>
                      <w:highlight w:val="none"/>
                    </w:rPr>
                    <w:t>序号</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sz w:val="21"/>
                      <w:szCs w:val="21"/>
                      <w:highlight w:val="none"/>
                    </w:rPr>
                    <w:t>评价因子</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kern w:val="2"/>
                      <w:sz w:val="21"/>
                      <w:szCs w:val="22"/>
                      <w:highlight w:val="none"/>
                    </w:rPr>
                    <w:t>Ⅲ</w:t>
                  </w:r>
                  <w:r>
                    <w:rPr>
                      <w:rFonts w:hint="default" w:ascii="Times New Roman" w:hAnsi="Times New Roman" w:cs="Times New Roman"/>
                      <w:b/>
                      <w:bCs/>
                      <w:color w:val="000000" w:themeColor="text1"/>
                      <w:spacing w:val="-20"/>
                      <w:sz w:val="21"/>
                      <w:szCs w:val="21"/>
                      <w:highlight w:val="none"/>
                    </w:rPr>
                    <w:t>类功能水域标准</w:t>
                  </w:r>
                </w:p>
              </w:tc>
              <w:tc>
                <w:tcPr>
                  <w:tcW w:w="840" w:type="pct"/>
                  <w:tcBorders>
                    <w:tl2br w:val="nil"/>
                    <w:tr2bl w:val="nil"/>
                  </w:tcBorders>
                  <w:noWrap w:val="0"/>
                  <w:vAlign w:val="center"/>
                </w:tcPr>
                <w:p>
                  <w:pPr>
                    <w:widowControl w:val="0"/>
                    <w:wordWrap/>
                    <w:adjustRightInd w:val="0"/>
                    <w:snapToGrid w:val="0"/>
                    <w:spacing w:line="240" w:lineRule="auto"/>
                    <w:jc w:val="center"/>
                    <w:textAlignment w:val="auto"/>
                    <w:rPr>
                      <w:b/>
                      <w:bCs/>
                      <w:snapToGrid w:val="0"/>
                      <w:color w:val="000000" w:themeColor="text1"/>
                      <w:szCs w:val="21"/>
                      <w:highlight w:val="none"/>
                    </w:rPr>
                  </w:pPr>
                  <w:r>
                    <w:rPr>
                      <w:rFonts w:hint="default" w:ascii="Times New Roman" w:hAnsi="Times New Roman" w:cs="Times New Roman"/>
                      <w:b/>
                      <w:bCs/>
                      <w:color w:val="000000" w:themeColor="text1"/>
                      <w:sz w:val="21"/>
                      <w:szCs w:val="21"/>
                      <w:highlight w:val="none"/>
                    </w:rPr>
                    <w:t>单位</w:t>
                  </w:r>
                </w:p>
              </w:tc>
              <w:tc>
                <w:tcPr>
                  <w:tcW w:w="1432" w:type="pct"/>
                  <w:tcBorders>
                    <w:tl2br w:val="nil"/>
                    <w:tr2bl w:val="nil"/>
                  </w:tcBorders>
                  <w:noWrap w:val="0"/>
                  <w:vAlign w:val="center"/>
                </w:tcPr>
                <w:p>
                  <w:pPr>
                    <w:jc w:val="center"/>
                    <w:rPr>
                      <w:b/>
                      <w:bCs/>
                      <w:color w:val="000000" w:themeColor="text1"/>
                      <w:szCs w:val="21"/>
                      <w:highlight w:val="none"/>
                      <w:vertAlign w:val="subscript"/>
                    </w:rPr>
                  </w:pPr>
                  <w:r>
                    <w:rPr>
                      <w:rFonts w:hint="eastAsia" w:ascii="Times New Roman" w:hAnsi="Times New Roman" w:eastAsia="宋体" w:cs="Times New Roman"/>
                      <w:b/>
                      <w:bCs/>
                      <w:color w:val="000000" w:themeColor="text1"/>
                      <w:szCs w:val="22"/>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1</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pH</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6～9</w:t>
                  </w:r>
                </w:p>
              </w:tc>
              <w:tc>
                <w:tcPr>
                  <w:tcW w:w="840" w:type="pct"/>
                  <w:tcBorders>
                    <w:tl2br w:val="nil"/>
                    <w:tr2bl w:val="nil"/>
                  </w:tcBorders>
                  <w:noWrap w:val="0"/>
                  <w:vAlign w:val="center"/>
                </w:tcPr>
                <w:p>
                  <w:pPr>
                    <w:widowControl w:val="0"/>
                    <w:wordWrap/>
                    <w:adjustRightInd w:val="0"/>
                    <w:snapToGrid w:val="0"/>
                    <w:spacing w:line="240" w:lineRule="auto"/>
                    <w:jc w:val="center"/>
                    <w:textAlignment w:val="auto"/>
                    <w:rPr>
                      <w:color w:val="000000" w:themeColor="text1"/>
                      <w:szCs w:val="21"/>
                      <w:highlight w:val="none"/>
                    </w:rPr>
                  </w:pPr>
                  <w:r>
                    <w:rPr>
                      <w:rFonts w:hint="default" w:ascii="Times New Roman" w:hAnsi="Times New Roman" w:cs="Times New Roman"/>
                      <w:color w:val="000000" w:themeColor="text1"/>
                      <w:sz w:val="21"/>
                      <w:szCs w:val="21"/>
                      <w:highlight w:val="none"/>
                    </w:rPr>
                    <w:t>/</w:t>
                  </w:r>
                </w:p>
              </w:tc>
              <w:tc>
                <w:tcPr>
                  <w:tcW w:w="1432" w:type="pct"/>
                  <w:vMerge w:val="restart"/>
                  <w:tcBorders>
                    <w:tl2br w:val="nil"/>
                    <w:tr2bl w:val="nil"/>
                  </w:tcBorders>
                  <w:noWrap w:val="0"/>
                  <w:vAlign w:val="center"/>
                </w:tcPr>
                <w:p>
                  <w:pPr>
                    <w:jc w:val="center"/>
                    <w:rPr>
                      <w:color w:val="000000" w:themeColor="text1"/>
                      <w:szCs w:val="21"/>
                      <w:highlight w:val="none"/>
                    </w:rPr>
                  </w:pPr>
                  <w:r>
                    <w:rPr>
                      <w:rFonts w:hint="default" w:ascii="Times New Roman" w:hAnsi="Times New Roman" w:cs="Times New Roman"/>
                      <w:snapToGrid w:val="0"/>
                      <w:color w:val="000000" w:themeColor="text1"/>
                      <w:kern w:val="0"/>
                      <w:sz w:val="21"/>
                      <w:szCs w:val="21"/>
                      <w:highlight w:val="none"/>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2</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snapToGrid w:val="0"/>
                      <w:color w:val="000000" w:themeColor="text1"/>
                      <w:sz w:val="21"/>
                      <w:szCs w:val="21"/>
                      <w:highlight w:val="none"/>
                    </w:rPr>
                    <w:t>COD</w:t>
                  </w:r>
                  <w:r>
                    <w:rPr>
                      <w:rFonts w:hint="default" w:ascii="Times New Roman" w:hAnsi="Times New Roman" w:cs="Times New Roman"/>
                      <w:snapToGrid w:val="0"/>
                      <w:color w:val="000000" w:themeColor="text1"/>
                      <w:sz w:val="21"/>
                      <w:szCs w:val="21"/>
                      <w:highlight w:val="none"/>
                      <w:vertAlign w:val="subscript"/>
                    </w:rPr>
                    <w:t>Cr</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z w:val="21"/>
                      <w:szCs w:val="21"/>
                      <w:highlight w:val="none"/>
                      <w:lang w:val="en-US" w:eastAsia="zh-CN"/>
                    </w:rPr>
                    <w:t>20</w:t>
                  </w:r>
                </w:p>
              </w:tc>
              <w:tc>
                <w:tcPr>
                  <w:tcW w:w="840" w:type="pct"/>
                  <w:vMerge w:val="restart"/>
                  <w:tcBorders>
                    <w:tl2br w:val="nil"/>
                    <w:tr2bl w:val="nil"/>
                  </w:tcBorders>
                  <w:noWrap w:val="0"/>
                  <w:vAlign w:val="center"/>
                </w:tcPr>
                <w:p>
                  <w:pPr>
                    <w:widowControl w:val="0"/>
                    <w:wordWrap/>
                    <w:adjustRightInd w:val="0"/>
                    <w:snapToGrid w:val="0"/>
                    <w:spacing w:line="240" w:lineRule="auto"/>
                    <w:jc w:val="center"/>
                    <w:textAlignment w:val="auto"/>
                    <w:rPr>
                      <w:color w:val="000000" w:themeColor="text1"/>
                      <w:szCs w:val="21"/>
                      <w:highlight w:val="none"/>
                    </w:rPr>
                  </w:pPr>
                  <w:r>
                    <w:rPr>
                      <w:rFonts w:hint="default" w:ascii="Times New Roman" w:hAnsi="Times New Roman" w:cs="Times New Roman"/>
                      <w:color w:val="000000" w:themeColor="text1"/>
                      <w:sz w:val="21"/>
                      <w:szCs w:val="21"/>
                      <w:highlight w:val="none"/>
                    </w:rPr>
                    <w:t>mg/L</w:t>
                  </w:r>
                </w:p>
              </w:tc>
              <w:tc>
                <w:tcPr>
                  <w:tcW w:w="1432" w:type="pct"/>
                  <w:vMerge w:val="continue"/>
                  <w:tcBorders>
                    <w:tl2br w:val="nil"/>
                    <w:tr2bl w:val="nil"/>
                  </w:tcBorders>
                  <w:noWrap w:val="0"/>
                  <w:vAlign w:val="center"/>
                </w:tcPr>
                <w:p>
                  <w:pPr>
                    <w:jc w:val="center"/>
                    <w:rPr>
                      <w:color w:val="000000" w:themeColor="text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3</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snapToGrid w:val="0"/>
                      <w:color w:val="000000" w:themeColor="text1"/>
                      <w:sz w:val="21"/>
                      <w:szCs w:val="21"/>
                      <w:highlight w:val="none"/>
                    </w:rPr>
                    <w:t>NH</w:t>
                  </w:r>
                  <w:r>
                    <w:rPr>
                      <w:rFonts w:hint="default" w:ascii="Times New Roman" w:hAnsi="Times New Roman" w:cs="Times New Roman"/>
                      <w:snapToGrid w:val="0"/>
                      <w:color w:val="000000" w:themeColor="text1"/>
                      <w:sz w:val="21"/>
                      <w:szCs w:val="21"/>
                      <w:highlight w:val="none"/>
                      <w:vertAlign w:val="subscript"/>
                    </w:rPr>
                    <w:t>3</w:t>
                  </w:r>
                  <w:r>
                    <w:rPr>
                      <w:rFonts w:hint="default" w:ascii="Times New Roman" w:hAnsi="Times New Roman" w:cs="Times New Roman"/>
                      <w:snapToGrid w:val="0"/>
                      <w:color w:val="000000" w:themeColor="text1"/>
                      <w:sz w:val="21"/>
                      <w:szCs w:val="21"/>
                      <w:highlight w:val="none"/>
                    </w:rPr>
                    <w:t>-N</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≤1</w:t>
                  </w:r>
                  <w:r>
                    <w:rPr>
                      <w:rFonts w:hint="eastAsia" w:ascii="Times New Roman" w:hAnsi="Times New Roman" w:cs="Times New Roman"/>
                      <w:color w:val="000000" w:themeColor="text1"/>
                      <w:sz w:val="21"/>
                      <w:szCs w:val="21"/>
                      <w:highlight w:val="none"/>
                      <w:lang w:val="en-US" w:eastAsia="zh-CN"/>
                    </w:rPr>
                    <w:t>.0</w:t>
                  </w:r>
                </w:p>
              </w:tc>
              <w:tc>
                <w:tcPr>
                  <w:tcW w:w="840" w:type="pct"/>
                  <w:vMerge w:val="continue"/>
                  <w:tcBorders>
                    <w:tl2br w:val="nil"/>
                    <w:tr2bl w:val="nil"/>
                  </w:tcBorders>
                  <w:noWrap w:val="0"/>
                  <w:vAlign w:val="center"/>
                </w:tcPr>
                <w:p>
                  <w:pPr>
                    <w:jc w:val="center"/>
                    <w:rPr>
                      <w:color w:val="000000" w:themeColor="text1"/>
                      <w:szCs w:val="21"/>
                      <w:highlight w:val="none"/>
                    </w:rPr>
                  </w:pPr>
                </w:p>
              </w:tc>
              <w:tc>
                <w:tcPr>
                  <w:tcW w:w="1432" w:type="pct"/>
                  <w:vMerge w:val="continue"/>
                  <w:tcBorders>
                    <w:tl2br w:val="nil"/>
                    <w:tr2bl w:val="nil"/>
                  </w:tcBorders>
                  <w:noWrap w:val="0"/>
                  <w:vAlign w:val="center"/>
                </w:tcPr>
                <w:p>
                  <w:pPr>
                    <w:jc w:val="center"/>
                    <w:rPr>
                      <w:color w:val="000000" w:themeColor="text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4</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TN</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≤1.</w:t>
                  </w:r>
                  <w:r>
                    <w:rPr>
                      <w:rFonts w:hint="eastAsia" w:ascii="Times New Roman" w:hAnsi="Times New Roman" w:cs="Times New Roman"/>
                      <w:color w:val="000000" w:themeColor="text1"/>
                      <w:sz w:val="21"/>
                      <w:szCs w:val="21"/>
                      <w:highlight w:val="none"/>
                      <w:lang w:val="en-US" w:eastAsia="zh-CN"/>
                    </w:rPr>
                    <w:t>0</w:t>
                  </w:r>
                </w:p>
              </w:tc>
              <w:tc>
                <w:tcPr>
                  <w:tcW w:w="840" w:type="pct"/>
                  <w:vMerge w:val="continue"/>
                  <w:tcBorders>
                    <w:tl2br w:val="nil"/>
                    <w:tr2bl w:val="nil"/>
                  </w:tcBorders>
                  <w:noWrap w:val="0"/>
                  <w:vAlign w:val="center"/>
                </w:tcPr>
                <w:p>
                  <w:pPr>
                    <w:jc w:val="center"/>
                    <w:rPr>
                      <w:color w:val="000000" w:themeColor="text1"/>
                      <w:szCs w:val="21"/>
                      <w:highlight w:val="none"/>
                    </w:rPr>
                  </w:pPr>
                </w:p>
              </w:tc>
              <w:tc>
                <w:tcPr>
                  <w:tcW w:w="1432" w:type="pct"/>
                  <w:vMerge w:val="continue"/>
                  <w:tcBorders>
                    <w:tl2br w:val="nil"/>
                    <w:tr2bl w:val="nil"/>
                  </w:tcBorders>
                  <w:noWrap w:val="0"/>
                  <w:vAlign w:val="center"/>
                </w:tcPr>
                <w:p>
                  <w:pPr>
                    <w:jc w:val="center"/>
                    <w:rPr>
                      <w:color w:val="000000" w:themeColor="text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5</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snapToGrid w:val="0"/>
                      <w:color w:val="000000" w:themeColor="text1"/>
                      <w:sz w:val="21"/>
                      <w:szCs w:val="21"/>
                      <w:highlight w:val="none"/>
                    </w:rPr>
                    <w:t>TP</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pacing w:val="-20"/>
                      <w:sz w:val="21"/>
                      <w:szCs w:val="21"/>
                      <w:highlight w:val="none"/>
                      <w:lang w:val="en-US" w:eastAsia="zh-CN"/>
                    </w:rPr>
                    <w:t>0.2</w:t>
                  </w:r>
                </w:p>
              </w:tc>
              <w:tc>
                <w:tcPr>
                  <w:tcW w:w="840" w:type="pct"/>
                  <w:vMerge w:val="continue"/>
                  <w:tcBorders>
                    <w:tl2br w:val="nil"/>
                    <w:tr2bl w:val="nil"/>
                  </w:tcBorders>
                  <w:noWrap w:val="0"/>
                  <w:vAlign w:val="center"/>
                </w:tcPr>
                <w:p>
                  <w:pPr>
                    <w:jc w:val="center"/>
                    <w:rPr>
                      <w:color w:val="000000" w:themeColor="text1"/>
                      <w:szCs w:val="21"/>
                      <w:highlight w:val="none"/>
                    </w:rPr>
                  </w:pPr>
                </w:p>
              </w:tc>
              <w:tc>
                <w:tcPr>
                  <w:tcW w:w="1432" w:type="pct"/>
                  <w:vMerge w:val="continue"/>
                  <w:tcBorders>
                    <w:tl2br w:val="nil"/>
                    <w:tr2bl w:val="nil"/>
                  </w:tcBorders>
                  <w:noWrap w:val="0"/>
                  <w:vAlign w:val="center"/>
                </w:tcPr>
                <w:p>
                  <w:pPr>
                    <w:jc w:val="center"/>
                    <w:rPr>
                      <w:color w:val="000000" w:themeColor="text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2"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6</w:t>
                  </w:r>
                </w:p>
              </w:tc>
              <w:tc>
                <w:tcPr>
                  <w:tcW w:w="975" w:type="pct"/>
                  <w:tcBorders>
                    <w:tl2br w:val="nil"/>
                    <w:tr2bl w:val="nil"/>
                  </w:tcBorders>
                  <w:noWrap w:val="0"/>
                  <w:vAlign w:val="center"/>
                </w:tcPr>
                <w:p>
                  <w:pPr>
                    <w:widowControl w:val="0"/>
                    <w:wordWrap/>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rPr>
                  </w:pPr>
                  <w:r>
                    <w:rPr>
                      <w:rFonts w:hint="default" w:ascii="Times New Roman" w:hAnsi="Times New Roman" w:cs="Times New Roman"/>
                      <w:snapToGrid w:val="0"/>
                      <w:color w:val="000000" w:themeColor="text1"/>
                      <w:sz w:val="21"/>
                      <w:szCs w:val="21"/>
                      <w:highlight w:val="none"/>
                    </w:rPr>
                    <w:t>DO</w:t>
                  </w:r>
                </w:p>
              </w:tc>
              <w:tc>
                <w:tcPr>
                  <w:tcW w:w="1128" w:type="pct"/>
                  <w:tcBorders>
                    <w:tl2br w:val="nil"/>
                    <w:tr2bl w:val="nil"/>
                  </w:tcBorders>
                  <w:noWrap w:val="0"/>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w:t>
                  </w:r>
                  <w:r>
                    <w:rPr>
                      <w:rFonts w:hint="eastAsia" w:ascii="Times New Roman" w:hAnsi="Times New Roman" w:cs="Times New Roman"/>
                      <w:color w:val="000000" w:themeColor="text1"/>
                      <w:sz w:val="21"/>
                      <w:szCs w:val="21"/>
                      <w:highlight w:val="none"/>
                      <w:lang w:val="en-US" w:eastAsia="zh-CN"/>
                    </w:rPr>
                    <w:t>5</w:t>
                  </w:r>
                </w:p>
              </w:tc>
              <w:tc>
                <w:tcPr>
                  <w:tcW w:w="840" w:type="pct"/>
                  <w:vMerge w:val="continue"/>
                  <w:tcBorders>
                    <w:tl2br w:val="nil"/>
                    <w:tr2bl w:val="nil"/>
                  </w:tcBorders>
                  <w:noWrap w:val="0"/>
                  <w:vAlign w:val="center"/>
                </w:tcPr>
                <w:p>
                  <w:pPr>
                    <w:jc w:val="center"/>
                    <w:rPr>
                      <w:color w:val="000000" w:themeColor="text1"/>
                      <w:szCs w:val="21"/>
                      <w:highlight w:val="none"/>
                    </w:rPr>
                  </w:pPr>
                </w:p>
              </w:tc>
              <w:tc>
                <w:tcPr>
                  <w:tcW w:w="1432" w:type="pct"/>
                  <w:vMerge w:val="continue"/>
                  <w:tcBorders>
                    <w:tl2br w:val="nil"/>
                    <w:tr2bl w:val="nil"/>
                  </w:tcBorders>
                  <w:noWrap w:val="0"/>
                  <w:vAlign w:val="center"/>
                </w:tcPr>
                <w:p>
                  <w:pPr>
                    <w:jc w:val="center"/>
                    <w:rPr>
                      <w:color w:val="000000" w:themeColor="text1"/>
                      <w:szCs w:val="21"/>
                      <w:highlight w:val="none"/>
                    </w:rPr>
                  </w:pPr>
                </w:p>
              </w:tc>
            </w:tr>
          </w:tbl>
          <w:p>
            <w:pPr>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3、声环境</w:t>
            </w:r>
          </w:p>
          <w:p>
            <w:pPr>
              <w:adjustRightInd w:val="0"/>
              <w:snapToGrid w:val="0"/>
              <w:spacing w:line="360" w:lineRule="auto"/>
              <w:ind w:firstLine="480" w:firstLineChars="200"/>
              <w:rPr>
                <w:b/>
                <w:color w:val="000000" w:themeColor="text1"/>
                <w:sz w:val="24"/>
                <w:szCs w:val="22"/>
                <w:highlight w:val="none"/>
                <w:shd w:val="clear" w:color="auto" w:fill="auto"/>
              </w:rPr>
            </w:pPr>
            <w:r>
              <w:rPr>
                <w:color w:val="000000" w:themeColor="text1"/>
                <w:sz w:val="24"/>
                <w:szCs w:val="30"/>
                <w:highlight w:val="none"/>
                <w:shd w:val="clear" w:color="auto" w:fill="auto"/>
              </w:rPr>
              <w:t>根据《市政府办公室关于印发无锡市区声环境功能区划分调整方案的通知》（锡政办发[2018]157号）</w:t>
            </w:r>
            <w:r>
              <w:rPr>
                <w:color w:val="000000" w:themeColor="text1"/>
                <w:sz w:val="24"/>
                <w:highlight w:val="none"/>
                <w:shd w:val="clear" w:color="auto" w:fill="auto"/>
              </w:rPr>
              <w:t>，</w:t>
            </w:r>
            <w:r>
              <w:rPr>
                <w:color w:val="000000" w:themeColor="text1"/>
                <w:sz w:val="24"/>
                <w:highlight w:val="none"/>
                <w:shd w:val="clear" w:color="auto" w:fill="auto"/>
                <w:lang w:val="zh-CN"/>
              </w:rPr>
              <w:t>该区域为3类声功能区，故项目所在地环境噪声</w:t>
            </w:r>
            <w:r>
              <w:rPr>
                <w:bCs/>
                <w:snapToGrid w:val="0"/>
                <w:color w:val="000000" w:themeColor="text1"/>
                <w:kern w:val="0"/>
                <w:sz w:val="24"/>
                <w:highlight w:val="none"/>
                <w:shd w:val="clear" w:color="auto" w:fill="auto"/>
              </w:rPr>
              <w:t>执行《声环境质量标准》(GB 3096-2008)3类声环境功能区环境噪声限值，详见表</w:t>
            </w:r>
            <w:r>
              <w:rPr>
                <w:rFonts w:hint="eastAsia"/>
                <w:bCs/>
                <w:snapToGrid w:val="0"/>
                <w:color w:val="000000" w:themeColor="text1"/>
                <w:kern w:val="0"/>
                <w:sz w:val="24"/>
                <w:highlight w:val="none"/>
                <w:shd w:val="clear" w:color="auto" w:fill="auto"/>
              </w:rPr>
              <w:t>3-9</w:t>
            </w:r>
            <w:r>
              <w:rPr>
                <w:bCs/>
                <w:snapToGrid w:val="0"/>
                <w:color w:val="000000" w:themeColor="text1"/>
                <w:kern w:val="0"/>
                <w:sz w:val="24"/>
                <w:highlight w:val="none"/>
                <w:shd w:val="clear" w:color="auto" w:fill="auto"/>
              </w:rPr>
              <w:t>。</w:t>
            </w:r>
          </w:p>
          <w:p>
            <w:pPr>
              <w:numPr>
                <w:ilvl w:val="0"/>
                <w:numId w:val="0"/>
              </w:numPr>
              <w:adjustRightInd w:val="0"/>
              <w:snapToGrid w:val="0"/>
              <w:ind w:leftChars="0"/>
              <w:jc w:val="center"/>
              <w:rPr>
                <w:b/>
                <w:color w:val="000000" w:themeColor="text1"/>
                <w:sz w:val="24"/>
                <w:szCs w:val="22"/>
                <w:highlight w:val="none"/>
                <w:shd w:val="clear" w:color="auto" w:fill="auto"/>
              </w:rPr>
            </w:pPr>
            <w:r>
              <w:rPr>
                <w:rFonts w:hint="eastAsia"/>
                <w:b/>
                <w:color w:val="000000" w:themeColor="text1"/>
                <w:sz w:val="24"/>
                <w:szCs w:val="22"/>
                <w:highlight w:val="none"/>
                <w:shd w:val="clear" w:color="auto" w:fill="auto"/>
                <w:lang w:eastAsia="zh-CN"/>
              </w:rPr>
              <w:t>表</w:t>
            </w:r>
            <w:r>
              <w:rPr>
                <w:rFonts w:hint="eastAsia"/>
                <w:b/>
                <w:color w:val="000000" w:themeColor="text1"/>
                <w:sz w:val="24"/>
                <w:szCs w:val="22"/>
                <w:highlight w:val="none"/>
                <w:shd w:val="clear" w:color="auto" w:fill="auto"/>
                <w:lang w:val="en-US" w:eastAsia="zh-CN"/>
              </w:rPr>
              <w:t xml:space="preserve">3-9  </w:t>
            </w:r>
            <w:r>
              <w:rPr>
                <w:b/>
                <w:color w:val="000000" w:themeColor="text1"/>
                <w:sz w:val="24"/>
                <w:szCs w:val="22"/>
                <w:highlight w:val="none"/>
                <w:shd w:val="clear" w:color="auto" w:fill="auto"/>
              </w:rPr>
              <w:t>环境噪声限值    单位：dB(A)</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2549"/>
              <w:gridCol w:w="2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0" w:type="pct"/>
                  <w:noWrap w:val="0"/>
                  <w:vAlign w:val="center"/>
                </w:tcPr>
                <w:p>
                  <w:pPr>
                    <w:jc w:val="center"/>
                    <w:rPr>
                      <w:b/>
                      <w:color w:val="000000" w:themeColor="text1"/>
                      <w:highlight w:val="none"/>
                      <w:shd w:val="clear" w:color="auto" w:fill="auto"/>
                    </w:rPr>
                  </w:pPr>
                  <w:r>
                    <w:rPr>
                      <w:b/>
                      <w:color w:val="000000" w:themeColor="text1"/>
                      <w:highlight w:val="none"/>
                      <w:shd w:val="clear" w:color="auto" w:fill="auto"/>
                    </w:rPr>
                    <w:t>声环境功能区类别</w:t>
                  </w:r>
                </w:p>
              </w:tc>
              <w:tc>
                <w:tcPr>
                  <w:tcW w:w="1493" w:type="pct"/>
                  <w:noWrap w:val="0"/>
                  <w:vAlign w:val="center"/>
                </w:tcPr>
                <w:p>
                  <w:pPr>
                    <w:jc w:val="center"/>
                    <w:rPr>
                      <w:b/>
                      <w:color w:val="000000" w:themeColor="text1"/>
                      <w:highlight w:val="none"/>
                      <w:shd w:val="clear" w:color="auto" w:fill="auto"/>
                    </w:rPr>
                  </w:pPr>
                  <w:r>
                    <w:rPr>
                      <w:b/>
                      <w:color w:val="000000" w:themeColor="text1"/>
                      <w:highlight w:val="none"/>
                      <w:shd w:val="clear" w:color="auto" w:fill="auto"/>
                    </w:rPr>
                    <w:t>昼间</w:t>
                  </w:r>
                </w:p>
              </w:tc>
              <w:tc>
                <w:tcPr>
                  <w:tcW w:w="1675" w:type="pct"/>
                  <w:noWrap w:val="0"/>
                  <w:vAlign w:val="center"/>
                </w:tcPr>
                <w:p>
                  <w:pPr>
                    <w:jc w:val="center"/>
                    <w:rPr>
                      <w:b/>
                      <w:color w:val="000000" w:themeColor="text1"/>
                      <w:highlight w:val="none"/>
                      <w:shd w:val="clear" w:color="auto" w:fill="auto"/>
                    </w:rPr>
                  </w:pPr>
                  <w:r>
                    <w:rPr>
                      <w:b/>
                      <w:color w:val="000000" w:themeColor="text1"/>
                      <w:highlight w:val="none"/>
                      <w:shd w:val="clear" w:color="auto" w:fil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0" w:type="pct"/>
                  <w:noWrap w:val="0"/>
                  <w:vAlign w:val="center"/>
                </w:tcPr>
                <w:p>
                  <w:pPr>
                    <w:jc w:val="center"/>
                    <w:rPr>
                      <w:color w:val="000000" w:themeColor="text1"/>
                      <w:highlight w:val="none"/>
                      <w:shd w:val="clear" w:color="auto" w:fill="auto"/>
                    </w:rPr>
                  </w:pPr>
                  <w:r>
                    <w:rPr>
                      <w:color w:val="000000" w:themeColor="text1"/>
                      <w:highlight w:val="none"/>
                      <w:shd w:val="clear" w:color="auto" w:fill="auto"/>
                    </w:rPr>
                    <w:t>3类功能区</w:t>
                  </w:r>
                </w:p>
              </w:tc>
              <w:tc>
                <w:tcPr>
                  <w:tcW w:w="1493" w:type="pct"/>
                  <w:noWrap w:val="0"/>
                  <w:vAlign w:val="center"/>
                </w:tcPr>
                <w:p>
                  <w:pPr>
                    <w:jc w:val="center"/>
                    <w:rPr>
                      <w:color w:val="000000" w:themeColor="text1"/>
                      <w:highlight w:val="none"/>
                      <w:shd w:val="clear" w:color="auto" w:fill="auto"/>
                    </w:rPr>
                  </w:pPr>
                  <w:r>
                    <w:rPr>
                      <w:color w:val="000000" w:themeColor="text1"/>
                      <w:highlight w:val="none"/>
                      <w:shd w:val="clear" w:color="auto" w:fill="auto"/>
                    </w:rPr>
                    <w:t>65</w:t>
                  </w:r>
                </w:p>
              </w:tc>
              <w:tc>
                <w:tcPr>
                  <w:tcW w:w="1675" w:type="pct"/>
                  <w:noWrap w:val="0"/>
                  <w:vAlign w:val="center"/>
                </w:tcPr>
                <w:p>
                  <w:pPr>
                    <w:jc w:val="center"/>
                    <w:rPr>
                      <w:color w:val="000000" w:themeColor="text1"/>
                      <w:highlight w:val="none"/>
                      <w:shd w:val="clear" w:color="auto" w:fill="auto"/>
                    </w:rPr>
                  </w:pPr>
                  <w:r>
                    <w:rPr>
                      <w:color w:val="000000" w:themeColor="text1"/>
                      <w:highlight w:val="none"/>
                      <w:shd w:val="clear" w:color="auto" w:fill="auto"/>
                    </w:rPr>
                    <w:t>55</w:t>
                  </w:r>
                </w:p>
              </w:tc>
            </w:tr>
          </w:tbl>
          <w:p>
            <w:pPr>
              <w:autoSpaceDE w:val="0"/>
              <w:autoSpaceDN w:val="0"/>
              <w:adjustRightInd w:val="0"/>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二、污染物排放标准</w:t>
            </w:r>
          </w:p>
          <w:p>
            <w:pPr>
              <w:autoSpaceDE w:val="0"/>
              <w:autoSpaceDN w:val="0"/>
              <w:adjustRightInd w:val="0"/>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1、废气排放标准</w:t>
            </w:r>
          </w:p>
          <w:p>
            <w:pPr>
              <w:autoSpaceDE w:val="0"/>
              <w:autoSpaceDN w:val="0"/>
              <w:spacing w:line="360" w:lineRule="auto"/>
              <w:ind w:firstLine="480" w:firstLineChars="200"/>
              <w:rPr>
                <w:rFonts w:hint="eastAsia"/>
                <w:bCs/>
                <w:color w:val="000000" w:themeColor="text1"/>
                <w:sz w:val="24"/>
                <w:highlight w:val="none"/>
                <w:shd w:val="clear" w:color="auto" w:fill="auto"/>
                <w:lang w:val="en-US" w:eastAsia="zh-CN"/>
              </w:rPr>
            </w:pPr>
            <w:r>
              <w:rPr>
                <w:rFonts w:hint="eastAsia"/>
                <w:color w:val="000000" w:themeColor="text1"/>
                <w:sz w:val="24"/>
                <w:highlight w:val="none"/>
                <w:shd w:val="clear" w:color="auto" w:fill="auto"/>
                <w:lang w:eastAsia="zh-CN"/>
              </w:rPr>
              <w:t>营运期：本项目排放的</w:t>
            </w:r>
            <w:r>
              <w:rPr>
                <w:color w:val="000000" w:themeColor="text1"/>
                <w:sz w:val="24"/>
                <w:highlight w:val="none"/>
                <w:shd w:val="clear" w:color="auto" w:fill="auto"/>
              </w:rPr>
              <w:t>非甲烷总烃</w:t>
            </w:r>
            <w:r>
              <w:rPr>
                <w:rFonts w:hint="eastAsia"/>
                <w:color w:val="000000" w:themeColor="text1"/>
                <w:sz w:val="24"/>
                <w:highlight w:val="none"/>
                <w:shd w:val="clear" w:color="auto" w:fill="auto"/>
              </w:rPr>
              <w:t>、颗粒物</w:t>
            </w:r>
            <w:r>
              <w:rPr>
                <w:color w:val="000000" w:themeColor="text1"/>
                <w:sz w:val="24"/>
                <w:highlight w:val="none"/>
                <w:shd w:val="clear" w:color="auto" w:fill="auto"/>
              </w:rPr>
              <w:t>执行</w:t>
            </w:r>
            <w:r>
              <w:rPr>
                <w:rFonts w:hint="eastAsia"/>
                <w:color w:val="000000" w:themeColor="text1"/>
                <w:sz w:val="24"/>
                <w:highlight w:val="none"/>
                <w:shd w:val="clear" w:color="auto" w:fill="auto"/>
              </w:rPr>
              <w:t>江苏省地方标准《大气污染物综合排放标准》（DB32/4041</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rPr>
              <w:t>2021）</w:t>
            </w:r>
            <w:r>
              <w:rPr>
                <w:rFonts w:hint="eastAsia"/>
                <w:color w:val="000000" w:themeColor="text1"/>
                <w:sz w:val="24"/>
                <w:highlight w:val="none"/>
                <w:shd w:val="clear" w:color="auto" w:fill="auto"/>
                <w:lang w:eastAsia="zh-CN"/>
              </w:rPr>
              <w:t>表</w:t>
            </w:r>
            <w:r>
              <w:rPr>
                <w:rFonts w:hint="eastAsia"/>
                <w:color w:val="000000" w:themeColor="text1"/>
                <w:sz w:val="24"/>
                <w:highlight w:val="none"/>
                <w:shd w:val="clear" w:color="auto" w:fill="auto"/>
                <w:lang w:val="en-US" w:eastAsia="zh-CN"/>
              </w:rPr>
              <w:t>1及</w:t>
            </w:r>
            <w:r>
              <w:rPr>
                <w:rFonts w:hint="eastAsia"/>
                <w:color w:val="000000" w:themeColor="text1"/>
                <w:sz w:val="24"/>
                <w:highlight w:val="none"/>
                <w:shd w:val="clear" w:color="auto" w:fill="auto"/>
              </w:rPr>
              <w:t>表3标准</w:t>
            </w:r>
            <w:r>
              <w:rPr>
                <w:color w:val="000000" w:themeColor="text1"/>
                <w:sz w:val="24"/>
                <w:highlight w:val="none"/>
                <w:shd w:val="clear" w:color="auto" w:fill="auto"/>
              </w:rPr>
              <w:t>，具体标准值见表</w:t>
            </w:r>
            <w:r>
              <w:rPr>
                <w:rFonts w:hint="eastAsia"/>
                <w:color w:val="000000" w:themeColor="text1"/>
                <w:sz w:val="24"/>
                <w:highlight w:val="none"/>
                <w:shd w:val="clear" w:color="auto" w:fill="auto"/>
              </w:rPr>
              <w:t>3-1</w:t>
            </w:r>
            <w:r>
              <w:rPr>
                <w:rFonts w:hint="eastAsia"/>
                <w:color w:val="000000" w:themeColor="text1"/>
                <w:sz w:val="24"/>
                <w:highlight w:val="none"/>
                <w:shd w:val="clear" w:color="auto" w:fill="auto"/>
                <w:lang w:val="en-US" w:eastAsia="zh-CN"/>
              </w:rPr>
              <w:t>1</w:t>
            </w:r>
            <w:r>
              <w:rPr>
                <w:color w:val="000000" w:themeColor="text1"/>
                <w:sz w:val="24"/>
                <w:highlight w:val="none"/>
                <w:shd w:val="clear" w:color="auto" w:fill="auto"/>
              </w:rPr>
              <w:t>。</w:t>
            </w:r>
            <w:r>
              <w:rPr>
                <w:rFonts w:hint="eastAsia" w:cs="宋体"/>
                <w:color w:val="000000" w:themeColor="text1"/>
                <w:sz w:val="24"/>
                <w:highlight w:val="none"/>
                <w:shd w:val="clear" w:color="auto" w:fill="auto"/>
              </w:rPr>
              <w:t>厂区内非甲烷总烃无组织排放监控点浓度执行江苏省地方标准《大气污染物综合排放标准》（DB32/4041</w:t>
            </w:r>
            <w:r>
              <w:rPr>
                <w:rFonts w:hint="eastAsia" w:cs="宋体"/>
                <w:color w:val="000000" w:themeColor="text1"/>
                <w:sz w:val="24"/>
                <w:highlight w:val="none"/>
                <w:shd w:val="clear" w:color="auto" w:fill="auto"/>
                <w:lang w:val="en-US" w:eastAsia="zh-CN"/>
              </w:rPr>
              <w:t>-</w:t>
            </w:r>
            <w:r>
              <w:rPr>
                <w:rFonts w:hint="eastAsia" w:cs="宋体"/>
                <w:color w:val="000000" w:themeColor="text1"/>
                <w:sz w:val="24"/>
                <w:highlight w:val="none"/>
                <w:shd w:val="clear" w:color="auto" w:fill="auto"/>
              </w:rPr>
              <w:t>2021）中表2中排放限值</w:t>
            </w:r>
            <w:r>
              <w:rPr>
                <w:bCs/>
                <w:color w:val="000000" w:themeColor="text1"/>
                <w:sz w:val="24"/>
                <w:highlight w:val="none"/>
                <w:shd w:val="clear" w:color="auto" w:fill="auto"/>
              </w:rPr>
              <w:t>，详见表</w:t>
            </w:r>
            <w:r>
              <w:rPr>
                <w:rFonts w:hint="eastAsia"/>
                <w:bCs/>
                <w:color w:val="000000" w:themeColor="text1"/>
                <w:sz w:val="24"/>
                <w:highlight w:val="none"/>
                <w:shd w:val="clear" w:color="auto" w:fill="auto"/>
              </w:rPr>
              <w:t>3-1</w:t>
            </w:r>
            <w:r>
              <w:rPr>
                <w:rFonts w:hint="eastAsia"/>
                <w:bCs/>
                <w:color w:val="000000" w:themeColor="text1"/>
                <w:sz w:val="24"/>
                <w:highlight w:val="none"/>
                <w:shd w:val="clear" w:color="auto" w:fill="auto"/>
                <w:lang w:val="en-US" w:eastAsia="zh-CN"/>
              </w:rPr>
              <w:t>2。</w:t>
            </w:r>
          </w:p>
          <w:p>
            <w:pPr>
              <w:jc w:val="center"/>
              <w:rPr>
                <w:color w:val="000000" w:themeColor="text1"/>
                <w:highlight w:val="none"/>
              </w:rPr>
            </w:pPr>
            <w:r>
              <w:rPr>
                <w:rFonts w:hint="eastAsia"/>
                <w:b/>
                <w:color w:val="000000" w:themeColor="text1"/>
                <w:sz w:val="24"/>
                <w:szCs w:val="22"/>
                <w:highlight w:val="none"/>
              </w:rPr>
              <w:t>表3-1</w:t>
            </w:r>
            <w:r>
              <w:rPr>
                <w:rFonts w:hint="eastAsia"/>
                <w:b/>
                <w:color w:val="000000" w:themeColor="text1"/>
                <w:sz w:val="24"/>
                <w:szCs w:val="22"/>
                <w:highlight w:val="none"/>
                <w:lang w:val="en-US" w:eastAsia="zh-CN"/>
              </w:rPr>
              <w:t>1</w:t>
            </w:r>
            <w:r>
              <w:rPr>
                <w:b/>
                <w:color w:val="000000" w:themeColor="text1"/>
                <w:sz w:val="24"/>
                <w:szCs w:val="22"/>
                <w:highlight w:val="none"/>
              </w:rPr>
              <w:t xml:space="preserve">  </w:t>
            </w:r>
            <w:r>
              <w:rPr>
                <w:rFonts w:hint="eastAsia"/>
                <w:b/>
                <w:color w:val="000000" w:themeColor="text1"/>
                <w:sz w:val="24"/>
                <w:szCs w:val="22"/>
                <w:highlight w:val="none"/>
              </w:rPr>
              <w:t>大气污染物排放标准限值</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16"/>
              <w:gridCol w:w="1123"/>
              <w:gridCol w:w="1286"/>
              <w:gridCol w:w="1155"/>
              <w:gridCol w:w="1412"/>
              <w:gridCol w:w="23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jc w:val="center"/>
              </w:trPr>
              <w:tc>
                <w:tcPr>
                  <w:tcW w:w="660" w:type="pct"/>
                  <w:noWrap w:val="0"/>
                  <w:vAlign w:val="center"/>
                </w:tcPr>
                <w:p>
                  <w:pPr>
                    <w:snapToGrid w:val="0"/>
                    <w:jc w:val="center"/>
                    <w:rPr>
                      <w:b/>
                      <w:bCs/>
                      <w:color w:val="000000" w:themeColor="text1"/>
                      <w:sz w:val="21"/>
                      <w:szCs w:val="21"/>
                      <w:highlight w:val="none"/>
                    </w:rPr>
                  </w:pPr>
                  <w:r>
                    <w:rPr>
                      <w:rFonts w:hint="eastAsia"/>
                      <w:b/>
                      <w:bCs/>
                      <w:color w:val="000000" w:themeColor="text1"/>
                      <w:sz w:val="21"/>
                      <w:szCs w:val="21"/>
                      <w:highlight w:val="none"/>
                    </w:rPr>
                    <w:t>污染源</w:t>
                  </w:r>
                </w:p>
              </w:tc>
              <w:tc>
                <w:tcPr>
                  <w:tcW w:w="664" w:type="pct"/>
                  <w:noWrap w:val="0"/>
                  <w:vAlign w:val="center"/>
                </w:tcPr>
                <w:p>
                  <w:pPr>
                    <w:snapToGrid w:val="0"/>
                    <w:jc w:val="center"/>
                    <w:rPr>
                      <w:b/>
                      <w:bCs/>
                      <w:color w:val="000000" w:themeColor="text1"/>
                      <w:sz w:val="21"/>
                      <w:szCs w:val="21"/>
                      <w:highlight w:val="none"/>
                    </w:rPr>
                  </w:pPr>
                  <w:r>
                    <w:rPr>
                      <w:b/>
                      <w:bCs/>
                      <w:color w:val="000000" w:themeColor="text1"/>
                      <w:sz w:val="21"/>
                      <w:szCs w:val="21"/>
                      <w:highlight w:val="none"/>
                    </w:rPr>
                    <w:t>污染物名称</w:t>
                  </w:r>
                </w:p>
              </w:tc>
              <w:tc>
                <w:tcPr>
                  <w:tcW w:w="760" w:type="pct"/>
                  <w:noWrap w:val="0"/>
                  <w:vAlign w:val="center"/>
                </w:tcPr>
                <w:p>
                  <w:pPr>
                    <w:snapToGrid w:val="0"/>
                    <w:jc w:val="center"/>
                    <w:rPr>
                      <w:b/>
                      <w:bCs/>
                      <w:color w:val="000000" w:themeColor="text1"/>
                      <w:sz w:val="21"/>
                      <w:szCs w:val="21"/>
                      <w:highlight w:val="none"/>
                    </w:rPr>
                  </w:pPr>
                  <w:r>
                    <w:rPr>
                      <w:b/>
                      <w:bCs/>
                      <w:color w:val="000000" w:themeColor="text1"/>
                      <w:sz w:val="21"/>
                      <w:szCs w:val="21"/>
                      <w:highlight w:val="none"/>
                    </w:rPr>
                    <w:t>最高容许排放浓度（mg/m</w:t>
                  </w:r>
                  <w:r>
                    <w:rPr>
                      <w:b/>
                      <w:bCs/>
                      <w:color w:val="000000" w:themeColor="text1"/>
                      <w:sz w:val="21"/>
                      <w:szCs w:val="21"/>
                      <w:highlight w:val="none"/>
                      <w:vertAlign w:val="superscript"/>
                    </w:rPr>
                    <w:t>3</w:t>
                  </w:r>
                  <w:r>
                    <w:rPr>
                      <w:b/>
                      <w:bCs/>
                      <w:color w:val="000000" w:themeColor="text1"/>
                      <w:sz w:val="21"/>
                      <w:szCs w:val="21"/>
                      <w:highlight w:val="none"/>
                    </w:rPr>
                    <w:t>）</w:t>
                  </w:r>
                </w:p>
              </w:tc>
              <w:tc>
                <w:tcPr>
                  <w:tcW w:w="683" w:type="pct"/>
                  <w:noWrap w:val="0"/>
                  <w:vAlign w:val="center"/>
                </w:tcPr>
                <w:p>
                  <w:pPr>
                    <w:snapToGrid w:val="0"/>
                    <w:jc w:val="center"/>
                    <w:rPr>
                      <w:b/>
                      <w:bCs/>
                      <w:color w:val="000000" w:themeColor="text1"/>
                      <w:sz w:val="21"/>
                      <w:szCs w:val="21"/>
                      <w:highlight w:val="none"/>
                    </w:rPr>
                  </w:pPr>
                  <w:r>
                    <w:rPr>
                      <w:b/>
                      <w:bCs/>
                      <w:color w:val="000000" w:themeColor="text1"/>
                      <w:sz w:val="21"/>
                      <w:szCs w:val="21"/>
                      <w:highlight w:val="none"/>
                    </w:rPr>
                    <w:t>最高容许排放速率（kg/h）</w:t>
                  </w:r>
                </w:p>
              </w:tc>
              <w:tc>
                <w:tcPr>
                  <w:tcW w:w="835" w:type="pct"/>
                  <w:noWrap w:val="0"/>
                  <w:vAlign w:val="center"/>
                </w:tcPr>
                <w:p>
                  <w:pPr>
                    <w:adjustRightInd w:val="0"/>
                    <w:snapToGrid w:val="0"/>
                    <w:jc w:val="center"/>
                    <w:rPr>
                      <w:rFonts w:hint="eastAsia"/>
                      <w:b/>
                      <w:color w:val="000000" w:themeColor="text1"/>
                      <w:szCs w:val="21"/>
                      <w:highlight w:val="none"/>
                    </w:rPr>
                  </w:pPr>
                  <w:r>
                    <w:rPr>
                      <w:b/>
                      <w:color w:val="000000" w:themeColor="text1"/>
                      <w:szCs w:val="21"/>
                      <w:highlight w:val="none"/>
                    </w:rPr>
                    <w:t>无组织排放监控</w:t>
                  </w:r>
                  <w:r>
                    <w:rPr>
                      <w:rFonts w:hint="eastAsia"/>
                      <w:b/>
                      <w:color w:val="000000" w:themeColor="text1"/>
                      <w:szCs w:val="21"/>
                      <w:highlight w:val="none"/>
                    </w:rPr>
                    <w:t>限值</w:t>
                  </w:r>
                </w:p>
                <w:p>
                  <w:pPr>
                    <w:adjustRightInd w:val="0"/>
                    <w:snapToGrid w:val="0"/>
                    <w:jc w:val="center"/>
                    <w:rPr>
                      <w:rFonts w:ascii="Times New Roman" w:hAnsi="Times New Roman" w:eastAsia="宋体" w:cs="Times New Roman"/>
                      <w:b/>
                      <w:color w:val="000000" w:themeColor="text1"/>
                      <w:kern w:val="2"/>
                      <w:sz w:val="21"/>
                      <w:szCs w:val="21"/>
                      <w:highlight w:val="none"/>
                      <w:lang w:val="en-US" w:eastAsia="zh-CN" w:bidi="ar-SA"/>
                    </w:rPr>
                  </w:pPr>
                  <w:r>
                    <w:rPr>
                      <w:b/>
                      <w:color w:val="000000" w:themeColor="text1"/>
                      <w:szCs w:val="21"/>
                      <w:highlight w:val="none"/>
                    </w:rPr>
                    <w:t>(mg/m</w:t>
                  </w:r>
                  <w:r>
                    <w:rPr>
                      <w:b/>
                      <w:color w:val="000000" w:themeColor="text1"/>
                      <w:szCs w:val="21"/>
                      <w:highlight w:val="none"/>
                      <w:vertAlign w:val="superscript"/>
                    </w:rPr>
                    <w:t>3</w:t>
                  </w:r>
                  <w:r>
                    <w:rPr>
                      <w:b/>
                      <w:color w:val="000000" w:themeColor="text1"/>
                      <w:szCs w:val="21"/>
                      <w:highlight w:val="none"/>
                    </w:rPr>
                    <w:t>)</w:t>
                  </w:r>
                </w:p>
              </w:tc>
              <w:tc>
                <w:tcPr>
                  <w:tcW w:w="1394" w:type="pct"/>
                  <w:noWrap w:val="0"/>
                  <w:vAlign w:val="center"/>
                </w:tcPr>
                <w:p>
                  <w:pPr>
                    <w:snapToGrid w:val="0"/>
                    <w:jc w:val="center"/>
                    <w:rPr>
                      <w:b/>
                      <w:bCs/>
                      <w:color w:val="000000" w:themeColor="text1"/>
                      <w:sz w:val="21"/>
                      <w:szCs w:val="21"/>
                      <w:highlight w:val="none"/>
                    </w:rPr>
                  </w:pPr>
                  <w:r>
                    <w:rPr>
                      <w:b/>
                      <w:bCs/>
                      <w:color w:val="000000" w:themeColor="text1"/>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544" w:hRule="atLeast"/>
                <w:jc w:val="center"/>
              </w:trPr>
              <w:tc>
                <w:tcPr>
                  <w:tcW w:w="660" w:type="pct"/>
                  <w:noWrap w:val="0"/>
                  <w:vAlign w:val="center"/>
                </w:tcPr>
                <w:p>
                  <w:pPr>
                    <w:snapToGrid w:val="0"/>
                    <w:jc w:val="center"/>
                    <w:rPr>
                      <w:rFonts w:hint="eastAsia" w:eastAsia="宋体"/>
                      <w:color w:val="000000" w:themeColor="text1"/>
                      <w:sz w:val="21"/>
                      <w:szCs w:val="21"/>
                      <w:highlight w:val="none"/>
                      <w:lang w:eastAsia="zh-CN"/>
                    </w:rPr>
                  </w:pPr>
                  <w:r>
                    <w:rPr>
                      <w:rFonts w:hint="eastAsia" w:eastAsia="宋体"/>
                      <w:color w:val="000000" w:themeColor="text1"/>
                      <w:sz w:val="21"/>
                      <w:szCs w:val="21"/>
                      <w:highlight w:val="none"/>
                      <w:lang w:eastAsia="zh-CN"/>
                    </w:rPr>
                    <w:t>机加工</w:t>
                  </w:r>
                </w:p>
              </w:tc>
              <w:tc>
                <w:tcPr>
                  <w:tcW w:w="664" w:type="pct"/>
                  <w:noWrap w:val="0"/>
                  <w:vAlign w:val="center"/>
                </w:tcPr>
                <w:p>
                  <w:pPr>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color w:val="000000" w:themeColor="text1"/>
                      <w:sz w:val="21"/>
                      <w:szCs w:val="21"/>
                      <w:highlight w:val="none"/>
                    </w:rPr>
                    <w:t>非甲烷总烃</w:t>
                  </w:r>
                </w:p>
              </w:tc>
              <w:tc>
                <w:tcPr>
                  <w:tcW w:w="760" w:type="pct"/>
                  <w:noWrap w:val="0"/>
                  <w:vAlign w:val="center"/>
                </w:tcPr>
                <w:p>
                  <w:pPr>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color w:val="000000" w:themeColor="text1"/>
                      <w:sz w:val="21"/>
                      <w:szCs w:val="21"/>
                      <w:highlight w:val="none"/>
                    </w:rPr>
                    <w:t>60</w:t>
                  </w:r>
                </w:p>
              </w:tc>
              <w:tc>
                <w:tcPr>
                  <w:tcW w:w="683" w:type="pct"/>
                  <w:noWrap w:val="0"/>
                  <w:vAlign w:val="center"/>
                </w:tcPr>
                <w:p>
                  <w:pPr>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sz w:val="21"/>
                      <w:szCs w:val="21"/>
                      <w:highlight w:val="none"/>
                      <w:lang w:val="en-US" w:eastAsia="zh-CN"/>
                    </w:rPr>
                    <w:t>3</w:t>
                  </w:r>
                </w:p>
              </w:tc>
              <w:tc>
                <w:tcPr>
                  <w:tcW w:w="835" w:type="pct"/>
                  <w:noWrap w:val="0"/>
                  <w:vAlign w:val="center"/>
                </w:tcPr>
                <w:p>
                  <w:pPr>
                    <w:pStyle w:val="20"/>
                    <w:adjustRightInd w:val="0"/>
                    <w:snapToGrid w:val="0"/>
                    <w:ind w:left="0" w:leftChars="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szCs w:val="21"/>
                      <w:highlight w:val="none"/>
                      <w:lang w:val="en-US" w:eastAsia="zh-CN"/>
                    </w:rPr>
                    <w:t>4</w:t>
                  </w:r>
                </w:p>
              </w:tc>
              <w:tc>
                <w:tcPr>
                  <w:tcW w:w="1394" w:type="pct"/>
                  <w:vMerge w:val="restart"/>
                  <w:noWrap w:val="0"/>
                  <w:vAlign w:val="center"/>
                </w:tcPr>
                <w:p>
                  <w:pPr>
                    <w:snapToGrid w:val="0"/>
                    <w:jc w:val="center"/>
                    <w:rPr>
                      <w:rFonts w:hint="eastAsia"/>
                      <w:color w:val="000000" w:themeColor="text1"/>
                      <w:sz w:val="21"/>
                      <w:szCs w:val="21"/>
                      <w:highlight w:val="none"/>
                    </w:rPr>
                  </w:pPr>
                  <w:r>
                    <w:rPr>
                      <w:rFonts w:hint="eastAsia"/>
                      <w:color w:val="000000" w:themeColor="text1"/>
                      <w:sz w:val="21"/>
                      <w:szCs w:val="21"/>
                      <w:highlight w:val="none"/>
                    </w:rPr>
                    <w:t>江苏省地方标准《大气污染物综合排放标准》（DB32/4041-2021）表1</w:t>
                  </w:r>
                  <w:r>
                    <w:rPr>
                      <w:rFonts w:hint="eastAsia"/>
                      <w:color w:val="000000" w:themeColor="text1"/>
                      <w:sz w:val="21"/>
                      <w:szCs w:val="21"/>
                      <w:highlight w:val="none"/>
                      <w:lang w:eastAsia="zh-CN"/>
                    </w:rPr>
                    <w:t>、表</w:t>
                  </w:r>
                  <w:r>
                    <w:rPr>
                      <w:rFonts w:hint="eastAsia"/>
                      <w:color w:val="000000" w:themeColor="text1"/>
                      <w:sz w:val="21"/>
                      <w:szCs w:val="21"/>
                      <w:highlight w:val="none"/>
                      <w:lang w:val="en-US" w:eastAsia="zh-CN"/>
                    </w:rPr>
                    <w:t>3</w:t>
                  </w:r>
                  <w:r>
                    <w:rPr>
                      <w:rFonts w:hint="eastAsia"/>
                      <w:color w:val="000000" w:themeColor="text1"/>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544" w:hRule="atLeast"/>
                <w:jc w:val="center"/>
              </w:trPr>
              <w:tc>
                <w:tcPr>
                  <w:tcW w:w="660" w:type="pct"/>
                  <w:noWrap w:val="0"/>
                  <w:vAlign w:val="center"/>
                </w:tcPr>
                <w:p>
                  <w:pPr>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eastAsia="宋体" w:cs="Times New Roman"/>
                      <w:color w:val="000000" w:themeColor="text1"/>
                      <w:kern w:val="2"/>
                      <w:sz w:val="21"/>
                      <w:szCs w:val="21"/>
                      <w:highlight w:val="none"/>
                      <w:lang w:val="en-US" w:eastAsia="zh-CN" w:bidi="ar-SA"/>
                    </w:rPr>
                    <w:t>打磨、喷涂、焊接</w:t>
                  </w:r>
                </w:p>
              </w:tc>
              <w:tc>
                <w:tcPr>
                  <w:tcW w:w="664" w:type="pct"/>
                  <w:noWrap w:val="0"/>
                  <w:vAlign w:val="center"/>
                </w:tcPr>
                <w:p>
                  <w:pPr>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kern w:val="2"/>
                      <w:sz w:val="21"/>
                      <w:szCs w:val="21"/>
                      <w:highlight w:val="none"/>
                      <w:lang w:val="en-US" w:eastAsia="zh-CN" w:bidi="ar-SA"/>
                    </w:rPr>
                    <w:t>颗粒物</w:t>
                  </w:r>
                </w:p>
              </w:tc>
              <w:tc>
                <w:tcPr>
                  <w:tcW w:w="760" w:type="pct"/>
                  <w:noWrap w:val="0"/>
                  <w:vAlign w:val="center"/>
                </w:tcPr>
                <w:p>
                  <w:pPr>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kern w:val="2"/>
                      <w:sz w:val="21"/>
                      <w:szCs w:val="21"/>
                      <w:highlight w:val="none"/>
                      <w:lang w:val="en-US" w:eastAsia="zh-CN" w:bidi="ar-SA"/>
                    </w:rPr>
                    <w:t>20</w:t>
                  </w:r>
                </w:p>
              </w:tc>
              <w:tc>
                <w:tcPr>
                  <w:tcW w:w="683" w:type="pct"/>
                  <w:noWrap w:val="0"/>
                  <w:vAlign w:val="center"/>
                </w:tcPr>
                <w:p>
                  <w:pPr>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eastAsia="宋体" w:cs="Times New Roman"/>
                      <w:color w:val="000000" w:themeColor="text1"/>
                      <w:kern w:val="2"/>
                      <w:sz w:val="21"/>
                      <w:szCs w:val="21"/>
                      <w:highlight w:val="none"/>
                      <w:lang w:val="en-US" w:eastAsia="zh-CN" w:bidi="ar-SA"/>
                    </w:rPr>
                    <w:t>1.0</w:t>
                  </w:r>
                </w:p>
              </w:tc>
              <w:tc>
                <w:tcPr>
                  <w:tcW w:w="835" w:type="pct"/>
                  <w:noWrap w:val="0"/>
                  <w:vAlign w:val="center"/>
                </w:tcPr>
                <w:p>
                  <w:pPr>
                    <w:pStyle w:val="20"/>
                    <w:adjustRightInd w:val="0"/>
                    <w:snapToGrid w:val="0"/>
                    <w:ind w:left="0" w:leftChars="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kern w:val="2"/>
                      <w:sz w:val="21"/>
                      <w:szCs w:val="21"/>
                      <w:highlight w:val="none"/>
                      <w:lang w:val="en-US" w:eastAsia="zh-CN" w:bidi="ar-SA"/>
                    </w:rPr>
                    <w:t>0.5</w:t>
                  </w:r>
                </w:p>
              </w:tc>
              <w:tc>
                <w:tcPr>
                  <w:tcW w:w="1394" w:type="pct"/>
                  <w:vMerge w:val="continue"/>
                  <w:noWrap w:val="0"/>
                  <w:vAlign w:val="center"/>
                </w:tcPr>
                <w:p>
                  <w:pPr>
                    <w:snapToGrid w:val="0"/>
                    <w:jc w:val="center"/>
                    <w:rPr>
                      <w:rFonts w:hint="eastAsia"/>
                      <w:color w:val="000000" w:themeColor="text1"/>
                      <w:sz w:val="21"/>
                      <w:szCs w:val="21"/>
                      <w:highlight w:val="none"/>
                      <w:lang w:eastAsia="zh-CN"/>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Chars="0"/>
              <w:jc w:val="center"/>
              <w:textAlignment w:val="auto"/>
              <w:rPr>
                <w:b/>
                <w:bCs w:val="0"/>
                <w:color w:val="000000" w:themeColor="text1"/>
                <w:highlight w:val="none"/>
                <w:shd w:val="clear" w:color="auto" w:fill="auto"/>
              </w:rPr>
            </w:pPr>
            <w:r>
              <w:rPr>
                <w:rFonts w:hint="eastAsia"/>
                <w:b/>
                <w:bCs w:val="0"/>
                <w:color w:val="000000" w:themeColor="text1"/>
                <w:sz w:val="24"/>
                <w:szCs w:val="20"/>
                <w:highlight w:val="none"/>
                <w:shd w:val="clear" w:color="auto" w:fill="auto"/>
                <w:lang w:eastAsia="zh-CN"/>
              </w:rPr>
              <w:t>表</w:t>
            </w:r>
            <w:r>
              <w:rPr>
                <w:rFonts w:hint="eastAsia"/>
                <w:b/>
                <w:bCs w:val="0"/>
                <w:color w:val="000000" w:themeColor="text1"/>
                <w:sz w:val="24"/>
                <w:szCs w:val="20"/>
                <w:highlight w:val="none"/>
                <w:shd w:val="clear" w:color="auto" w:fill="auto"/>
                <w:lang w:val="en-US" w:eastAsia="zh-CN"/>
              </w:rPr>
              <w:t xml:space="preserve">3-12  </w:t>
            </w:r>
            <w:r>
              <w:rPr>
                <w:b/>
                <w:bCs w:val="0"/>
                <w:color w:val="000000" w:themeColor="text1"/>
                <w:sz w:val="24"/>
                <w:szCs w:val="20"/>
                <w:highlight w:val="none"/>
                <w:shd w:val="clear" w:color="auto" w:fill="auto"/>
              </w:rPr>
              <w:t>厂区内非甲烷总烃无组织排放限值</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24"/>
              <w:gridCol w:w="2360"/>
              <w:gridCol w:w="1090"/>
              <w:gridCol w:w="2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3" w:type="pct"/>
                  <w:noWrap w:val="0"/>
                  <w:tcMar>
                    <w:left w:w="0" w:type="dxa"/>
                    <w:right w:w="0" w:type="dxa"/>
                  </w:tcMar>
                  <w:vAlign w:val="center"/>
                </w:tcPr>
                <w:p>
                  <w:pPr>
                    <w:tabs>
                      <w:tab w:val="left" w:pos="5142"/>
                    </w:tabs>
                    <w:snapToGrid w:val="0"/>
                    <w:jc w:val="center"/>
                    <w:rPr>
                      <w:b/>
                      <w:color w:val="000000" w:themeColor="text1"/>
                      <w:highlight w:val="none"/>
                      <w:shd w:val="clear" w:color="auto" w:fill="auto"/>
                    </w:rPr>
                  </w:pPr>
                  <w:r>
                    <w:rPr>
                      <w:b/>
                      <w:color w:val="000000" w:themeColor="text1"/>
                      <w:highlight w:val="none"/>
                      <w:shd w:val="clear" w:color="auto" w:fill="auto"/>
                    </w:rPr>
                    <w:t>污染物</w:t>
                  </w:r>
                </w:p>
              </w:tc>
              <w:tc>
                <w:tcPr>
                  <w:tcW w:w="783" w:type="pct"/>
                  <w:noWrap w:val="0"/>
                  <w:tcMar>
                    <w:left w:w="0" w:type="dxa"/>
                    <w:right w:w="0" w:type="dxa"/>
                  </w:tcMar>
                  <w:vAlign w:val="center"/>
                </w:tcPr>
                <w:p>
                  <w:pPr>
                    <w:tabs>
                      <w:tab w:val="left" w:pos="5142"/>
                    </w:tabs>
                    <w:snapToGrid w:val="0"/>
                    <w:jc w:val="center"/>
                    <w:rPr>
                      <w:b/>
                      <w:color w:val="000000" w:themeColor="text1"/>
                      <w:highlight w:val="none"/>
                      <w:shd w:val="clear" w:color="auto" w:fill="auto"/>
                    </w:rPr>
                  </w:pPr>
                  <w:r>
                    <w:rPr>
                      <w:b/>
                      <w:color w:val="000000" w:themeColor="text1"/>
                      <w:highlight w:val="none"/>
                      <w:shd w:val="clear" w:color="auto" w:fill="auto"/>
                    </w:rPr>
                    <w:t>特别排放限值(mg/m</w:t>
                  </w:r>
                  <w:r>
                    <w:rPr>
                      <w:b/>
                      <w:color w:val="000000" w:themeColor="text1"/>
                      <w:highlight w:val="none"/>
                      <w:shd w:val="clear" w:color="auto" w:fill="auto"/>
                      <w:vertAlign w:val="superscript"/>
                    </w:rPr>
                    <w:t>3</w:t>
                  </w:r>
                  <w:r>
                    <w:rPr>
                      <w:b/>
                      <w:color w:val="000000" w:themeColor="text1"/>
                      <w:highlight w:val="none"/>
                      <w:shd w:val="clear" w:color="auto" w:fill="auto"/>
                    </w:rPr>
                    <w:t>)</w:t>
                  </w:r>
                </w:p>
              </w:tc>
              <w:tc>
                <w:tcPr>
                  <w:tcW w:w="1396" w:type="pct"/>
                  <w:noWrap w:val="0"/>
                  <w:tcMar>
                    <w:left w:w="0" w:type="dxa"/>
                    <w:right w:w="0" w:type="dxa"/>
                  </w:tcMar>
                  <w:vAlign w:val="center"/>
                </w:tcPr>
                <w:p>
                  <w:pPr>
                    <w:tabs>
                      <w:tab w:val="left" w:pos="5142"/>
                    </w:tabs>
                    <w:snapToGrid w:val="0"/>
                    <w:jc w:val="center"/>
                    <w:rPr>
                      <w:b/>
                      <w:color w:val="000000" w:themeColor="text1"/>
                      <w:highlight w:val="none"/>
                      <w:shd w:val="clear" w:color="auto" w:fill="auto"/>
                    </w:rPr>
                  </w:pPr>
                  <w:r>
                    <w:rPr>
                      <w:b/>
                      <w:color w:val="000000" w:themeColor="text1"/>
                      <w:highlight w:val="none"/>
                      <w:shd w:val="clear" w:color="auto" w:fill="auto"/>
                    </w:rPr>
                    <w:t>限值含义</w:t>
                  </w:r>
                </w:p>
              </w:tc>
              <w:tc>
                <w:tcPr>
                  <w:tcW w:w="645" w:type="pct"/>
                  <w:noWrap w:val="0"/>
                  <w:tcMar>
                    <w:left w:w="0" w:type="dxa"/>
                    <w:right w:w="0" w:type="dxa"/>
                  </w:tcMar>
                  <w:vAlign w:val="center"/>
                </w:tcPr>
                <w:p>
                  <w:pPr>
                    <w:tabs>
                      <w:tab w:val="left" w:pos="5142"/>
                    </w:tabs>
                    <w:snapToGrid w:val="0"/>
                    <w:jc w:val="center"/>
                    <w:rPr>
                      <w:b/>
                      <w:color w:val="000000" w:themeColor="text1"/>
                      <w:highlight w:val="none"/>
                      <w:shd w:val="clear" w:color="auto" w:fill="auto"/>
                    </w:rPr>
                  </w:pPr>
                  <w:r>
                    <w:rPr>
                      <w:b/>
                      <w:color w:val="000000" w:themeColor="text1"/>
                      <w:highlight w:val="none"/>
                      <w:shd w:val="clear" w:color="auto" w:fill="auto"/>
                    </w:rPr>
                    <w:t>无组织排放监控位置</w:t>
                  </w:r>
                </w:p>
              </w:tc>
              <w:tc>
                <w:tcPr>
                  <w:tcW w:w="1682" w:type="pct"/>
                  <w:noWrap w:val="0"/>
                  <w:tcMar>
                    <w:left w:w="0" w:type="dxa"/>
                    <w:right w:w="0" w:type="dxa"/>
                  </w:tcMar>
                  <w:vAlign w:val="center"/>
                </w:tcPr>
                <w:p>
                  <w:pPr>
                    <w:tabs>
                      <w:tab w:val="left" w:pos="5142"/>
                    </w:tabs>
                    <w:snapToGrid w:val="0"/>
                    <w:jc w:val="center"/>
                    <w:rPr>
                      <w:b/>
                      <w:color w:val="000000" w:themeColor="text1"/>
                      <w:highlight w:val="none"/>
                      <w:shd w:val="clear" w:color="auto" w:fill="auto"/>
                    </w:rPr>
                  </w:pPr>
                  <w:r>
                    <w:rPr>
                      <w:b/>
                      <w:color w:val="000000" w:themeColor="text1"/>
                      <w:highlight w:val="none"/>
                      <w:shd w:val="clear" w:color="auto" w:fil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restart"/>
                  <w:noWrap w:val="0"/>
                  <w:tcMar>
                    <w:left w:w="0" w:type="dxa"/>
                    <w:right w:w="0" w:type="dxa"/>
                  </w:tcMar>
                  <w:vAlign w:val="center"/>
                </w:tcPr>
                <w:p>
                  <w:pPr>
                    <w:pStyle w:val="4"/>
                    <w:spacing w:after="0"/>
                    <w:ind w:firstLine="105" w:firstLineChars="50"/>
                    <w:jc w:val="center"/>
                    <w:rPr>
                      <w:color w:val="000000" w:themeColor="text1"/>
                      <w:kern w:val="2"/>
                      <w:highlight w:val="none"/>
                      <w:shd w:val="clear" w:color="auto" w:fill="auto"/>
                    </w:rPr>
                  </w:pPr>
                  <w:r>
                    <w:rPr>
                      <w:color w:val="000000" w:themeColor="text1"/>
                      <w:kern w:val="2"/>
                      <w:highlight w:val="none"/>
                      <w:shd w:val="clear" w:color="auto" w:fill="auto"/>
                    </w:rPr>
                    <w:t>非甲烷总烃</w:t>
                  </w:r>
                </w:p>
              </w:tc>
              <w:tc>
                <w:tcPr>
                  <w:tcW w:w="783" w:type="pc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color w:val="000000" w:themeColor="text1"/>
                      <w:kern w:val="2"/>
                      <w:highlight w:val="none"/>
                      <w:shd w:val="clear" w:color="auto" w:fill="auto"/>
                    </w:rPr>
                    <w:t>6</w:t>
                  </w:r>
                </w:p>
              </w:tc>
              <w:tc>
                <w:tcPr>
                  <w:tcW w:w="1396" w:type="pc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color w:val="000000" w:themeColor="text1"/>
                      <w:kern w:val="2"/>
                      <w:highlight w:val="none"/>
                      <w:shd w:val="clear" w:color="auto" w:fill="auto"/>
                    </w:rPr>
                    <w:t>监控点处1h平均浓度值</w:t>
                  </w:r>
                </w:p>
              </w:tc>
              <w:tc>
                <w:tcPr>
                  <w:tcW w:w="645" w:type="pct"/>
                  <w:vMerge w:val="restar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color w:val="000000" w:themeColor="text1"/>
                      <w:kern w:val="2"/>
                      <w:highlight w:val="none"/>
                      <w:shd w:val="clear" w:color="auto" w:fill="auto"/>
                    </w:rPr>
                    <w:t>在厂房外设置监控点</w:t>
                  </w:r>
                </w:p>
              </w:tc>
              <w:tc>
                <w:tcPr>
                  <w:tcW w:w="1682" w:type="pct"/>
                  <w:vMerge w:val="restar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bCs/>
                      <w:color w:val="000000" w:themeColor="text1"/>
                      <w:kern w:val="2"/>
                      <w:highlight w:val="none"/>
                      <w:shd w:val="clear" w:color="auto" w:fill="auto"/>
                    </w:rPr>
                    <w:t>江苏省地方标准《大气污染物综合排放标准》（DB32/4041</w:t>
                  </w:r>
                  <w:r>
                    <w:rPr>
                      <w:rFonts w:hint="eastAsia"/>
                      <w:bCs/>
                      <w:color w:val="000000" w:themeColor="text1"/>
                      <w:kern w:val="2"/>
                      <w:highlight w:val="none"/>
                      <w:shd w:val="clear" w:color="auto" w:fill="auto"/>
                      <w:lang w:val="en-US" w:eastAsia="zh-CN"/>
                    </w:rPr>
                    <w:t>-</w:t>
                  </w:r>
                  <w:r>
                    <w:rPr>
                      <w:bCs/>
                      <w:color w:val="000000" w:themeColor="text1"/>
                      <w:kern w:val="2"/>
                      <w:highlight w:val="none"/>
                      <w:shd w:val="clear" w:color="auto" w:fill="auto"/>
                    </w:rPr>
                    <w:t>2021）表2中排放限值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tcMar>
                    <w:left w:w="0" w:type="dxa"/>
                    <w:right w:w="0" w:type="dxa"/>
                  </w:tcMar>
                  <w:vAlign w:val="center"/>
                </w:tcPr>
                <w:p>
                  <w:pPr>
                    <w:pStyle w:val="4"/>
                    <w:spacing w:after="0"/>
                    <w:ind w:firstLine="105" w:firstLineChars="50"/>
                    <w:jc w:val="center"/>
                    <w:rPr>
                      <w:color w:val="000000" w:themeColor="text1"/>
                      <w:kern w:val="2"/>
                      <w:highlight w:val="none"/>
                      <w:shd w:val="clear" w:color="auto" w:fill="auto"/>
                    </w:rPr>
                  </w:pPr>
                </w:p>
              </w:tc>
              <w:tc>
                <w:tcPr>
                  <w:tcW w:w="783" w:type="pc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color w:val="000000" w:themeColor="text1"/>
                      <w:kern w:val="2"/>
                      <w:highlight w:val="none"/>
                      <w:shd w:val="clear" w:color="auto" w:fill="auto"/>
                    </w:rPr>
                    <w:t>20</w:t>
                  </w:r>
                </w:p>
              </w:tc>
              <w:tc>
                <w:tcPr>
                  <w:tcW w:w="1396" w:type="pct"/>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r>
                    <w:rPr>
                      <w:color w:val="000000" w:themeColor="text1"/>
                      <w:kern w:val="2"/>
                      <w:highlight w:val="none"/>
                      <w:shd w:val="clear" w:color="auto" w:fill="auto"/>
                    </w:rPr>
                    <w:t>监控点处任意一次浓度值</w:t>
                  </w:r>
                </w:p>
              </w:tc>
              <w:tc>
                <w:tcPr>
                  <w:tcW w:w="645" w:type="pct"/>
                  <w:vMerge w:val="continue"/>
                  <w:noWrap w:val="0"/>
                  <w:tcMar>
                    <w:left w:w="0" w:type="dxa"/>
                    <w:right w:w="0" w:type="dxa"/>
                  </w:tcMar>
                  <w:vAlign w:val="center"/>
                </w:tcPr>
                <w:p>
                  <w:pPr>
                    <w:pStyle w:val="4"/>
                    <w:spacing w:after="0"/>
                    <w:ind w:firstLine="0" w:firstLineChars="0"/>
                    <w:jc w:val="center"/>
                    <w:rPr>
                      <w:color w:val="000000" w:themeColor="text1"/>
                      <w:kern w:val="2"/>
                      <w:highlight w:val="none"/>
                      <w:shd w:val="clear" w:color="auto" w:fill="auto"/>
                    </w:rPr>
                  </w:pPr>
                </w:p>
              </w:tc>
              <w:tc>
                <w:tcPr>
                  <w:tcW w:w="1682" w:type="pct"/>
                  <w:vMerge w:val="continue"/>
                  <w:noWrap w:val="0"/>
                  <w:tcMar>
                    <w:left w:w="0" w:type="dxa"/>
                    <w:right w:w="0" w:type="dxa"/>
                  </w:tcMar>
                  <w:vAlign w:val="center"/>
                </w:tcPr>
                <w:p>
                  <w:pPr>
                    <w:pStyle w:val="4"/>
                    <w:spacing w:after="0"/>
                    <w:ind w:firstLine="0" w:firstLineChars="0"/>
                    <w:jc w:val="center"/>
                    <w:rPr>
                      <w:bCs/>
                      <w:color w:val="000000" w:themeColor="text1"/>
                      <w:kern w:val="2"/>
                      <w:highlight w:val="none"/>
                      <w:shd w:val="clear" w:color="auto" w:fill="auto"/>
                    </w:rPr>
                  </w:pPr>
                </w:p>
              </w:tc>
            </w:tr>
          </w:tbl>
          <w:p>
            <w:pPr>
              <w:spacing w:line="360" w:lineRule="auto"/>
              <w:rPr>
                <w:b/>
                <w:color w:val="000000" w:themeColor="text1"/>
                <w:sz w:val="24"/>
                <w:highlight w:val="none"/>
                <w:shd w:val="clear" w:color="auto" w:fill="auto"/>
              </w:rPr>
            </w:pPr>
            <w:r>
              <w:rPr>
                <w:b/>
                <w:color w:val="000000" w:themeColor="text1"/>
                <w:sz w:val="24"/>
                <w:highlight w:val="none"/>
                <w:shd w:val="clear" w:color="auto" w:fill="auto"/>
              </w:rPr>
              <w:t>2、废水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000000" w:themeColor="text1"/>
                <w:kern w:val="2"/>
                <w:sz w:val="24"/>
                <w:szCs w:val="24"/>
                <w:highlight w:val="none"/>
                <w:lang w:eastAsia="zh-CN"/>
              </w:rPr>
            </w:pPr>
            <w:r>
              <w:rPr>
                <w:rFonts w:hint="eastAsia"/>
                <w:color w:val="000000" w:themeColor="text1"/>
                <w:sz w:val="24"/>
                <w:highlight w:val="none"/>
                <w:shd w:val="clear" w:color="auto" w:fill="auto"/>
                <w:lang w:eastAsia="zh-CN"/>
              </w:rPr>
              <w:t>本项目</w:t>
            </w:r>
            <w:r>
              <w:rPr>
                <w:rFonts w:hint="eastAsia"/>
                <w:color w:val="000000" w:themeColor="text1"/>
                <w:sz w:val="24"/>
                <w:highlight w:val="none"/>
                <w:shd w:val="clear" w:color="auto" w:fill="auto"/>
              </w:rPr>
              <w:t>生活污水经化粪池处理后与纯水制备浓水一并接管至梅村水处理厂处理</w:t>
            </w:r>
            <w:r>
              <w:rPr>
                <w:color w:val="000000" w:themeColor="text1"/>
                <w:sz w:val="24"/>
                <w:highlight w:val="none"/>
                <w:shd w:val="clear" w:color="auto" w:fill="auto"/>
              </w:rPr>
              <w:t>，尾水排入梅花港。</w:t>
            </w:r>
            <w:r>
              <w:rPr>
                <w:rFonts w:hint="eastAsia"/>
                <w:color w:val="000000" w:themeColor="text1"/>
                <w:sz w:val="24"/>
                <w:highlight w:val="none"/>
                <w:shd w:val="clear" w:color="auto" w:fill="auto"/>
                <w:lang w:eastAsia="zh-CN"/>
              </w:rPr>
              <w:t>本项目</w:t>
            </w:r>
            <w:r>
              <w:rPr>
                <w:rFonts w:hint="default" w:ascii="Times New Roman" w:hAnsi="Times New Roman" w:eastAsia="宋体" w:cs="Times New Roman"/>
                <w:color w:val="000000" w:themeColor="text1"/>
                <w:kern w:val="2"/>
                <w:sz w:val="24"/>
                <w:szCs w:val="24"/>
                <w:highlight w:val="none"/>
              </w:rPr>
              <w:t>接管废水中</w:t>
            </w:r>
            <w:r>
              <w:rPr>
                <w:rFonts w:hint="default" w:ascii="Times New Roman" w:hAnsi="Times New Roman" w:eastAsia="宋体" w:cs="Times New Roman"/>
                <w:bCs/>
                <w:color w:val="000000" w:themeColor="text1"/>
                <w:sz w:val="24"/>
                <w:szCs w:val="24"/>
                <w:highlight w:val="none"/>
              </w:rPr>
              <w:t>pH</w:t>
            </w:r>
            <w:r>
              <w:rPr>
                <w:rFonts w:hint="default" w:ascii="Times New Roman" w:hAnsi="Times New Roman" w:eastAsia="宋体" w:cs="Times New Roman"/>
                <w:color w:val="000000" w:themeColor="text1"/>
                <w:kern w:val="2"/>
                <w:sz w:val="24"/>
                <w:szCs w:val="24"/>
                <w:highlight w:val="none"/>
                <w:lang w:val="en-US" w:eastAsia="zh-CN"/>
              </w:rPr>
              <w:t>、</w:t>
            </w:r>
            <w:r>
              <w:rPr>
                <w:rFonts w:hint="default" w:ascii="Times New Roman" w:hAnsi="Times New Roman" w:eastAsia="宋体" w:cs="Times New Roman"/>
                <w:color w:val="000000" w:themeColor="text1"/>
                <w:kern w:val="2"/>
                <w:sz w:val="24"/>
                <w:szCs w:val="24"/>
                <w:highlight w:val="none"/>
              </w:rPr>
              <w:t>COD、SS</w:t>
            </w:r>
            <w:r>
              <w:rPr>
                <w:rFonts w:hint="eastAsia" w:ascii="Times New Roman" w:hAnsi="Times New Roman" w:eastAsia="宋体" w:cs="Times New Roman"/>
                <w:color w:val="000000" w:themeColor="text1"/>
                <w:kern w:val="2"/>
                <w:sz w:val="24"/>
                <w:szCs w:val="24"/>
                <w:highlight w:val="none"/>
                <w:lang w:eastAsia="zh-CN"/>
              </w:rPr>
              <w:t>执行《污水综合排放标准》（GB8978-1996）表4中三级标准，氨氮、总氮、总磷执行《污水排入城镇下水道水质标准》（GB/T31962-2015）表1中A级标准。梅村水处理厂尾水中pH、COD、氨氮、总氮、总磷类比《地表水环境质量标准》（GB3838-2002）Ⅲ类标准，SS优于《城镇污水处理厂污染物排放标准》（GB18918-2002）中一级A标准，为3mg/L。具体数值见下表：</w:t>
            </w:r>
          </w:p>
          <w:p>
            <w:pPr>
              <w:numPr>
                <w:ilvl w:val="0"/>
                <w:numId w:val="0"/>
              </w:numPr>
              <w:adjustRightInd w:val="0"/>
              <w:snapToGrid w:val="0"/>
              <w:ind w:leftChars="0"/>
              <w:jc w:val="center"/>
              <w:rPr>
                <w:color w:val="000000" w:themeColor="text1"/>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3-13  </w:t>
            </w:r>
            <w:r>
              <w:rPr>
                <w:b/>
                <w:bCs/>
                <w:color w:val="000000" w:themeColor="text1"/>
                <w:sz w:val="24"/>
                <w:highlight w:val="none"/>
                <w:shd w:val="clear" w:color="auto" w:fill="auto"/>
              </w:rPr>
              <w:t>废水污染物排放执行标准表（接管标准）</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969"/>
              <w:gridCol w:w="1249"/>
              <w:gridCol w:w="2594"/>
              <w:gridCol w:w="2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468" w:type="pct"/>
                  <w:vMerge w:val="restart"/>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序号</w:t>
                  </w:r>
                </w:p>
              </w:tc>
              <w:tc>
                <w:tcPr>
                  <w:tcW w:w="567" w:type="pct"/>
                  <w:vMerge w:val="restart"/>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排放口编号</w:t>
                  </w:r>
                </w:p>
              </w:tc>
              <w:tc>
                <w:tcPr>
                  <w:tcW w:w="732" w:type="pct"/>
                  <w:vMerge w:val="restart"/>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污染物种类</w:t>
                  </w:r>
                </w:p>
              </w:tc>
              <w:tc>
                <w:tcPr>
                  <w:tcW w:w="3231" w:type="pct"/>
                  <w:gridSpan w:val="2"/>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8" w:type="pct"/>
                  <w:vMerge w:val="continue"/>
                  <w:noWrap w:val="0"/>
                  <w:vAlign w:val="center"/>
                </w:tcPr>
                <w:p>
                  <w:pPr>
                    <w:adjustRightInd w:val="0"/>
                    <w:snapToGrid w:val="0"/>
                    <w:jc w:val="center"/>
                    <w:rPr>
                      <w:b/>
                      <w:color w:val="000000" w:themeColor="text1"/>
                      <w:szCs w:val="21"/>
                      <w:highlight w:val="none"/>
                      <w:shd w:val="clear" w:color="auto" w:fill="auto"/>
                    </w:rPr>
                  </w:pPr>
                </w:p>
              </w:tc>
              <w:tc>
                <w:tcPr>
                  <w:tcW w:w="567" w:type="pct"/>
                  <w:vMerge w:val="continue"/>
                  <w:noWrap w:val="0"/>
                  <w:vAlign w:val="center"/>
                </w:tcPr>
                <w:p>
                  <w:pPr>
                    <w:adjustRightInd w:val="0"/>
                    <w:snapToGrid w:val="0"/>
                    <w:jc w:val="center"/>
                    <w:rPr>
                      <w:b/>
                      <w:color w:val="000000" w:themeColor="text1"/>
                      <w:szCs w:val="21"/>
                      <w:highlight w:val="none"/>
                      <w:shd w:val="clear" w:color="auto" w:fill="auto"/>
                    </w:rPr>
                  </w:pPr>
                </w:p>
              </w:tc>
              <w:tc>
                <w:tcPr>
                  <w:tcW w:w="732" w:type="pct"/>
                  <w:vMerge w:val="continue"/>
                  <w:noWrap w:val="0"/>
                  <w:vAlign w:val="center"/>
                </w:tcPr>
                <w:p>
                  <w:pPr>
                    <w:adjustRightInd w:val="0"/>
                    <w:snapToGrid w:val="0"/>
                    <w:jc w:val="center"/>
                    <w:rPr>
                      <w:b/>
                      <w:color w:val="000000" w:themeColor="text1"/>
                      <w:szCs w:val="21"/>
                      <w:highlight w:val="none"/>
                      <w:shd w:val="clear" w:color="auto" w:fill="auto"/>
                    </w:rPr>
                  </w:pPr>
                </w:p>
              </w:tc>
              <w:tc>
                <w:tcPr>
                  <w:tcW w:w="1520" w:type="pct"/>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名称</w:t>
                  </w:r>
                </w:p>
              </w:tc>
              <w:tc>
                <w:tcPr>
                  <w:tcW w:w="1711" w:type="pct"/>
                  <w:noWrap w:val="0"/>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浓度限值（mg/L，pH无量纲）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1</w:t>
                  </w:r>
                </w:p>
              </w:tc>
              <w:tc>
                <w:tcPr>
                  <w:tcW w:w="567" w:type="pct"/>
                  <w:vMerge w:val="restart"/>
                  <w:noWrap w:val="0"/>
                  <w:vAlign w:val="center"/>
                </w:tcPr>
                <w:p>
                  <w:pPr>
                    <w:adjustRightInd w:val="0"/>
                    <w:snapToGrid w:val="0"/>
                    <w:jc w:val="center"/>
                    <w:rPr>
                      <w:rFonts w:hint="eastAsia" w:eastAsia="宋体"/>
                      <w:color w:val="000000" w:themeColor="text1"/>
                      <w:szCs w:val="21"/>
                      <w:highlight w:val="none"/>
                      <w:shd w:val="clear" w:color="auto" w:fill="auto"/>
                      <w:lang w:eastAsia="zh-CN"/>
                    </w:rPr>
                  </w:pPr>
                  <w:r>
                    <w:rPr>
                      <w:color w:val="000000" w:themeColor="text1"/>
                      <w:szCs w:val="21"/>
                      <w:highlight w:val="none"/>
                      <w:shd w:val="clear" w:color="auto" w:fill="auto"/>
                    </w:rPr>
                    <w:t>DW00</w:t>
                  </w:r>
                  <w:r>
                    <w:rPr>
                      <w:rFonts w:hint="eastAsia"/>
                      <w:color w:val="000000" w:themeColor="text1"/>
                      <w:szCs w:val="21"/>
                      <w:highlight w:val="none"/>
                      <w:shd w:val="clear" w:color="auto" w:fill="auto"/>
                      <w:lang w:val="en-US" w:eastAsia="zh-CN"/>
                    </w:rPr>
                    <w:t>2</w:t>
                  </w: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pH</w:t>
                  </w:r>
                </w:p>
              </w:tc>
              <w:tc>
                <w:tcPr>
                  <w:tcW w:w="1520" w:type="pct"/>
                  <w:vMerge w:val="restar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《污水综合排放标准》（GB8978-1996）表4中三级标准</w:t>
                  </w:r>
                </w:p>
              </w:tc>
              <w:tc>
                <w:tcPr>
                  <w:tcW w:w="1711" w:type="pct"/>
                  <w:noWrap w:val="0"/>
                  <w:vAlign w:val="center"/>
                </w:tcPr>
                <w:p>
                  <w:pPr>
                    <w:pStyle w:val="32"/>
                    <w:rPr>
                      <w:color w:val="000000" w:themeColor="text1"/>
                      <w:highlight w:val="none"/>
                      <w:shd w:val="clear" w:color="auto" w:fill="auto"/>
                    </w:rPr>
                  </w:pPr>
                  <w:r>
                    <w:rPr>
                      <w:color w:val="000000" w:themeColor="text1"/>
                      <w:highlight w:val="none"/>
                      <w:shd w:val="clear" w:color="auto" w:fill="auto"/>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2</w:t>
                  </w:r>
                </w:p>
              </w:tc>
              <w:tc>
                <w:tcPr>
                  <w:tcW w:w="567" w:type="pct"/>
                  <w:vMerge w:val="continue"/>
                  <w:noWrap w:val="0"/>
                  <w:vAlign w:val="center"/>
                </w:tcPr>
                <w:p>
                  <w:pPr>
                    <w:adjustRightInd w:val="0"/>
                    <w:snapToGrid w:val="0"/>
                    <w:jc w:val="center"/>
                    <w:rPr>
                      <w:color w:val="000000" w:themeColor="text1"/>
                      <w:szCs w:val="21"/>
                      <w:highlight w:val="none"/>
                      <w:shd w:val="clear" w:color="auto" w:fill="auto"/>
                    </w:rPr>
                  </w:pP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COD</w:t>
                  </w:r>
                </w:p>
              </w:tc>
              <w:tc>
                <w:tcPr>
                  <w:tcW w:w="1520" w:type="pct"/>
                  <w:vMerge w:val="continue"/>
                  <w:noWrap w:val="0"/>
                  <w:vAlign w:val="center"/>
                </w:tcPr>
                <w:p>
                  <w:pPr>
                    <w:adjustRightInd w:val="0"/>
                    <w:snapToGrid w:val="0"/>
                    <w:jc w:val="center"/>
                    <w:rPr>
                      <w:color w:val="000000" w:themeColor="text1"/>
                      <w:szCs w:val="21"/>
                      <w:highlight w:val="none"/>
                      <w:shd w:val="clear" w:color="auto" w:fill="auto"/>
                    </w:rPr>
                  </w:pPr>
                </w:p>
              </w:tc>
              <w:tc>
                <w:tcPr>
                  <w:tcW w:w="1711" w:type="pct"/>
                  <w:noWrap w:val="0"/>
                  <w:vAlign w:val="center"/>
                </w:tcPr>
                <w:p>
                  <w:pPr>
                    <w:pStyle w:val="32"/>
                    <w:rPr>
                      <w:color w:val="000000" w:themeColor="text1"/>
                      <w:kern w:val="2"/>
                      <w:highlight w:val="none"/>
                      <w:shd w:val="clear" w:color="auto" w:fill="auto"/>
                    </w:rPr>
                  </w:pPr>
                  <w:r>
                    <w:rPr>
                      <w:color w:val="000000" w:themeColor="text1"/>
                      <w:kern w:val="2"/>
                      <w:highlight w:val="none"/>
                      <w:shd w:val="clear" w:color="auto" w:fill="auto"/>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3</w:t>
                  </w:r>
                </w:p>
              </w:tc>
              <w:tc>
                <w:tcPr>
                  <w:tcW w:w="567" w:type="pct"/>
                  <w:vMerge w:val="continue"/>
                  <w:noWrap w:val="0"/>
                  <w:vAlign w:val="center"/>
                </w:tcPr>
                <w:p>
                  <w:pPr>
                    <w:adjustRightInd w:val="0"/>
                    <w:snapToGrid w:val="0"/>
                    <w:jc w:val="center"/>
                    <w:rPr>
                      <w:color w:val="000000" w:themeColor="text1"/>
                      <w:szCs w:val="21"/>
                      <w:highlight w:val="none"/>
                      <w:shd w:val="clear" w:color="auto" w:fill="auto"/>
                    </w:rPr>
                  </w:pP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SS</w:t>
                  </w:r>
                </w:p>
              </w:tc>
              <w:tc>
                <w:tcPr>
                  <w:tcW w:w="1520" w:type="pct"/>
                  <w:vMerge w:val="continue"/>
                  <w:noWrap w:val="0"/>
                  <w:vAlign w:val="center"/>
                </w:tcPr>
                <w:p>
                  <w:pPr>
                    <w:adjustRightInd w:val="0"/>
                    <w:snapToGrid w:val="0"/>
                    <w:jc w:val="center"/>
                    <w:rPr>
                      <w:color w:val="000000" w:themeColor="text1"/>
                      <w:szCs w:val="21"/>
                      <w:highlight w:val="none"/>
                      <w:shd w:val="clear" w:color="auto" w:fill="auto"/>
                    </w:rPr>
                  </w:pPr>
                </w:p>
              </w:tc>
              <w:tc>
                <w:tcPr>
                  <w:tcW w:w="1711" w:type="pct"/>
                  <w:noWrap w:val="0"/>
                  <w:vAlign w:val="center"/>
                </w:tcPr>
                <w:p>
                  <w:pPr>
                    <w:pStyle w:val="32"/>
                    <w:rPr>
                      <w:color w:val="000000" w:themeColor="text1"/>
                      <w:kern w:val="2"/>
                      <w:highlight w:val="none"/>
                      <w:shd w:val="clear" w:color="auto" w:fill="auto"/>
                    </w:rPr>
                  </w:pPr>
                  <w:r>
                    <w:rPr>
                      <w:color w:val="000000" w:themeColor="text1"/>
                      <w:kern w:val="2"/>
                      <w:highlight w:val="none"/>
                      <w:shd w:val="clear" w:color="auto" w:fill="auto"/>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rFonts w:hint="eastAsia" w:eastAsia="宋体"/>
                      <w:color w:val="000000" w:themeColor="text1"/>
                      <w:szCs w:val="21"/>
                      <w:highlight w:val="none"/>
                      <w:shd w:val="clear" w:color="auto" w:fill="auto"/>
                      <w:lang w:eastAsia="zh-CN"/>
                    </w:rPr>
                  </w:pPr>
                  <w:r>
                    <w:rPr>
                      <w:rFonts w:hint="eastAsia"/>
                      <w:color w:val="000000" w:themeColor="text1"/>
                      <w:szCs w:val="21"/>
                      <w:highlight w:val="none"/>
                      <w:shd w:val="clear" w:color="auto" w:fill="auto"/>
                      <w:lang w:val="en-US" w:eastAsia="zh-CN"/>
                    </w:rPr>
                    <w:t>4</w:t>
                  </w:r>
                </w:p>
              </w:tc>
              <w:tc>
                <w:tcPr>
                  <w:tcW w:w="567" w:type="pct"/>
                  <w:vMerge w:val="continue"/>
                  <w:noWrap w:val="0"/>
                  <w:vAlign w:val="center"/>
                </w:tcPr>
                <w:p>
                  <w:pPr>
                    <w:adjustRightInd w:val="0"/>
                    <w:snapToGrid w:val="0"/>
                    <w:jc w:val="center"/>
                    <w:rPr>
                      <w:color w:val="000000" w:themeColor="text1"/>
                      <w:szCs w:val="21"/>
                      <w:highlight w:val="none"/>
                      <w:shd w:val="clear" w:color="auto" w:fill="auto"/>
                    </w:rPr>
                  </w:pP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NH</w:t>
                  </w:r>
                  <w:r>
                    <w:rPr>
                      <w:color w:val="000000" w:themeColor="text1"/>
                      <w:szCs w:val="21"/>
                      <w:highlight w:val="none"/>
                      <w:shd w:val="clear" w:color="auto" w:fill="auto"/>
                      <w:vertAlign w:val="subscript"/>
                    </w:rPr>
                    <w:t>3</w:t>
                  </w:r>
                  <w:r>
                    <w:rPr>
                      <w:color w:val="000000" w:themeColor="text1"/>
                      <w:szCs w:val="21"/>
                      <w:highlight w:val="none"/>
                      <w:shd w:val="clear" w:color="auto" w:fill="auto"/>
                    </w:rPr>
                    <w:t>-N</w:t>
                  </w:r>
                </w:p>
              </w:tc>
              <w:tc>
                <w:tcPr>
                  <w:tcW w:w="1520" w:type="pct"/>
                  <w:vMerge w:val="restar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《污水排入城镇下水道水质标准》（GB/T31962-2015）表1中A级标准</w:t>
                  </w:r>
                </w:p>
              </w:tc>
              <w:tc>
                <w:tcPr>
                  <w:tcW w:w="1711"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rFonts w:hint="eastAsia" w:eastAsia="宋体"/>
                      <w:color w:val="000000" w:themeColor="text1"/>
                      <w:szCs w:val="21"/>
                      <w:highlight w:val="none"/>
                      <w:shd w:val="clear" w:color="auto" w:fill="auto"/>
                      <w:lang w:eastAsia="zh-CN"/>
                    </w:rPr>
                  </w:pPr>
                  <w:r>
                    <w:rPr>
                      <w:rFonts w:hint="eastAsia"/>
                      <w:color w:val="000000" w:themeColor="text1"/>
                      <w:szCs w:val="21"/>
                      <w:highlight w:val="none"/>
                      <w:shd w:val="clear" w:color="auto" w:fill="auto"/>
                      <w:lang w:val="en-US" w:eastAsia="zh-CN"/>
                    </w:rPr>
                    <w:t>5</w:t>
                  </w:r>
                </w:p>
              </w:tc>
              <w:tc>
                <w:tcPr>
                  <w:tcW w:w="567" w:type="pct"/>
                  <w:vMerge w:val="continue"/>
                  <w:noWrap w:val="0"/>
                  <w:vAlign w:val="center"/>
                </w:tcPr>
                <w:p>
                  <w:pPr>
                    <w:adjustRightInd w:val="0"/>
                    <w:snapToGrid w:val="0"/>
                    <w:jc w:val="center"/>
                    <w:rPr>
                      <w:color w:val="000000" w:themeColor="text1"/>
                      <w:szCs w:val="21"/>
                      <w:highlight w:val="none"/>
                      <w:shd w:val="clear" w:color="auto" w:fill="auto"/>
                    </w:rPr>
                  </w:pP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TN</w:t>
                  </w:r>
                </w:p>
              </w:tc>
              <w:tc>
                <w:tcPr>
                  <w:tcW w:w="1520" w:type="pct"/>
                  <w:vMerge w:val="continue"/>
                  <w:noWrap w:val="0"/>
                  <w:vAlign w:val="center"/>
                </w:tcPr>
                <w:p>
                  <w:pPr>
                    <w:adjustRightInd w:val="0"/>
                    <w:snapToGrid w:val="0"/>
                    <w:jc w:val="center"/>
                    <w:rPr>
                      <w:color w:val="000000" w:themeColor="text1"/>
                      <w:szCs w:val="21"/>
                      <w:highlight w:val="none"/>
                      <w:shd w:val="clear" w:color="auto" w:fill="auto"/>
                    </w:rPr>
                  </w:pPr>
                </w:p>
              </w:tc>
              <w:tc>
                <w:tcPr>
                  <w:tcW w:w="1711"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8" w:type="pct"/>
                  <w:noWrap w:val="0"/>
                  <w:vAlign w:val="center"/>
                </w:tcPr>
                <w:p>
                  <w:pPr>
                    <w:adjustRightInd w:val="0"/>
                    <w:snapToGrid w:val="0"/>
                    <w:jc w:val="center"/>
                    <w:rPr>
                      <w:rFonts w:hint="eastAsia" w:eastAsia="宋体"/>
                      <w:color w:val="000000" w:themeColor="text1"/>
                      <w:szCs w:val="21"/>
                      <w:highlight w:val="none"/>
                      <w:shd w:val="clear" w:color="auto" w:fill="auto"/>
                      <w:lang w:eastAsia="zh-CN"/>
                    </w:rPr>
                  </w:pPr>
                  <w:r>
                    <w:rPr>
                      <w:rFonts w:hint="eastAsia"/>
                      <w:color w:val="000000" w:themeColor="text1"/>
                      <w:szCs w:val="21"/>
                      <w:highlight w:val="none"/>
                      <w:shd w:val="clear" w:color="auto" w:fill="auto"/>
                      <w:lang w:val="en-US" w:eastAsia="zh-CN"/>
                    </w:rPr>
                    <w:t>6</w:t>
                  </w:r>
                </w:p>
              </w:tc>
              <w:tc>
                <w:tcPr>
                  <w:tcW w:w="567" w:type="pct"/>
                  <w:vMerge w:val="continue"/>
                  <w:noWrap w:val="0"/>
                  <w:vAlign w:val="top"/>
                </w:tcPr>
                <w:p>
                  <w:pPr>
                    <w:adjustRightInd w:val="0"/>
                    <w:snapToGrid w:val="0"/>
                    <w:jc w:val="center"/>
                    <w:rPr>
                      <w:color w:val="000000" w:themeColor="text1"/>
                      <w:szCs w:val="21"/>
                      <w:highlight w:val="none"/>
                      <w:shd w:val="clear" w:color="auto" w:fill="auto"/>
                    </w:rPr>
                  </w:pPr>
                </w:p>
              </w:tc>
              <w:tc>
                <w:tcPr>
                  <w:tcW w:w="732" w:type="pct"/>
                  <w:noWrap w:val="0"/>
                  <w:vAlign w:val="center"/>
                </w:tcPr>
                <w:p>
                  <w:pPr>
                    <w:pStyle w:val="32"/>
                    <w:rPr>
                      <w:color w:val="000000" w:themeColor="text1"/>
                      <w:szCs w:val="21"/>
                      <w:highlight w:val="none"/>
                      <w:shd w:val="clear" w:color="auto" w:fill="auto"/>
                    </w:rPr>
                  </w:pPr>
                  <w:r>
                    <w:rPr>
                      <w:color w:val="000000" w:themeColor="text1"/>
                      <w:szCs w:val="21"/>
                      <w:highlight w:val="none"/>
                      <w:shd w:val="clear" w:color="auto" w:fill="auto"/>
                    </w:rPr>
                    <w:t>TP</w:t>
                  </w:r>
                </w:p>
              </w:tc>
              <w:tc>
                <w:tcPr>
                  <w:tcW w:w="1520" w:type="pct"/>
                  <w:vMerge w:val="continue"/>
                  <w:noWrap w:val="0"/>
                  <w:vAlign w:val="top"/>
                </w:tcPr>
                <w:p>
                  <w:pPr>
                    <w:adjustRightInd w:val="0"/>
                    <w:snapToGrid w:val="0"/>
                    <w:jc w:val="center"/>
                    <w:rPr>
                      <w:color w:val="000000" w:themeColor="text1"/>
                      <w:szCs w:val="21"/>
                      <w:highlight w:val="none"/>
                      <w:shd w:val="clear" w:color="auto" w:fill="auto"/>
                    </w:rPr>
                  </w:pPr>
                </w:p>
              </w:tc>
              <w:tc>
                <w:tcPr>
                  <w:tcW w:w="1711" w:type="pct"/>
                  <w:noWrap w:val="0"/>
                  <w:vAlign w:val="center"/>
                </w:tcPr>
                <w:p>
                  <w:pPr>
                    <w:adjustRightInd w:val="0"/>
                    <w:snapToGrid w:val="0"/>
                    <w:jc w:val="center"/>
                    <w:rPr>
                      <w:color w:val="000000" w:themeColor="text1"/>
                      <w:szCs w:val="21"/>
                      <w:highlight w:val="none"/>
                      <w:shd w:val="clear" w:color="auto" w:fill="auto"/>
                    </w:rPr>
                  </w:pPr>
                  <w:r>
                    <w:rPr>
                      <w:color w:val="000000" w:themeColor="text1"/>
                      <w:szCs w:val="21"/>
                      <w:highlight w:val="none"/>
                      <w:shd w:val="clear" w:color="auto" w:fill="auto"/>
                    </w:rPr>
                    <w:t>8</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Chars="0"/>
              <w:jc w:val="center"/>
              <w:textAlignment w:val="auto"/>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3-14  </w:t>
            </w:r>
            <w:r>
              <w:rPr>
                <w:b/>
                <w:bCs/>
                <w:color w:val="000000" w:themeColor="text1"/>
                <w:sz w:val="24"/>
                <w:highlight w:val="none"/>
                <w:shd w:val="clear" w:color="auto" w:fill="auto"/>
              </w:rPr>
              <w:t>污水处理厂尾水排放标准表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773"/>
              <w:gridCol w:w="2904"/>
              <w:gridCol w:w="3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vMerge w:val="restart"/>
                  <w:noWrap w:val="0"/>
                  <w:vAlign w:val="center"/>
                </w:tcPr>
                <w:p>
                  <w:pPr>
                    <w:adjustRightInd w:val="0"/>
                    <w:snapToGrid w:val="0"/>
                    <w:jc w:val="center"/>
                    <w:rPr>
                      <w:b/>
                      <w:bCs/>
                      <w:color w:val="000000" w:themeColor="text1"/>
                      <w:sz w:val="21"/>
                      <w:szCs w:val="21"/>
                      <w:highlight w:val="none"/>
                      <w:shd w:val="clear" w:color="auto" w:fill="auto"/>
                    </w:rPr>
                  </w:pPr>
                  <w:r>
                    <w:rPr>
                      <w:b/>
                      <w:bCs/>
                      <w:color w:val="000000" w:themeColor="text1"/>
                      <w:sz w:val="21"/>
                      <w:szCs w:val="21"/>
                      <w:highlight w:val="none"/>
                      <w:shd w:val="clear" w:color="auto" w:fill="auto"/>
                    </w:rPr>
                    <w:t>序号</w:t>
                  </w:r>
                </w:p>
              </w:tc>
              <w:tc>
                <w:tcPr>
                  <w:tcW w:w="1039" w:type="pct"/>
                  <w:vMerge w:val="restart"/>
                  <w:noWrap w:val="0"/>
                  <w:vAlign w:val="center"/>
                </w:tcPr>
                <w:p>
                  <w:pPr>
                    <w:adjustRightInd w:val="0"/>
                    <w:snapToGrid w:val="0"/>
                    <w:jc w:val="center"/>
                    <w:rPr>
                      <w:b/>
                      <w:bCs/>
                      <w:color w:val="000000" w:themeColor="text1"/>
                      <w:sz w:val="21"/>
                      <w:szCs w:val="21"/>
                      <w:highlight w:val="none"/>
                      <w:shd w:val="clear" w:color="auto" w:fill="auto"/>
                    </w:rPr>
                  </w:pPr>
                  <w:r>
                    <w:rPr>
                      <w:b/>
                      <w:bCs/>
                      <w:color w:val="000000" w:themeColor="text1"/>
                      <w:sz w:val="21"/>
                      <w:szCs w:val="21"/>
                      <w:highlight w:val="none"/>
                      <w:shd w:val="clear" w:color="auto" w:fill="auto"/>
                    </w:rPr>
                    <w:t>污染物种类</w:t>
                  </w:r>
                </w:p>
              </w:tc>
              <w:tc>
                <w:tcPr>
                  <w:tcW w:w="3531" w:type="pct"/>
                  <w:gridSpan w:val="2"/>
                  <w:noWrap w:val="0"/>
                  <w:vAlign w:val="center"/>
                </w:tcPr>
                <w:p>
                  <w:pPr>
                    <w:adjustRightInd w:val="0"/>
                    <w:snapToGrid w:val="0"/>
                    <w:jc w:val="center"/>
                    <w:rPr>
                      <w:b/>
                      <w:bCs/>
                      <w:color w:val="000000" w:themeColor="text1"/>
                      <w:sz w:val="21"/>
                      <w:szCs w:val="21"/>
                      <w:highlight w:val="none"/>
                      <w:shd w:val="clear" w:color="auto" w:fill="auto"/>
                    </w:rPr>
                  </w:pPr>
                  <w:r>
                    <w:rPr>
                      <w:b/>
                      <w:bCs/>
                      <w:color w:val="000000" w:themeColor="text1"/>
                      <w:sz w:val="21"/>
                      <w:szCs w:val="21"/>
                      <w:highlight w:val="none"/>
                      <w:shd w:val="clear" w:color="auto" w:fill="auto"/>
                    </w:rPr>
                    <w:t>最终尾水排放标准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Merge w:val="continue"/>
                  <w:noWrap w:val="0"/>
                  <w:vAlign w:val="center"/>
                </w:tcPr>
                <w:p>
                  <w:pPr>
                    <w:adjustRightInd w:val="0"/>
                    <w:snapToGrid w:val="0"/>
                    <w:jc w:val="center"/>
                    <w:rPr>
                      <w:b/>
                      <w:bCs/>
                      <w:color w:val="000000" w:themeColor="text1"/>
                      <w:sz w:val="21"/>
                      <w:szCs w:val="21"/>
                      <w:highlight w:val="none"/>
                      <w:shd w:val="clear" w:color="auto" w:fill="auto"/>
                    </w:rPr>
                  </w:pPr>
                </w:p>
              </w:tc>
              <w:tc>
                <w:tcPr>
                  <w:tcW w:w="1039" w:type="pct"/>
                  <w:vMerge w:val="continue"/>
                  <w:noWrap w:val="0"/>
                  <w:vAlign w:val="center"/>
                </w:tcPr>
                <w:p>
                  <w:pPr>
                    <w:adjustRightInd w:val="0"/>
                    <w:snapToGrid w:val="0"/>
                    <w:jc w:val="center"/>
                    <w:rPr>
                      <w:b/>
                      <w:bCs/>
                      <w:color w:val="000000" w:themeColor="text1"/>
                      <w:sz w:val="21"/>
                      <w:szCs w:val="21"/>
                      <w:highlight w:val="none"/>
                      <w:shd w:val="clear" w:color="auto" w:fill="auto"/>
                    </w:rPr>
                  </w:pPr>
                </w:p>
              </w:tc>
              <w:tc>
                <w:tcPr>
                  <w:tcW w:w="1702" w:type="pct"/>
                  <w:noWrap w:val="0"/>
                  <w:vAlign w:val="center"/>
                </w:tcPr>
                <w:p>
                  <w:pPr>
                    <w:adjustRightInd w:val="0"/>
                    <w:snapToGrid w:val="0"/>
                    <w:jc w:val="center"/>
                    <w:rPr>
                      <w:b/>
                      <w:bCs/>
                      <w:color w:val="000000" w:themeColor="text1"/>
                      <w:sz w:val="21"/>
                      <w:szCs w:val="21"/>
                      <w:highlight w:val="none"/>
                      <w:shd w:val="clear" w:color="auto" w:fill="auto"/>
                    </w:rPr>
                  </w:pPr>
                  <w:r>
                    <w:rPr>
                      <w:b/>
                      <w:bCs/>
                      <w:color w:val="000000" w:themeColor="text1"/>
                      <w:sz w:val="21"/>
                      <w:szCs w:val="21"/>
                      <w:highlight w:val="none"/>
                      <w:shd w:val="clear" w:color="auto" w:fill="auto"/>
                    </w:rPr>
                    <w:t>标准浓度(mg/L，pH无量纲)</w:t>
                  </w:r>
                </w:p>
              </w:tc>
              <w:tc>
                <w:tcPr>
                  <w:tcW w:w="1828" w:type="pct"/>
                  <w:noWrap w:val="0"/>
                  <w:vAlign w:val="center"/>
                </w:tcPr>
                <w:p>
                  <w:pPr>
                    <w:adjustRightInd w:val="0"/>
                    <w:snapToGrid w:val="0"/>
                    <w:jc w:val="center"/>
                    <w:rPr>
                      <w:b/>
                      <w:bCs/>
                      <w:color w:val="000000" w:themeColor="text1"/>
                      <w:sz w:val="21"/>
                      <w:szCs w:val="21"/>
                      <w:highlight w:val="none"/>
                      <w:shd w:val="clear" w:color="auto" w:fill="auto"/>
                    </w:rPr>
                  </w:pPr>
                  <w:r>
                    <w:rPr>
                      <w:b/>
                      <w:bCs/>
                      <w:color w:val="000000" w:themeColor="text1"/>
                      <w:sz w:val="21"/>
                      <w:szCs w:val="21"/>
                      <w:highlight w:val="none"/>
                      <w:shd w:val="clear" w:color="auto" w:fil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1</w:t>
                  </w:r>
                </w:p>
              </w:tc>
              <w:tc>
                <w:tcPr>
                  <w:tcW w:w="1039"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COD</w:t>
                  </w:r>
                </w:p>
              </w:tc>
              <w:tc>
                <w:tcPr>
                  <w:tcW w:w="1702" w:type="pct"/>
                  <w:noWrap w:val="0"/>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20</w:t>
                  </w:r>
                </w:p>
              </w:tc>
              <w:tc>
                <w:tcPr>
                  <w:tcW w:w="1828" w:type="pct"/>
                  <w:vMerge w:val="restart"/>
                  <w:noWrap w:val="0"/>
                  <w:vAlign w:val="center"/>
                </w:tcPr>
                <w:p>
                  <w:pPr>
                    <w:pStyle w:val="32"/>
                    <w:adjustRightInd w:val="0"/>
                    <w:snapToGrid w:val="0"/>
                    <w:rPr>
                      <w:color w:val="000000" w:themeColor="text1"/>
                      <w:sz w:val="21"/>
                      <w:szCs w:val="21"/>
                      <w:highlight w:val="none"/>
                      <w:shd w:val="clear" w:color="auto" w:fill="auto"/>
                    </w:rPr>
                  </w:pPr>
                  <w:r>
                    <w:rPr>
                      <w:rFonts w:hint="eastAsia"/>
                      <w:color w:val="000000" w:themeColor="text1"/>
                      <w:sz w:val="21"/>
                      <w:szCs w:val="21"/>
                      <w:highlight w:val="none"/>
                      <w:shd w:val="clear" w:color="auto" w:fill="auto"/>
                      <w:lang w:val="en-US" w:eastAsia="zh-CN"/>
                    </w:rPr>
                    <w:t>类比</w:t>
                  </w:r>
                  <w:r>
                    <w:rPr>
                      <w:color w:val="000000" w:themeColor="text1"/>
                      <w:sz w:val="21"/>
                      <w:szCs w:val="21"/>
                      <w:highlight w:val="none"/>
                      <w:shd w:val="clear" w:color="auto" w:fill="auto"/>
                      <w:lang w:val="en-US" w:eastAsia="zh-CN"/>
                    </w:rPr>
                    <w:t>《地表水环境质量标准》（GB3838-2002）</w:t>
                  </w:r>
                  <w:r>
                    <w:rPr>
                      <w:rFonts w:hint="eastAsia"/>
                      <w:color w:val="000000" w:themeColor="text1"/>
                      <w:sz w:val="21"/>
                      <w:szCs w:val="21"/>
                      <w:highlight w:val="none"/>
                      <w:shd w:val="clear" w:color="auto" w:fill="auto"/>
                      <w:lang w:val="en-US" w:eastAsia="zh-CN"/>
                    </w:rPr>
                    <w:t>Ⅲ</w:t>
                  </w:r>
                  <w:r>
                    <w:rPr>
                      <w:color w:val="000000" w:themeColor="text1"/>
                      <w:sz w:val="21"/>
                      <w:szCs w:val="21"/>
                      <w:highlight w:val="none"/>
                      <w:shd w:val="clear" w:color="auto" w:fill="auto"/>
                      <w:lang w:val="en-US" w:eastAsia="zh-CN"/>
                    </w:rPr>
                    <w:t>类</w:t>
                  </w:r>
                  <w:r>
                    <w:rPr>
                      <w:rFonts w:hint="eastAsia"/>
                      <w:color w:val="000000" w:themeColor="text1"/>
                      <w:sz w:val="21"/>
                      <w:szCs w:val="21"/>
                      <w:highlight w:val="none"/>
                      <w:shd w:val="clear" w:color="auto" w:fill="auto"/>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2</w:t>
                  </w:r>
                </w:p>
              </w:tc>
              <w:tc>
                <w:tcPr>
                  <w:tcW w:w="1039"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氨氮（以N计）</w:t>
                  </w:r>
                </w:p>
              </w:tc>
              <w:tc>
                <w:tcPr>
                  <w:tcW w:w="1702" w:type="pct"/>
                  <w:noWrap w:val="0"/>
                  <w:vAlign w:val="center"/>
                </w:tcPr>
                <w:p>
                  <w:pPr>
                    <w:adjustRightInd w:val="0"/>
                    <w:snapToGrid w:val="0"/>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lang w:val="en-US" w:eastAsia="zh-CN"/>
                    </w:rPr>
                    <w:t>1</w:t>
                  </w:r>
                  <w:r>
                    <w:rPr>
                      <w:color w:val="000000" w:themeColor="text1"/>
                      <w:sz w:val="21"/>
                      <w:szCs w:val="21"/>
                      <w:highlight w:val="none"/>
                      <w:shd w:val="clear" w:color="auto" w:fill="auto"/>
                    </w:rPr>
                    <w:t>（</w:t>
                  </w:r>
                  <w:r>
                    <w:rPr>
                      <w:rFonts w:hint="eastAsia"/>
                      <w:color w:val="000000" w:themeColor="text1"/>
                      <w:sz w:val="21"/>
                      <w:szCs w:val="21"/>
                      <w:highlight w:val="none"/>
                      <w:shd w:val="clear" w:color="auto" w:fill="auto"/>
                      <w:lang w:val="en-US" w:eastAsia="zh-CN"/>
                    </w:rPr>
                    <w:t>2</w:t>
                  </w:r>
                  <w:r>
                    <w:rPr>
                      <w:color w:val="000000" w:themeColor="text1"/>
                      <w:sz w:val="21"/>
                      <w:szCs w:val="21"/>
                      <w:highlight w:val="none"/>
                      <w:shd w:val="clear" w:color="auto" w:fill="auto"/>
                    </w:rPr>
                    <w:t>）*</w:t>
                  </w:r>
                </w:p>
              </w:tc>
              <w:tc>
                <w:tcPr>
                  <w:tcW w:w="1828" w:type="pct"/>
                  <w:vMerge w:val="continue"/>
                  <w:noWrap w:val="0"/>
                  <w:vAlign w:val="center"/>
                </w:tcPr>
                <w:p>
                  <w:pPr>
                    <w:pStyle w:val="32"/>
                    <w:adjustRightInd w:val="0"/>
                    <w:snapToGrid w:val="0"/>
                    <w:rPr>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3</w:t>
                  </w:r>
                </w:p>
              </w:tc>
              <w:tc>
                <w:tcPr>
                  <w:tcW w:w="1039"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总氮</w:t>
                  </w:r>
                </w:p>
              </w:tc>
              <w:tc>
                <w:tcPr>
                  <w:tcW w:w="1702" w:type="pct"/>
                  <w:noWrap w:val="0"/>
                  <w:vAlign w:val="center"/>
                </w:tcPr>
                <w:p>
                  <w:pPr>
                    <w:adjustRightInd w:val="0"/>
                    <w:snapToGrid w:val="0"/>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lang w:val="en-US" w:eastAsia="zh-CN"/>
                    </w:rPr>
                    <w:t>5</w:t>
                  </w:r>
                  <w:r>
                    <w:rPr>
                      <w:color w:val="000000" w:themeColor="text1"/>
                      <w:sz w:val="21"/>
                      <w:szCs w:val="21"/>
                      <w:highlight w:val="none"/>
                      <w:shd w:val="clear" w:color="auto" w:fill="auto"/>
                    </w:rPr>
                    <w:t>（</w:t>
                  </w:r>
                  <w:r>
                    <w:rPr>
                      <w:rFonts w:hint="eastAsia"/>
                      <w:color w:val="000000" w:themeColor="text1"/>
                      <w:sz w:val="21"/>
                      <w:szCs w:val="21"/>
                      <w:highlight w:val="none"/>
                      <w:shd w:val="clear" w:color="auto" w:fill="auto"/>
                      <w:lang w:val="en-US" w:eastAsia="zh-CN"/>
                    </w:rPr>
                    <w:t>7.5</w:t>
                  </w:r>
                  <w:r>
                    <w:rPr>
                      <w:color w:val="000000" w:themeColor="text1"/>
                      <w:sz w:val="21"/>
                      <w:szCs w:val="21"/>
                      <w:highlight w:val="none"/>
                      <w:shd w:val="clear" w:color="auto" w:fill="auto"/>
                    </w:rPr>
                    <w:t>）*</w:t>
                  </w:r>
                </w:p>
              </w:tc>
              <w:tc>
                <w:tcPr>
                  <w:tcW w:w="1828" w:type="pct"/>
                  <w:vMerge w:val="continue"/>
                  <w:noWrap w:val="0"/>
                  <w:vAlign w:val="center"/>
                </w:tcPr>
                <w:p>
                  <w:pPr>
                    <w:pStyle w:val="32"/>
                    <w:adjustRightInd w:val="0"/>
                    <w:snapToGrid w:val="0"/>
                    <w:rPr>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4</w:t>
                  </w:r>
                </w:p>
              </w:tc>
              <w:tc>
                <w:tcPr>
                  <w:tcW w:w="1039"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总磷</w:t>
                  </w:r>
                </w:p>
              </w:tc>
              <w:tc>
                <w:tcPr>
                  <w:tcW w:w="1702" w:type="pct"/>
                  <w:noWrap w:val="0"/>
                  <w:vAlign w:val="center"/>
                </w:tcPr>
                <w:p>
                  <w:pPr>
                    <w:adjustRightInd w:val="0"/>
                    <w:snapToGrid w:val="0"/>
                    <w:jc w:val="center"/>
                    <w:rPr>
                      <w:rFonts w:hint="default" w:eastAsia="宋体"/>
                      <w:color w:val="000000" w:themeColor="text1"/>
                      <w:sz w:val="21"/>
                      <w:szCs w:val="21"/>
                      <w:highlight w:val="none"/>
                      <w:shd w:val="clear" w:color="auto" w:fill="auto"/>
                      <w:lang w:val="en-US" w:eastAsia="zh-CN"/>
                    </w:rPr>
                  </w:pPr>
                  <w:r>
                    <w:rPr>
                      <w:color w:val="000000" w:themeColor="text1"/>
                      <w:sz w:val="21"/>
                      <w:szCs w:val="21"/>
                      <w:highlight w:val="none"/>
                      <w:shd w:val="clear" w:color="auto" w:fill="auto"/>
                    </w:rPr>
                    <w:t>0.</w:t>
                  </w:r>
                  <w:r>
                    <w:rPr>
                      <w:rFonts w:hint="eastAsia"/>
                      <w:color w:val="000000" w:themeColor="text1"/>
                      <w:sz w:val="21"/>
                      <w:szCs w:val="21"/>
                      <w:highlight w:val="none"/>
                      <w:shd w:val="clear" w:color="auto" w:fill="auto"/>
                      <w:lang w:val="en-US" w:eastAsia="zh-CN"/>
                    </w:rPr>
                    <w:t>1</w:t>
                  </w:r>
                  <w:r>
                    <w:rPr>
                      <w:color w:val="000000" w:themeColor="text1"/>
                      <w:sz w:val="21"/>
                      <w:szCs w:val="21"/>
                      <w:highlight w:val="none"/>
                      <w:shd w:val="clear" w:color="auto" w:fill="auto"/>
                    </w:rPr>
                    <w:t>5</w:t>
                  </w:r>
                  <w:r>
                    <w:rPr>
                      <w:rFonts w:hint="eastAsia"/>
                      <w:color w:val="000000" w:themeColor="text1"/>
                      <w:sz w:val="21"/>
                      <w:szCs w:val="21"/>
                      <w:highlight w:val="none"/>
                      <w:shd w:val="clear" w:color="auto" w:fill="auto"/>
                      <w:lang w:eastAsia="zh-CN"/>
                    </w:rPr>
                    <w:t>（</w:t>
                  </w:r>
                  <w:r>
                    <w:rPr>
                      <w:rFonts w:hint="eastAsia"/>
                      <w:color w:val="000000" w:themeColor="text1"/>
                      <w:sz w:val="21"/>
                      <w:szCs w:val="21"/>
                      <w:highlight w:val="none"/>
                      <w:shd w:val="clear" w:color="auto" w:fill="auto"/>
                      <w:lang w:val="en-US" w:eastAsia="zh-CN"/>
                    </w:rPr>
                    <w:t>0.2</w:t>
                  </w:r>
                  <w:r>
                    <w:rPr>
                      <w:rFonts w:hint="eastAsia"/>
                      <w:color w:val="000000" w:themeColor="text1"/>
                      <w:sz w:val="21"/>
                      <w:szCs w:val="21"/>
                      <w:highlight w:val="none"/>
                      <w:shd w:val="clear" w:color="auto" w:fill="auto"/>
                      <w:lang w:eastAsia="zh-CN"/>
                    </w:rPr>
                    <w:t>）</w:t>
                  </w:r>
                  <w:r>
                    <w:rPr>
                      <w:rFonts w:hint="eastAsia"/>
                      <w:color w:val="000000" w:themeColor="text1"/>
                      <w:sz w:val="21"/>
                      <w:szCs w:val="21"/>
                      <w:highlight w:val="none"/>
                      <w:shd w:val="clear" w:color="auto" w:fill="auto"/>
                      <w:lang w:val="en-US" w:eastAsia="zh-CN"/>
                    </w:rPr>
                    <w:t>*</w:t>
                  </w:r>
                </w:p>
              </w:tc>
              <w:tc>
                <w:tcPr>
                  <w:tcW w:w="1828" w:type="pct"/>
                  <w:vMerge w:val="continue"/>
                  <w:noWrap w:val="0"/>
                  <w:vAlign w:val="center"/>
                </w:tcPr>
                <w:p>
                  <w:pPr>
                    <w:pStyle w:val="32"/>
                    <w:adjustRightInd w:val="0"/>
                    <w:snapToGrid w:val="0"/>
                    <w:rPr>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noWrap w:val="0"/>
                  <w:vAlign w:val="center"/>
                </w:tcPr>
                <w:p>
                  <w:pPr>
                    <w:adjustRightInd w:val="0"/>
                    <w:snapToGrid w:val="0"/>
                    <w:jc w:val="center"/>
                    <w:rPr>
                      <w:rFonts w:hint="eastAsia" w:eastAsia="宋体"/>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5</w:t>
                  </w:r>
                </w:p>
              </w:tc>
              <w:tc>
                <w:tcPr>
                  <w:tcW w:w="1039" w:type="pct"/>
                  <w:noWrap w:val="0"/>
                  <w:vAlign w:val="center"/>
                </w:tcPr>
                <w:p>
                  <w:pPr>
                    <w:adjustRightInd w:val="0"/>
                    <w:snapToGrid w:val="0"/>
                    <w:jc w:val="center"/>
                    <w:rPr>
                      <w:color w:val="000000" w:themeColor="text1"/>
                      <w:kern w:val="2"/>
                      <w:sz w:val="21"/>
                      <w:szCs w:val="21"/>
                      <w:highlight w:val="none"/>
                      <w:shd w:val="clear" w:color="auto" w:fill="auto"/>
                      <w:lang w:val="en-US" w:eastAsia="zh-CN" w:bidi="ar-SA"/>
                    </w:rPr>
                  </w:pPr>
                  <w:r>
                    <w:rPr>
                      <w:color w:val="000000" w:themeColor="text1"/>
                      <w:sz w:val="21"/>
                      <w:szCs w:val="21"/>
                      <w:highlight w:val="none"/>
                      <w:shd w:val="clear" w:color="auto" w:fill="auto"/>
                    </w:rPr>
                    <w:t>pH</w:t>
                  </w:r>
                </w:p>
              </w:tc>
              <w:tc>
                <w:tcPr>
                  <w:tcW w:w="1702" w:type="pct"/>
                  <w:noWrap w:val="0"/>
                  <w:vAlign w:val="center"/>
                </w:tcPr>
                <w:p>
                  <w:pPr>
                    <w:adjustRightInd w:val="0"/>
                    <w:snapToGrid w:val="0"/>
                    <w:jc w:val="center"/>
                    <w:rPr>
                      <w:rFonts w:hint="eastAsia"/>
                      <w:color w:val="000000" w:themeColor="text1"/>
                      <w:kern w:val="2"/>
                      <w:sz w:val="21"/>
                      <w:szCs w:val="21"/>
                      <w:highlight w:val="none"/>
                      <w:shd w:val="clear" w:color="auto" w:fill="auto"/>
                      <w:lang w:val="en-US" w:eastAsia="zh-CN" w:bidi="ar-SA"/>
                    </w:rPr>
                  </w:pPr>
                  <w:r>
                    <w:rPr>
                      <w:color w:val="000000" w:themeColor="text1"/>
                      <w:sz w:val="21"/>
                      <w:szCs w:val="21"/>
                      <w:highlight w:val="none"/>
                      <w:shd w:val="clear" w:color="auto" w:fill="auto"/>
                    </w:rPr>
                    <w:t>6-9</w:t>
                  </w:r>
                </w:p>
              </w:tc>
              <w:tc>
                <w:tcPr>
                  <w:tcW w:w="1828" w:type="pct"/>
                  <w:vMerge w:val="continue"/>
                  <w:noWrap w:val="0"/>
                  <w:vAlign w:val="center"/>
                </w:tcPr>
                <w:p>
                  <w:pPr>
                    <w:pStyle w:val="32"/>
                    <w:adjustRightInd w:val="0"/>
                    <w:snapToGrid w:val="0"/>
                    <w:rPr>
                      <w:rFonts w:eastAsia="宋体"/>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28"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val="en-US" w:eastAsia="zh-CN"/>
                    </w:rPr>
                    <w:t>6</w:t>
                  </w:r>
                </w:p>
              </w:tc>
              <w:tc>
                <w:tcPr>
                  <w:tcW w:w="1039"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SS</w:t>
                  </w:r>
                </w:p>
              </w:tc>
              <w:tc>
                <w:tcPr>
                  <w:tcW w:w="1702"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val="en-US" w:eastAsia="zh-CN"/>
                    </w:rPr>
                    <w:t>3</w:t>
                  </w:r>
                </w:p>
              </w:tc>
              <w:tc>
                <w:tcPr>
                  <w:tcW w:w="1828" w:type="pct"/>
                  <w:noWrap w:val="0"/>
                  <w:vAlign w:val="center"/>
                </w:tcPr>
                <w:p>
                  <w:pPr>
                    <w:pStyle w:val="32"/>
                    <w:adjustRightInd w:val="0"/>
                    <w:snapToGrid w:val="0"/>
                    <w:rPr>
                      <w:rFonts w:hint="eastAsia" w:eastAsia="宋体"/>
                      <w:color w:val="000000" w:themeColor="text1"/>
                      <w:sz w:val="21"/>
                      <w:szCs w:val="21"/>
                      <w:highlight w:val="none"/>
                      <w:shd w:val="clear" w:color="auto" w:fill="auto"/>
                      <w:lang w:eastAsia="zh-CN"/>
                    </w:rPr>
                  </w:pPr>
                  <w:r>
                    <w:rPr>
                      <w:rFonts w:hint="eastAsia" w:eastAsia="宋体"/>
                      <w:color w:val="000000" w:themeColor="text1"/>
                      <w:sz w:val="21"/>
                      <w:szCs w:val="21"/>
                      <w:highlight w:val="none"/>
                      <w:shd w:val="clear" w:color="auto" w:fill="auto"/>
                      <w:lang w:eastAsia="zh-CN"/>
                    </w:rPr>
                    <w:t>优于</w:t>
                  </w:r>
                  <w:r>
                    <w:rPr>
                      <w:rFonts w:eastAsia="宋体"/>
                      <w:color w:val="000000" w:themeColor="text1"/>
                      <w:sz w:val="21"/>
                      <w:szCs w:val="21"/>
                      <w:highlight w:val="none"/>
                      <w:shd w:val="clear" w:color="auto" w:fill="auto"/>
                    </w:rPr>
                    <w:t>《城镇污水处理厂污染物排放标准》（GB18918-2002）表1中的一级A标准</w:t>
                  </w:r>
                </w:p>
              </w:tc>
            </w:tr>
          </w:tbl>
          <w:p>
            <w:pPr>
              <w:rPr>
                <w:color w:val="000000" w:themeColor="text1"/>
                <w:sz w:val="18"/>
                <w:szCs w:val="18"/>
                <w:highlight w:val="none"/>
                <w:shd w:val="clear" w:color="auto" w:fill="auto"/>
              </w:rPr>
            </w:pPr>
            <w:r>
              <w:rPr>
                <w:color w:val="000000" w:themeColor="text1"/>
                <w:highlight w:val="none"/>
                <w:shd w:val="clear" w:color="auto" w:fill="auto"/>
              </w:rPr>
              <w:t>*</w:t>
            </w:r>
            <w:r>
              <w:rPr>
                <w:color w:val="000000" w:themeColor="text1"/>
                <w:sz w:val="18"/>
                <w:szCs w:val="18"/>
                <w:highlight w:val="none"/>
                <w:shd w:val="clear" w:color="auto" w:fill="auto"/>
              </w:rPr>
              <w:t>注：括号外数值为水温&gt;12℃ 时的控制指标，括号内数值为水温≤12℃ 时的控制指标。</w:t>
            </w:r>
          </w:p>
          <w:p>
            <w:pPr>
              <w:widowControl/>
              <w:spacing w:line="360" w:lineRule="auto"/>
              <w:jc w:val="left"/>
              <w:rPr>
                <w:b/>
                <w:color w:val="000000" w:themeColor="text1"/>
                <w:sz w:val="24"/>
                <w:highlight w:val="none"/>
                <w:shd w:val="clear" w:color="auto" w:fill="auto"/>
              </w:rPr>
            </w:pPr>
            <w:r>
              <w:rPr>
                <w:b/>
                <w:color w:val="000000" w:themeColor="text1"/>
                <w:sz w:val="24"/>
                <w:highlight w:val="none"/>
                <w:shd w:val="clear" w:color="auto" w:fill="auto"/>
              </w:rPr>
              <w:t>3、噪声排放标准</w:t>
            </w:r>
          </w:p>
          <w:p>
            <w:pPr>
              <w:autoSpaceDE w:val="0"/>
              <w:autoSpaceDN w:val="0"/>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营运期厂界噪声执行《工业企业厂界环境噪声排放标准》（GB12348-2008）中的3类标准，见</w:t>
            </w:r>
            <w:r>
              <w:rPr>
                <w:rFonts w:hint="eastAsia"/>
                <w:color w:val="000000" w:themeColor="text1"/>
                <w:sz w:val="24"/>
                <w:highlight w:val="none"/>
                <w:shd w:val="clear" w:color="auto" w:fill="auto"/>
                <w:lang w:eastAsia="zh-CN"/>
              </w:rPr>
              <w:t>下表</w:t>
            </w:r>
            <w:r>
              <w:rPr>
                <w:color w:val="000000" w:themeColor="text1"/>
                <w:sz w:val="24"/>
                <w:highlight w:val="none"/>
                <w:shd w:val="clear" w:color="auto" w:fill="auto"/>
              </w:rPr>
              <w:t>。</w:t>
            </w:r>
          </w:p>
          <w:p>
            <w:pPr>
              <w:pStyle w:val="2"/>
            </w:pP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bCs/>
                <w:color w:val="000000" w:themeColor="text1"/>
                <w:spacing w:val="-6"/>
                <w:sz w:val="24"/>
                <w:highlight w:val="none"/>
                <w:shd w:val="clear" w:color="auto" w:fill="auto"/>
                <w:lang w:eastAsia="zh-CN"/>
              </w:rPr>
              <w:t>表</w:t>
            </w:r>
            <w:r>
              <w:rPr>
                <w:rFonts w:hint="eastAsia"/>
                <w:b/>
                <w:bCs/>
                <w:color w:val="000000" w:themeColor="text1"/>
                <w:spacing w:val="-6"/>
                <w:sz w:val="24"/>
                <w:highlight w:val="none"/>
                <w:shd w:val="clear" w:color="auto" w:fill="auto"/>
                <w:lang w:val="en-US" w:eastAsia="zh-CN"/>
              </w:rPr>
              <w:t xml:space="preserve">3-16  </w:t>
            </w:r>
            <w:r>
              <w:rPr>
                <w:b/>
                <w:bCs/>
                <w:color w:val="000000" w:themeColor="text1"/>
                <w:spacing w:val="-6"/>
                <w:sz w:val="24"/>
                <w:highlight w:val="none"/>
                <w:shd w:val="clear" w:color="auto" w:fill="auto"/>
              </w:rPr>
              <w:t>厂界噪声排放标准</w:t>
            </w:r>
          </w:p>
          <w:tbl>
            <w:tblPr>
              <w:tblStyle w:val="24"/>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2582"/>
              <w:gridCol w:w="3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65" w:type="dxa"/>
                  <w:tcBorders>
                    <w:top w:val="single" w:color="auto" w:sz="12" w:space="0"/>
                    <w:bottom w:val="single" w:color="auto" w:sz="4" w:space="0"/>
                    <w:right w:val="single" w:color="auto" w:sz="4" w:space="0"/>
                  </w:tcBorders>
                  <w:noWrap w:val="0"/>
                  <w:vAlign w:val="center"/>
                </w:tcPr>
                <w:p>
                  <w:pPr>
                    <w:spacing w:line="240" w:lineRule="atLeast"/>
                    <w:jc w:val="center"/>
                    <w:rPr>
                      <w:b/>
                      <w:bCs/>
                      <w:color w:val="000000" w:themeColor="text1"/>
                      <w:highlight w:val="none"/>
                      <w:shd w:val="clear" w:color="auto" w:fill="auto"/>
                    </w:rPr>
                  </w:pPr>
                  <w:r>
                    <w:rPr>
                      <w:b/>
                      <w:bCs/>
                      <w:color w:val="000000" w:themeColor="text1"/>
                      <w:highlight w:val="none"/>
                      <w:shd w:val="clear" w:color="auto" w:fill="auto"/>
                    </w:rPr>
                    <w:t>类别</w:t>
                  </w:r>
                </w:p>
              </w:tc>
              <w:tc>
                <w:tcPr>
                  <w:tcW w:w="2337" w:type="dxa"/>
                  <w:tcBorders>
                    <w:top w:val="single" w:color="auto" w:sz="12" w:space="0"/>
                    <w:left w:val="single" w:color="auto" w:sz="4" w:space="0"/>
                    <w:bottom w:val="single" w:color="auto" w:sz="4" w:space="0"/>
                    <w:right w:val="single" w:color="auto" w:sz="4" w:space="0"/>
                  </w:tcBorders>
                  <w:noWrap w:val="0"/>
                  <w:vAlign w:val="center"/>
                </w:tcPr>
                <w:p>
                  <w:pPr>
                    <w:spacing w:line="240" w:lineRule="atLeast"/>
                    <w:jc w:val="center"/>
                    <w:rPr>
                      <w:b/>
                      <w:bCs/>
                      <w:color w:val="000000" w:themeColor="text1"/>
                      <w:highlight w:val="none"/>
                      <w:shd w:val="clear" w:color="auto" w:fill="auto"/>
                    </w:rPr>
                  </w:pPr>
                  <w:r>
                    <w:rPr>
                      <w:b/>
                      <w:bCs/>
                      <w:color w:val="000000" w:themeColor="text1"/>
                      <w:highlight w:val="none"/>
                      <w:shd w:val="clear" w:color="auto" w:fill="auto"/>
                    </w:rPr>
                    <w:t>昼间</w:t>
                  </w:r>
                </w:p>
              </w:tc>
              <w:tc>
                <w:tcPr>
                  <w:tcW w:w="2807" w:type="dxa"/>
                  <w:tcBorders>
                    <w:top w:val="single" w:color="auto" w:sz="12" w:space="0"/>
                    <w:left w:val="single" w:color="auto" w:sz="4" w:space="0"/>
                    <w:bottom w:val="single" w:color="auto" w:sz="4" w:space="0"/>
                  </w:tcBorders>
                  <w:noWrap w:val="0"/>
                  <w:vAlign w:val="center"/>
                </w:tcPr>
                <w:p>
                  <w:pPr>
                    <w:spacing w:line="240" w:lineRule="atLeast"/>
                    <w:jc w:val="center"/>
                    <w:rPr>
                      <w:b/>
                      <w:bCs/>
                      <w:color w:val="000000" w:themeColor="text1"/>
                      <w:highlight w:val="none"/>
                      <w:shd w:val="clear" w:color="auto" w:fill="auto"/>
                    </w:rPr>
                  </w:pPr>
                  <w:r>
                    <w:rPr>
                      <w:b/>
                      <w:bCs/>
                      <w:color w:val="000000" w:themeColor="text1"/>
                      <w:highlight w:val="none"/>
                      <w:shd w:val="clear" w:color="auto" w:fil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tcBorders>
                    <w:top w:val="single" w:color="auto" w:sz="4" w:space="0"/>
                    <w:bottom w:val="single" w:color="auto" w:sz="12" w:space="0"/>
                    <w:right w:val="single" w:color="auto" w:sz="4" w:space="0"/>
                  </w:tcBorders>
                  <w:noWrap w:val="0"/>
                  <w:vAlign w:val="center"/>
                </w:tcPr>
                <w:p>
                  <w:pPr>
                    <w:spacing w:line="240" w:lineRule="atLeast"/>
                    <w:jc w:val="center"/>
                    <w:rPr>
                      <w:color w:val="000000" w:themeColor="text1"/>
                      <w:highlight w:val="none"/>
                      <w:shd w:val="clear" w:color="auto" w:fill="auto"/>
                    </w:rPr>
                  </w:pPr>
                  <w:r>
                    <w:rPr>
                      <w:color w:val="000000" w:themeColor="text1"/>
                      <w:highlight w:val="none"/>
                      <w:shd w:val="clear" w:color="auto" w:fill="auto"/>
                    </w:rPr>
                    <w:t>3类</w:t>
                  </w:r>
                </w:p>
              </w:tc>
              <w:tc>
                <w:tcPr>
                  <w:tcW w:w="2337" w:type="dxa"/>
                  <w:tcBorders>
                    <w:top w:val="single" w:color="auto" w:sz="4" w:space="0"/>
                    <w:left w:val="single" w:color="auto" w:sz="4" w:space="0"/>
                    <w:bottom w:val="single" w:color="auto" w:sz="12" w:space="0"/>
                    <w:right w:val="single" w:color="auto" w:sz="4" w:space="0"/>
                  </w:tcBorders>
                  <w:noWrap w:val="0"/>
                  <w:vAlign w:val="center"/>
                </w:tcPr>
                <w:p>
                  <w:pPr>
                    <w:spacing w:line="240" w:lineRule="atLeast"/>
                    <w:jc w:val="center"/>
                    <w:rPr>
                      <w:color w:val="000000" w:themeColor="text1"/>
                      <w:highlight w:val="none"/>
                      <w:shd w:val="clear" w:color="auto" w:fill="auto"/>
                    </w:rPr>
                  </w:pPr>
                  <w:r>
                    <w:rPr>
                      <w:color w:val="000000" w:themeColor="text1"/>
                      <w:highlight w:val="none"/>
                      <w:shd w:val="clear" w:color="auto" w:fill="auto"/>
                    </w:rPr>
                    <w:t>≤65dB（A）</w:t>
                  </w:r>
                </w:p>
              </w:tc>
              <w:tc>
                <w:tcPr>
                  <w:tcW w:w="2807" w:type="dxa"/>
                  <w:tcBorders>
                    <w:top w:val="single" w:color="auto" w:sz="4" w:space="0"/>
                    <w:left w:val="single" w:color="auto" w:sz="4" w:space="0"/>
                    <w:bottom w:val="single" w:color="auto" w:sz="12" w:space="0"/>
                  </w:tcBorders>
                  <w:noWrap w:val="0"/>
                  <w:vAlign w:val="center"/>
                </w:tcPr>
                <w:p>
                  <w:pPr>
                    <w:spacing w:line="240" w:lineRule="atLeast"/>
                    <w:jc w:val="center"/>
                    <w:rPr>
                      <w:color w:val="000000" w:themeColor="text1"/>
                      <w:highlight w:val="none"/>
                      <w:shd w:val="clear" w:color="auto" w:fill="auto"/>
                    </w:rPr>
                  </w:pPr>
                  <w:r>
                    <w:rPr>
                      <w:color w:val="000000" w:themeColor="text1"/>
                      <w:highlight w:val="none"/>
                      <w:shd w:val="clear" w:color="auto" w:fill="auto"/>
                    </w:rPr>
                    <w:t>≤55dB（A）</w:t>
                  </w:r>
                </w:p>
              </w:tc>
            </w:tr>
          </w:tbl>
          <w:p>
            <w:pPr>
              <w:autoSpaceDE w:val="0"/>
              <w:autoSpaceDN w:val="0"/>
              <w:spacing w:line="360" w:lineRule="auto"/>
              <w:rPr>
                <w:b/>
                <w:bCs/>
                <w:color w:val="000000" w:themeColor="text1"/>
                <w:sz w:val="24"/>
                <w:highlight w:val="none"/>
                <w:shd w:val="clear" w:color="auto" w:fill="auto"/>
              </w:rPr>
            </w:pPr>
            <w:r>
              <w:rPr>
                <w:b/>
                <w:bCs/>
                <w:color w:val="000000" w:themeColor="text1"/>
                <w:sz w:val="24"/>
                <w:highlight w:val="none"/>
                <w:shd w:val="clear" w:color="auto" w:fill="auto"/>
              </w:rPr>
              <w:t>4、固废暂存场所执行标准</w:t>
            </w:r>
          </w:p>
          <w:p>
            <w:pPr>
              <w:autoSpaceDE w:val="0"/>
              <w:autoSpaceDN w:val="0"/>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生活垃圾贮存、处置执行建设部2007年第157号令《城市生活垃圾管理办法》，</w:t>
            </w:r>
            <w:r>
              <w:rPr>
                <w:rFonts w:hint="eastAsia"/>
                <w:color w:val="000000" w:themeColor="text1"/>
                <w:sz w:val="24"/>
                <w:highlight w:val="none"/>
              </w:rPr>
              <w:t>一般固废贮存、处置过程执行</w:t>
            </w:r>
            <w:r>
              <w:rPr>
                <w:color w:val="000000" w:themeColor="text1"/>
                <w:sz w:val="24"/>
                <w:highlight w:val="none"/>
                <w:shd w:val="clear" w:color="auto" w:fill="auto"/>
              </w:rPr>
              <w:t>《一般工业固体废物贮存和填埋污染控制标准》（GB18599-2020），</w:t>
            </w:r>
            <w:r>
              <w:rPr>
                <w:rFonts w:hint="eastAsia"/>
                <w:color w:val="000000" w:themeColor="text1"/>
                <w:sz w:val="24"/>
                <w:highlight w:val="none"/>
                <w:shd w:val="clear" w:color="auto" w:fill="auto"/>
              </w:rPr>
              <w:t>危险废物执行《危险废物贮存污染控制标准》（GB18597-2023）</w:t>
            </w:r>
            <w:r>
              <w:rPr>
                <w:rFonts w:hint="eastAsia"/>
                <w:color w:val="000000" w:themeColor="text1"/>
                <w:sz w:val="24"/>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3" w:hRule="atLeast"/>
        </w:trPr>
        <w:tc>
          <w:tcPr>
            <w:tcW w:w="261" w:type="pct"/>
            <w:noWrap w:val="0"/>
            <w:vAlign w:val="center"/>
          </w:tcPr>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总量</w:t>
            </w:r>
          </w:p>
          <w:p>
            <w:pPr>
              <w:pStyle w:val="4"/>
              <w:spacing w:after="0"/>
              <w:ind w:firstLine="0" w:firstLineChars="0"/>
              <w:jc w:val="center"/>
              <w:rPr>
                <w:color w:val="000000" w:themeColor="text1"/>
                <w:kern w:val="2"/>
                <w:sz w:val="24"/>
                <w:szCs w:val="24"/>
                <w:highlight w:val="none"/>
                <w:shd w:val="clear" w:color="auto" w:fill="auto"/>
              </w:rPr>
            </w:pPr>
            <w:r>
              <w:rPr>
                <w:rFonts w:hint="eastAsia"/>
                <w:color w:val="000000" w:themeColor="text1"/>
                <w:kern w:val="2"/>
                <w:sz w:val="24"/>
                <w:szCs w:val="24"/>
                <w:highlight w:val="none"/>
                <w:shd w:val="clear" w:color="auto" w:fill="auto"/>
              </w:rPr>
              <w:t>控制</w:t>
            </w:r>
          </w:p>
          <w:p>
            <w:pPr>
              <w:pStyle w:val="4"/>
              <w:spacing w:after="0"/>
              <w:ind w:firstLine="0" w:firstLineChars="0"/>
              <w:jc w:val="center"/>
              <w:rPr>
                <w:color w:val="0000FF"/>
                <w:kern w:val="2"/>
                <w:sz w:val="24"/>
                <w:szCs w:val="24"/>
                <w:highlight w:val="none"/>
                <w:shd w:val="clear" w:color="auto" w:fill="auto"/>
              </w:rPr>
            </w:pPr>
            <w:r>
              <w:rPr>
                <w:rFonts w:hint="eastAsia"/>
                <w:color w:val="000000" w:themeColor="text1"/>
                <w:kern w:val="2"/>
                <w:sz w:val="24"/>
                <w:szCs w:val="24"/>
                <w:highlight w:val="none"/>
                <w:shd w:val="clear" w:color="auto" w:fill="auto"/>
              </w:rPr>
              <w:t>指标</w:t>
            </w:r>
          </w:p>
        </w:tc>
        <w:tc>
          <w:tcPr>
            <w:tcW w:w="4738" w:type="pct"/>
            <w:noWrap w:val="0"/>
            <w:vAlign w:val="center"/>
          </w:tcPr>
          <w:p>
            <w:pPr>
              <w:tabs>
                <w:tab w:val="left" w:pos="6930"/>
              </w:tabs>
              <w:autoSpaceDE w:val="0"/>
              <w:autoSpaceDN w:val="0"/>
              <w:adjustRightInd w:val="0"/>
              <w:snapToGrid w:val="0"/>
              <w:spacing w:line="360" w:lineRule="auto"/>
              <w:ind w:firstLine="480" w:firstLineChars="200"/>
              <w:rPr>
                <w:snapToGrid w:val="0"/>
                <w:color w:val="000000" w:themeColor="text1"/>
                <w:kern w:val="0"/>
                <w:sz w:val="24"/>
                <w:highlight w:val="none"/>
                <w:shd w:val="clear" w:color="auto" w:fill="auto"/>
              </w:rPr>
            </w:pPr>
            <w:r>
              <w:rPr>
                <w:snapToGrid w:val="0"/>
                <w:color w:val="000000" w:themeColor="text1"/>
                <w:kern w:val="0"/>
                <w:sz w:val="24"/>
                <w:highlight w:val="none"/>
                <w:shd w:val="clear" w:color="auto" w:fill="auto"/>
              </w:rPr>
              <w:t>本项目建议接管考核量及废气排入大气环境总量控制指标见下表。</w:t>
            </w:r>
          </w:p>
          <w:p>
            <w:pPr>
              <w:numPr>
                <w:ilvl w:val="0"/>
                <w:numId w:val="0"/>
              </w:numPr>
              <w:adjustRightInd w:val="0"/>
              <w:snapToGrid w:val="0"/>
              <w:ind w:leftChars="0"/>
              <w:jc w:val="center"/>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表</w:t>
            </w:r>
            <w:r>
              <w:rPr>
                <w:rFonts w:hint="eastAsia"/>
                <w:b/>
                <w:bCs/>
                <w:color w:val="000000" w:themeColor="text1"/>
                <w:sz w:val="24"/>
                <w:highlight w:val="none"/>
                <w:shd w:val="clear" w:color="auto" w:fill="auto"/>
                <w:lang w:val="en-US" w:eastAsia="zh-CN"/>
              </w:rPr>
              <w:t xml:space="preserve">3-17  </w:t>
            </w:r>
            <w:r>
              <w:rPr>
                <w:b/>
                <w:bCs/>
                <w:color w:val="000000" w:themeColor="text1"/>
                <w:sz w:val="24"/>
                <w:highlight w:val="none"/>
                <w:shd w:val="clear" w:color="auto" w:fill="auto"/>
              </w:rPr>
              <w:t>全厂污染物排放量汇总表  单位：t/a</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8"/>
              <w:gridCol w:w="450"/>
              <w:gridCol w:w="956"/>
              <w:gridCol w:w="832"/>
              <w:gridCol w:w="789"/>
              <w:gridCol w:w="791"/>
              <w:gridCol w:w="834"/>
              <w:gridCol w:w="802"/>
              <w:gridCol w:w="834"/>
              <w:gridCol w:w="832"/>
              <w:gridCol w:w="1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5" w:hRule="atLeast"/>
                <w:jc w:val="center"/>
              </w:trPr>
              <w:tc>
                <w:tcPr>
                  <w:tcW w:w="17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类别</w:t>
                  </w:r>
                </w:p>
              </w:tc>
              <w:tc>
                <w:tcPr>
                  <w:tcW w:w="831" w:type="pct"/>
                  <w:gridSpan w:val="2"/>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污染物名称</w:t>
                  </w:r>
                </w:p>
              </w:tc>
              <w:tc>
                <w:tcPr>
                  <w:tcW w:w="492"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shd w:val="clear" w:color="auto" w:fill="auto"/>
                    </w:rPr>
                  </w:pPr>
                  <w:r>
                    <w:rPr>
                      <w:rFonts w:hint="default" w:ascii="Times New Roman" w:hAnsi="Times New Roman" w:eastAsia="宋体" w:cs="Times New Roman"/>
                      <w:b/>
                      <w:color w:val="000000" w:themeColor="text1"/>
                      <w:sz w:val="21"/>
                      <w:szCs w:val="21"/>
                      <w:highlight w:val="none"/>
                    </w:rPr>
                    <w:t>原环评批复总量指标</w:t>
                  </w:r>
                </w:p>
              </w:tc>
              <w:tc>
                <w:tcPr>
                  <w:tcW w:w="1428"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shd w:val="clear" w:color="auto" w:fill="auto"/>
                      <w:lang w:eastAsia="zh-CN"/>
                    </w:rPr>
                  </w:pPr>
                  <w:r>
                    <w:rPr>
                      <w:rFonts w:hint="default" w:ascii="Times New Roman" w:hAnsi="Times New Roman" w:eastAsia="宋体" w:cs="Times New Roman"/>
                      <w:b/>
                      <w:bCs/>
                      <w:color w:val="auto"/>
                      <w:kern w:val="0"/>
                      <w:sz w:val="21"/>
                      <w:szCs w:val="21"/>
                      <w:highlight w:val="none"/>
                      <w:shd w:val="clear" w:color="auto" w:fill="auto"/>
                      <w:lang w:eastAsia="zh-CN"/>
                    </w:rPr>
                    <w:t>本项目</w:t>
                  </w:r>
                </w:p>
              </w:tc>
              <w:tc>
                <w:tcPr>
                  <w:tcW w:w="474"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rPr>
                    <w:t>“以新带老”削减量</w:t>
                  </w:r>
                </w:p>
              </w:tc>
              <w:tc>
                <w:tcPr>
                  <w:tcW w:w="493"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建议全厂申请总量</w:t>
                  </w:r>
                </w:p>
              </w:tc>
              <w:tc>
                <w:tcPr>
                  <w:tcW w:w="492"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color w:val="auto"/>
                      <w:spacing w:val="-20"/>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排放增减量</w:t>
                  </w:r>
                </w:p>
              </w:tc>
              <w:tc>
                <w:tcPr>
                  <w:tcW w:w="611"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
                      <w:color w:val="auto"/>
                      <w:spacing w:val="-20"/>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建议废水最终排放量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rPr>
                  </w:pPr>
                </w:p>
              </w:tc>
              <w:tc>
                <w:tcPr>
                  <w:tcW w:w="831"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rPr>
                  </w:pPr>
                </w:p>
              </w:tc>
              <w:tc>
                <w:tcPr>
                  <w:tcW w:w="492"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rPr>
                  </w:pPr>
                </w:p>
              </w:tc>
              <w:tc>
                <w:tcPr>
                  <w:tcW w:w="46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shd w:val="clear" w:color="auto" w:fill="auto"/>
                      <w:lang w:val="en-US" w:eastAsia="zh-CN" w:bidi="ar-SA"/>
                    </w:rPr>
                  </w:pPr>
                  <w:r>
                    <w:rPr>
                      <w:rFonts w:hint="default" w:ascii="Times New Roman" w:hAnsi="Times New Roman" w:eastAsia="宋体" w:cs="Times New Roman"/>
                      <w:b/>
                      <w:bCs/>
                      <w:color w:val="auto"/>
                      <w:kern w:val="0"/>
                      <w:sz w:val="21"/>
                      <w:szCs w:val="21"/>
                      <w:highlight w:val="none"/>
                      <w:shd w:val="clear" w:color="auto" w:fill="auto"/>
                    </w:rPr>
                    <w:t>产生量</w:t>
                  </w:r>
                </w:p>
              </w:tc>
              <w:tc>
                <w:tcPr>
                  <w:tcW w:w="467"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kern w:val="0"/>
                      <w:sz w:val="21"/>
                      <w:szCs w:val="21"/>
                      <w:highlight w:val="none"/>
                      <w:shd w:val="clear" w:color="auto" w:fill="auto"/>
                      <w:lang w:val="en-US" w:eastAsia="zh-CN" w:bidi="ar-SA"/>
                    </w:rPr>
                  </w:pPr>
                  <w:r>
                    <w:rPr>
                      <w:rFonts w:hint="default" w:ascii="Times New Roman" w:hAnsi="Times New Roman" w:eastAsia="宋体" w:cs="Times New Roman"/>
                      <w:b/>
                      <w:bCs/>
                      <w:color w:val="auto"/>
                      <w:kern w:val="0"/>
                      <w:sz w:val="21"/>
                      <w:szCs w:val="21"/>
                      <w:highlight w:val="none"/>
                      <w:shd w:val="clear" w:color="auto" w:fill="auto"/>
                    </w:rPr>
                    <w:t>削减量</w:t>
                  </w:r>
                </w:p>
              </w:tc>
              <w:tc>
                <w:tcPr>
                  <w:tcW w:w="493"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shd w:val="clear" w:color="auto" w:fill="auto"/>
                      <w:lang w:val="en-US" w:eastAsia="zh-CN" w:bidi="ar-SA"/>
                    </w:rPr>
                  </w:pPr>
                  <w:r>
                    <w:rPr>
                      <w:rFonts w:hint="default" w:ascii="Times New Roman" w:hAnsi="Times New Roman" w:eastAsia="宋体" w:cs="Times New Roman"/>
                      <w:b/>
                      <w:bCs/>
                      <w:color w:val="auto"/>
                      <w:kern w:val="0"/>
                      <w:sz w:val="21"/>
                      <w:szCs w:val="21"/>
                      <w:highlight w:val="none"/>
                      <w:shd w:val="clear" w:color="auto" w:fill="auto"/>
                    </w:rPr>
                    <w:t>排放量</w:t>
                  </w:r>
                </w:p>
              </w:tc>
              <w:tc>
                <w:tcPr>
                  <w:tcW w:w="474"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p>
              </w:tc>
              <w:tc>
                <w:tcPr>
                  <w:tcW w:w="493"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FF"/>
                      <w:kern w:val="0"/>
                      <w:sz w:val="21"/>
                      <w:szCs w:val="21"/>
                      <w:highlight w:val="none"/>
                      <w:shd w:val="clear" w:color="auto" w:fill="auto"/>
                    </w:rPr>
                  </w:pPr>
                </w:p>
              </w:tc>
              <w:tc>
                <w:tcPr>
                  <w:tcW w:w="492"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FF"/>
                      <w:kern w:val="0"/>
                      <w:sz w:val="21"/>
                      <w:szCs w:val="21"/>
                      <w:highlight w:val="none"/>
                      <w:shd w:val="clear" w:color="auto" w:fill="auto"/>
                    </w:rPr>
                  </w:pPr>
                </w:p>
              </w:tc>
              <w:tc>
                <w:tcPr>
                  <w:tcW w:w="611"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color w:val="0000FF"/>
                      <w:kern w:val="0"/>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废水</w:t>
                  </w: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废水量</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4184.67 </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730.1</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730.1</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4914.77</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730.1</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4914.77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COD</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1.8045 </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0.3610 </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0.0360 </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0.3250 </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2.1295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0.3250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0.0983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SS</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 xml:space="preserve">1.4436 </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0.2888 </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0.0288 </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0.2600 </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1.7036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0.2600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氨氮</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0.1332</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0.0252</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0.0252</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0.1584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总氮</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0.1728</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0.0324</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0.0324</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0.2052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0.0246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总磷</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0.0198</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0.0036</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0.0036</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0.0234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restar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废气</w:t>
                  </w:r>
                </w:p>
              </w:tc>
              <w:tc>
                <w:tcPr>
                  <w:tcW w:w="266"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lang w:eastAsia="zh-CN"/>
                    </w:rPr>
                    <w:t>有组织</w:t>
                  </w:r>
                </w:p>
              </w:tc>
              <w:tc>
                <w:tcPr>
                  <w:tcW w:w="565" w:type="pc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非甲烷总烃</w:t>
                  </w:r>
                </w:p>
              </w:tc>
              <w:tc>
                <w:tcPr>
                  <w:tcW w:w="492"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pPr>
                  <w:r>
                    <w:rPr>
                      <w:rFonts w:hint="eastAsia" w:cs="Times New Roman"/>
                      <w:color w:val="000000" w:themeColor="text1"/>
                      <w:sz w:val="21"/>
                      <w:szCs w:val="21"/>
                      <w:highlight w:val="none"/>
                      <w:shd w:val="clear" w:color="auto" w:fill="auto"/>
                      <w:lang w:val="en-US" w:eastAsia="zh-CN"/>
                    </w:rPr>
                    <w:t>0.0810</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0.0648</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0.0583</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0.0065</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0.0875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0.0065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6" w:type="pct"/>
                  <w:vMerge w:val="continue"/>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266"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rPr>
                  </w:pPr>
                </w:p>
              </w:tc>
              <w:tc>
                <w:tcPr>
                  <w:tcW w:w="565" w:type="pc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颗粒物</w:t>
                  </w:r>
                </w:p>
              </w:tc>
              <w:tc>
                <w:tcPr>
                  <w:tcW w:w="492" w:type="pct"/>
                  <w:tcBorders>
                    <w:tl2br w:val="nil"/>
                    <w:tr2bl w:val="nil"/>
                  </w:tcBorders>
                  <w:noWrap w:val="0"/>
                  <w:vAlign w:val="center"/>
                </w:tcPr>
                <w:p>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rPr>
                  </w:pPr>
                  <w:r>
                    <w:rPr>
                      <w:rFonts w:hint="eastAsia" w:cs="Times New Roman"/>
                      <w:b w:val="0"/>
                      <w:bCs/>
                      <w:color w:val="000000" w:themeColor="text1"/>
                      <w:sz w:val="21"/>
                      <w:szCs w:val="21"/>
                      <w:highlight w:val="none"/>
                      <w:lang w:val="en-US" w:eastAsia="zh-CN"/>
                    </w:rPr>
                    <w:t>0.4507</w:t>
                  </w:r>
                  <w:r>
                    <w:rPr>
                      <w:rFonts w:hint="default" w:ascii="Times New Roman" w:hAnsi="Times New Roman" w:eastAsia="宋体" w:cs="Times New Roman"/>
                      <w:b w:val="0"/>
                      <w:bCs/>
                      <w:color w:val="000000" w:themeColor="text1"/>
                      <w:sz w:val="21"/>
                      <w:szCs w:val="21"/>
                      <w:highlight w:val="none"/>
                      <w:lang w:val="en-US" w:eastAsia="zh-CN"/>
                    </w:rPr>
                    <w:t xml:space="preserve"> </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0.4507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continue"/>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266"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无组织</w:t>
                  </w:r>
                </w:p>
              </w:tc>
              <w:tc>
                <w:tcPr>
                  <w:tcW w:w="565"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非甲烷总烃</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0.0</w:t>
                  </w:r>
                  <w:r>
                    <w:rPr>
                      <w:rFonts w:hint="eastAsia" w:cs="Times New Roman"/>
                      <w:i w:val="0"/>
                      <w:iCs w:val="0"/>
                      <w:color w:val="000000" w:themeColor="text1"/>
                      <w:kern w:val="0"/>
                      <w:sz w:val="21"/>
                      <w:szCs w:val="21"/>
                      <w:highlight w:val="none"/>
                      <w:u w:val="none"/>
                      <w:lang w:val="en-US" w:eastAsia="zh-CN" w:bidi="ar"/>
                    </w:rPr>
                    <w:t>968</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0.0072</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0.0072</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0.1040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0.0072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continue"/>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266"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rPr>
                  </w:pPr>
                </w:p>
              </w:tc>
              <w:tc>
                <w:tcPr>
                  <w:tcW w:w="565"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颗粒物</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w:t>
                  </w:r>
                  <w:r>
                    <w:rPr>
                      <w:rFonts w:hint="eastAsia" w:cs="Times New Roman"/>
                      <w:i w:val="0"/>
                      <w:iCs w:val="0"/>
                      <w:color w:val="000000" w:themeColor="text1"/>
                      <w:kern w:val="0"/>
                      <w:sz w:val="21"/>
                      <w:szCs w:val="21"/>
                      <w:highlight w:val="none"/>
                      <w:u w:val="none"/>
                      <w:lang w:val="en-US" w:eastAsia="zh-CN" w:bidi="ar"/>
                    </w:rPr>
                    <w:t>1977</w:t>
                  </w:r>
                </w:p>
              </w:tc>
              <w:tc>
                <w:tcPr>
                  <w:tcW w:w="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bidi="ar"/>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8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bidi="ar"/>
                    </w:rPr>
                  </w:pPr>
                  <w:r>
                    <w:rPr>
                      <w:rFonts w:hint="default" w:ascii="Times New Roman" w:hAnsi="Times New Roman" w:eastAsia="宋体" w:cs="Times New Roman"/>
                      <w:i w:val="0"/>
                      <w:iCs w:val="0"/>
                      <w:color w:val="auto"/>
                      <w:kern w:val="0"/>
                      <w:sz w:val="21"/>
                      <w:szCs w:val="21"/>
                      <w:u w:val="none"/>
                      <w:lang w:val="en-US" w:eastAsia="zh-CN" w:bidi="ar"/>
                    </w:rPr>
                    <w:t xml:space="preserve">0.1978 </w:t>
                  </w:r>
                </w:p>
              </w:tc>
              <w:tc>
                <w:tcPr>
                  <w:tcW w:w="8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bidi="ar"/>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10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固废</w:t>
                  </w: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一般固废</w:t>
                  </w:r>
                </w:p>
              </w:tc>
              <w:tc>
                <w:tcPr>
                  <w:tcW w:w="49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default" w:ascii="Times New Roman" w:hAnsi="Times New Roman" w:eastAsia="宋体" w:cs="Times New Roman"/>
                      <w:color w:val="000000" w:themeColor="text1"/>
                      <w:sz w:val="21"/>
                      <w:szCs w:val="21"/>
                      <w:highlight w:val="none"/>
                      <w:shd w:val="clear" w:color="auto" w:fill="auto"/>
                    </w:rPr>
                    <w:t>0</w:t>
                  </w:r>
                </w:p>
              </w:tc>
              <w:tc>
                <w:tcPr>
                  <w:tcW w:w="46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color w:val="auto"/>
                      <w:kern w:val="0"/>
                      <w:sz w:val="21"/>
                      <w:szCs w:val="21"/>
                      <w:highlight w:val="none"/>
                      <w:shd w:val="clear" w:color="auto" w:fill="auto"/>
                      <w:lang w:val="en-US" w:eastAsia="zh-CN" w:bidi="ar"/>
                    </w:rPr>
                    <w:t>12.0005</w:t>
                  </w:r>
                </w:p>
              </w:tc>
              <w:tc>
                <w:tcPr>
                  <w:tcW w:w="46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color w:val="auto"/>
                      <w:kern w:val="0"/>
                      <w:sz w:val="21"/>
                      <w:szCs w:val="21"/>
                      <w:highlight w:val="none"/>
                      <w:shd w:val="clear" w:color="auto" w:fill="auto"/>
                      <w:lang w:val="en-US" w:eastAsia="zh-CN" w:bidi="ar"/>
                    </w:rPr>
                    <w:t>12.0005</w:t>
                  </w:r>
                </w:p>
              </w:tc>
              <w:tc>
                <w:tcPr>
                  <w:tcW w:w="493"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bidi="ar"/>
                    </w:rPr>
                  </w:pPr>
                  <w:r>
                    <w:rPr>
                      <w:rFonts w:hint="eastAsia" w:cs="Times New Roman"/>
                      <w:color w:val="auto"/>
                      <w:kern w:val="0"/>
                      <w:sz w:val="21"/>
                      <w:szCs w:val="21"/>
                      <w:highlight w:val="none"/>
                      <w:shd w:val="clear" w:color="auto" w:fill="auto"/>
                      <w:lang w:val="en-US" w:eastAsia="zh-CN" w:bidi="ar"/>
                    </w:rPr>
                    <w:t>0</w:t>
                  </w:r>
                </w:p>
              </w:tc>
              <w:tc>
                <w:tcPr>
                  <w:tcW w:w="4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0</w:t>
                  </w:r>
                </w:p>
              </w:tc>
              <w:tc>
                <w:tcPr>
                  <w:tcW w:w="493" w:type="pct"/>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color w:val="auto"/>
                      <w:kern w:val="0"/>
                      <w:sz w:val="21"/>
                      <w:szCs w:val="21"/>
                      <w:highlight w:val="none"/>
                      <w:shd w:val="clear" w:color="auto" w:fill="auto"/>
                      <w:lang w:val="en-US" w:eastAsia="zh-CN" w:bidi="ar"/>
                    </w:rPr>
                    <w:t>0</w:t>
                  </w:r>
                </w:p>
              </w:tc>
              <w:tc>
                <w:tcPr>
                  <w:tcW w:w="49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bidi="ar"/>
                    </w:rPr>
                  </w:pPr>
                  <w:r>
                    <w:rPr>
                      <w:rFonts w:hint="eastAsia" w:cs="Times New Roman"/>
                      <w:color w:val="auto"/>
                      <w:kern w:val="0"/>
                      <w:sz w:val="21"/>
                      <w:szCs w:val="21"/>
                      <w:highlight w:val="none"/>
                      <w:shd w:val="clear" w:color="auto" w:fill="auto"/>
                      <w:lang w:val="en-US" w:eastAsia="zh-CN" w:bidi="ar"/>
                    </w:rPr>
                    <w:t>0</w:t>
                  </w:r>
                </w:p>
              </w:tc>
              <w:tc>
                <w:tcPr>
                  <w:tcW w:w="61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危险废物</w:t>
                  </w:r>
                </w:p>
              </w:tc>
              <w:tc>
                <w:tcPr>
                  <w:tcW w:w="4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rPr>
                  </w:pPr>
                  <w:r>
                    <w:rPr>
                      <w:rFonts w:hint="default" w:ascii="Times New Roman" w:hAnsi="Times New Roman" w:eastAsia="宋体" w:cs="Times New Roman"/>
                      <w:color w:val="000000" w:themeColor="text1"/>
                      <w:sz w:val="21"/>
                      <w:szCs w:val="21"/>
                      <w:highlight w:val="none"/>
                      <w:shd w:val="clear" w:color="auto" w:fill="auto"/>
                    </w:rPr>
                    <w:t>0</w:t>
                  </w:r>
                </w:p>
              </w:tc>
              <w:tc>
                <w:tcPr>
                  <w:tcW w:w="4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22.5383</w:t>
                  </w:r>
                </w:p>
              </w:tc>
              <w:tc>
                <w:tcPr>
                  <w:tcW w:w="46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22.5383</w:t>
                  </w:r>
                </w:p>
              </w:tc>
              <w:tc>
                <w:tcPr>
                  <w:tcW w:w="49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eastAsia" w:cs="Times New Roman"/>
                      <w:color w:val="auto"/>
                      <w:kern w:val="0"/>
                      <w:sz w:val="21"/>
                      <w:szCs w:val="21"/>
                      <w:highlight w:val="none"/>
                      <w:shd w:val="clear" w:color="auto" w:fill="auto"/>
                      <w:lang w:val="en-US" w:eastAsia="zh-CN" w:bidi="ar"/>
                    </w:rPr>
                    <w:t>0</w:t>
                  </w:r>
                </w:p>
              </w:tc>
              <w:tc>
                <w:tcPr>
                  <w:tcW w:w="4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493"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w:t>
                  </w:r>
                </w:p>
              </w:tc>
              <w:tc>
                <w:tcPr>
                  <w:tcW w:w="4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eastAsia" w:cs="Times New Roman"/>
                      <w:color w:val="auto"/>
                      <w:kern w:val="0"/>
                      <w:sz w:val="21"/>
                      <w:szCs w:val="21"/>
                      <w:highlight w:val="none"/>
                      <w:shd w:val="clear" w:color="auto" w:fill="auto"/>
                      <w:lang w:val="en-US" w:eastAsia="zh-CN" w:bidi="ar"/>
                    </w:rPr>
                    <w:t>0</w:t>
                  </w:r>
                </w:p>
              </w:tc>
              <w:tc>
                <w:tcPr>
                  <w:tcW w:w="61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p>
              </w:tc>
              <w:tc>
                <w:tcPr>
                  <w:tcW w:w="831"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生活垃圾</w:t>
                  </w:r>
                </w:p>
              </w:tc>
              <w:tc>
                <w:tcPr>
                  <w:tcW w:w="4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0</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6.4</w:t>
                  </w:r>
                </w:p>
              </w:tc>
              <w:tc>
                <w:tcPr>
                  <w:tcW w:w="46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6.4</w:t>
                  </w:r>
                </w:p>
              </w:tc>
              <w:tc>
                <w:tcPr>
                  <w:tcW w:w="49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eastAsia" w:cs="Times New Roman"/>
                      <w:color w:val="auto"/>
                      <w:kern w:val="0"/>
                      <w:sz w:val="21"/>
                      <w:szCs w:val="21"/>
                      <w:highlight w:val="none"/>
                      <w:shd w:val="clear" w:color="auto" w:fill="auto"/>
                      <w:lang w:val="en-US" w:eastAsia="zh-CN" w:bidi="ar"/>
                    </w:rPr>
                    <w:t>0</w:t>
                  </w:r>
                </w:p>
              </w:tc>
              <w:tc>
                <w:tcPr>
                  <w:tcW w:w="4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493"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w:t>
                  </w:r>
                </w:p>
              </w:tc>
              <w:tc>
                <w:tcPr>
                  <w:tcW w:w="4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eastAsia" w:cs="Times New Roman"/>
                      <w:color w:val="auto"/>
                      <w:kern w:val="0"/>
                      <w:sz w:val="21"/>
                      <w:szCs w:val="21"/>
                      <w:highlight w:val="none"/>
                      <w:shd w:val="clear" w:color="auto" w:fill="auto"/>
                      <w:lang w:val="en-US" w:eastAsia="zh-CN" w:bidi="ar"/>
                    </w:rPr>
                    <w:t>0</w:t>
                  </w:r>
                </w:p>
              </w:tc>
              <w:tc>
                <w:tcPr>
                  <w:tcW w:w="61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000000" w:themeColor="text1"/>
                <w:sz w:val="24"/>
                <w:highlight w:val="none"/>
                <w:shd w:val="clear" w:color="auto" w:fill="auto"/>
              </w:rPr>
            </w:pPr>
            <w:r>
              <w:rPr>
                <w:color w:val="000000" w:themeColor="text1"/>
                <w:sz w:val="24"/>
                <w:highlight w:val="none"/>
                <w:shd w:val="clear" w:color="auto" w:fill="auto"/>
              </w:rPr>
              <w:t>本项目生活污水经化粪池处理后</w:t>
            </w:r>
            <w:r>
              <w:rPr>
                <w:rFonts w:hint="eastAsia"/>
                <w:color w:val="000000" w:themeColor="text1"/>
                <w:sz w:val="24"/>
                <w:highlight w:val="none"/>
                <w:shd w:val="clear" w:color="auto" w:fill="auto"/>
                <w:lang w:eastAsia="zh-CN"/>
              </w:rPr>
              <w:t>与纯水制备浓水一并</w:t>
            </w:r>
            <w:r>
              <w:rPr>
                <w:color w:val="000000" w:themeColor="text1"/>
                <w:sz w:val="24"/>
                <w:highlight w:val="none"/>
                <w:shd w:val="clear" w:color="auto" w:fill="auto"/>
              </w:rPr>
              <w:t>接入梅村水处理厂集中处理，废水排放总量已纳入梅村水处理厂的排污总量，可以在梅村水处理厂的污染物排放总量控制指标内进行平衡。</w:t>
            </w:r>
          </w:p>
          <w:p>
            <w:pPr>
              <w:pStyle w:val="21"/>
              <w:spacing w:line="360" w:lineRule="auto"/>
              <w:ind w:firstLine="480" w:firstLineChars="200"/>
              <w:rPr>
                <w:rFonts w:ascii="Times New Roman" w:cs="Times New Roman"/>
                <w:color w:val="000000" w:themeColor="text1"/>
                <w:highlight w:val="none"/>
                <w:shd w:val="clear" w:color="auto" w:fill="auto"/>
              </w:rPr>
            </w:pPr>
            <w:r>
              <w:rPr>
                <w:rFonts w:ascii="Times New Roman" w:eastAsia="宋体" w:cs="Times New Roman"/>
                <w:color w:val="000000" w:themeColor="text1"/>
                <w:highlight w:val="none"/>
                <w:shd w:val="clear" w:color="auto" w:fill="auto"/>
              </w:rPr>
              <w:t>废气：</w:t>
            </w:r>
            <w:r>
              <w:rPr>
                <w:rFonts w:hint="eastAsia" w:ascii="Times New Roman" w:eastAsia="宋体" w:cs="Times New Roman"/>
                <w:color w:val="000000" w:themeColor="text1"/>
                <w:highlight w:val="none"/>
                <w:shd w:val="clear" w:color="auto" w:fill="auto"/>
              </w:rPr>
              <w:t>在新吴区内平衡。</w:t>
            </w:r>
          </w:p>
          <w:p>
            <w:pPr>
              <w:pStyle w:val="21"/>
              <w:spacing w:line="360" w:lineRule="auto"/>
              <w:ind w:firstLine="480" w:firstLineChars="200"/>
              <w:rPr>
                <w:rFonts w:hint="eastAsia" w:ascii="Times New Roman" w:eastAsia="宋体" w:cs="Times New Roman"/>
                <w:color w:val="000000" w:themeColor="text1"/>
                <w:highlight w:val="none"/>
                <w:shd w:val="clear" w:color="auto" w:fill="auto"/>
                <w:lang w:eastAsia="zh-CN"/>
              </w:rPr>
            </w:pPr>
            <w:r>
              <w:rPr>
                <w:rFonts w:ascii="Times New Roman" w:eastAsia="宋体" w:cs="Times New Roman"/>
                <w:color w:val="000000" w:themeColor="text1"/>
                <w:highlight w:val="none"/>
                <w:shd w:val="clear" w:color="auto" w:fill="auto"/>
              </w:rPr>
              <w:t>固废：零排放</w:t>
            </w:r>
            <w:r>
              <w:rPr>
                <w:rFonts w:hint="eastAsia" w:ascii="Times New Roman" w:eastAsia="宋体" w:cs="Times New Roman"/>
                <w:color w:val="000000" w:themeColor="text1"/>
                <w:highlight w:val="none"/>
                <w:shd w:val="clear" w:color="auto" w:fill="auto"/>
                <w:lang w:eastAsia="zh-CN"/>
              </w:rPr>
              <w:t>。</w:t>
            </w:r>
          </w:p>
          <w:p>
            <w:pPr>
              <w:pStyle w:val="21"/>
              <w:spacing w:line="360" w:lineRule="auto"/>
              <w:ind w:firstLine="602" w:firstLineChars="200"/>
              <w:rPr>
                <w:rFonts w:ascii="Times New Roman" w:cs="Times New Roman"/>
                <w:b/>
                <w:bCs/>
                <w:color w:val="0000FF"/>
                <w:sz w:val="30"/>
                <w:szCs w:val="30"/>
                <w:highlight w:val="none"/>
                <w:shd w:val="clear" w:color="auto" w:fill="auto"/>
              </w:rPr>
            </w:pPr>
          </w:p>
        </w:tc>
      </w:tr>
    </w:tbl>
    <w:p>
      <w:pPr>
        <w:jc w:val="center"/>
        <w:outlineLvl w:val="0"/>
        <w:rPr>
          <w:b/>
          <w:bCs/>
          <w:color w:val="0000FF"/>
          <w:sz w:val="30"/>
          <w:szCs w:val="30"/>
          <w:highlight w:val="none"/>
          <w:shd w:val="clear" w:color="auto" w:fill="auto"/>
        </w:rPr>
        <w:sectPr>
          <w:pgSz w:w="12240" w:h="15840"/>
          <w:pgMar w:top="1440" w:right="1200" w:bottom="1440" w:left="202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jc w:val="center"/>
        <w:outlineLvl w:val="0"/>
        <w:rPr>
          <w:b/>
          <w:bCs/>
          <w:color w:val="000000" w:themeColor="text1"/>
          <w:sz w:val="30"/>
          <w:szCs w:val="30"/>
          <w:highlight w:val="none"/>
          <w:shd w:val="clear" w:color="auto" w:fill="auto"/>
        </w:rPr>
      </w:pPr>
      <w:r>
        <w:rPr>
          <w:rFonts w:hint="eastAsia"/>
          <w:b/>
          <w:bCs/>
          <w:color w:val="000000" w:themeColor="text1"/>
          <w:sz w:val="30"/>
          <w:szCs w:val="30"/>
          <w:highlight w:val="none"/>
          <w:shd w:val="clear" w:color="auto" w:fill="auto"/>
        </w:rPr>
        <w:t>四、主要环境影响和保护措施</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3" w:hRule="atLeast"/>
        </w:trPr>
        <w:tc>
          <w:tcPr>
            <w:tcW w:w="245"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施工</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期环</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境保</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护措</w:t>
            </w:r>
          </w:p>
          <w:p>
            <w:pPr>
              <w:pStyle w:val="4"/>
              <w:spacing w:after="0"/>
              <w:ind w:firstLine="0" w:firstLineChars="0"/>
              <w:jc w:val="center"/>
              <w:rPr>
                <w:b/>
                <w:bCs/>
                <w:color w:val="0000FF"/>
                <w:sz w:val="30"/>
                <w:szCs w:val="30"/>
                <w:highlight w:val="none"/>
                <w:shd w:val="clear" w:color="auto" w:fill="auto"/>
              </w:rPr>
            </w:pPr>
            <w:r>
              <w:rPr>
                <w:rFonts w:hint="eastAsia"/>
                <w:color w:val="auto"/>
                <w:kern w:val="2"/>
                <w:sz w:val="24"/>
                <w:szCs w:val="24"/>
                <w:highlight w:val="none"/>
                <w:shd w:val="clear" w:color="auto" w:fill="auto"/>
              </w:rPr>
              <w:t>施</w:t>
            </w:r>
          </w:p>
        </w:tc>
        <w:tc>
          <w:tcPr>
            <w:tcW w:w="4754" w:type="pct"/>
            <w:noWrap w:val="0"/>
            <w:vAlign w:val="center"/>
          </w:tcPr>
          <w:p>
            <w:pPr>
              <w:spacing w:line="360" w:lineRule="auto"/>
              <w:ind w:firstLine="480" w:firstLineChars="200"/>
              <w:jc w:val="left"/>
              <w:rPr>
                <w:color w:val="auto"/>
                <w:sz w:val="24"/>
                <w:highlight w:val="none"/>
              </w:rPr>
            </w:pPr>
            <w:r>
              <w:rPr>
                <w:color w:val="auto"/>
                <w:sz w:val="24"/>
                <w:highlight w:val="none"/>
              </w:rPr>
              <w:t>项目利用租赁的已建厂房进行</w:t>
            </w:r>
            <w:r>
              <w:rPr>
                <w:rFonts w:hint="eastAsia"/>
                <w:color w:val="auto"/>
                <w:sz w:val="24"/>
                <w:highlight w:val="none"/>
              </w:rPr>
              <w:t>建设</w:t>
            </w:r>
            <w:r>
              <w:rPr>
                <w:color w:val="auto"/>
                <w:sz w:val="24"/>
                <w:highlight w:val="none"/>
              </w:rPr>
              <w:t>，</w:t>
            </w:r>
            <w:r>
              <w:rPr>
                <w:rFonts w:hint="eastAsia"/>
                <w:color w:val="auto"/>
                <w:sz w:val="24"/>
                <w:highlight w:val="none"/>
              </w:rPr>
              <w:t>施工期</w:t>
            </w:r>
            <w:r>
              <w:rPr>
                <w:color w:val="auto"/>
                <w:sz w:val="24"/>
                <w:highlight w:val="none"/>
              </w:rPr>
              <w:t>不新建建筑以及不再对车间进行装修，施工期主要是生产设备、废气处理设施等安装和调试期间产生的废气、噪声和少量建筑垃圾。废气主要来源于运输车辆所排放的废气及少量扬尘；噪声主要是运输机械和安装设备产生的噪声；固体废弃物主要为少量建筑垃圾和设备包装箱等。</w:t>
            </w:r>
          </w:p>
          <w:p>
            <w:pPr>
              <w:spacing w:line="360" w:lineRule="auto"/>
              <w:ind w:firstLine="480" w:firstLineChars="200"/>
              <w:jc w:val="left"/>
              <w:rPr>
                <w:color w:val="auto"/>
                <w:sz w:val="24"/>
                <w:highlight w:val="none"/>
              </w:rPr>
            </w:pPr>
            <w:r>
              <w:rPr>
                <w:color w:val="auto"/>
                <w:sz w:val="24"/>
                <w:highlight w:val="none"/>
              </w:rPr>
              <w:t>为防止建设项目在</w:t>
            </w:r>
            <w:r>
              <w:rPr>
                <w:rFonts w:hint="eastAsia"/>
                <w:color w:val="auto"/>
                <w:sz w:val="24"/>
                <w:highlight w:val="none"/>
              </w:rPr>
              <w:t>施工期</w:t>
            </w:r>
            <w:r>
              <w:rPr>
                <w:color w:val="auto"/>
                <w:sz w:val="24"/>
                <w:highlight w:val="none"/>
              </w:rPr>
              <w:t>发生上述环境污染的现象，使建设项目在</w:t>
            </w:r>
            <w:r>
              <w:rPr>
                <w:rFonts w:hint="eastAsia"/>
                <w:color w:val="auto"/>
                <w:sz w:val="24"/>
                <w:highlight w:val="none"/>
              </w:rPr>
              <w:t>施工期</w:t>
            </w:r>
            <w:r>
              <w:rPr>
                <w:color w:val="auto"/>
                <w:sz w:val="24"/>
                <w:highlight w:val="none"/>
              </w:rPr>
              <w:t>对周围环境的影响尽可能小，建议采取以下的污染防治措施：</w:t>
            </w:r>
          </w:p>
          <w:p>
            <w:pPr>
              <w:spacing w:line="360" w:lineRule="auto"/>
              <w:ind w:firstLine="480" w:firstLineChars="200"/>
              <w:jc w:val="left"/>
              <w:rPr>
                <w:color w:val="auto"/>
                <w:sz w:val="24"/>
                <w:highlight w:val="none"/>
              </w:rPr>
            </w:pPr>
            <w:r>
              <w:rPr>
                <w:color w:val="auto"/>
                <w:sz w:val="24"/>
                <w:highlight w:val="none"/>
              </w:rPr>
              <w:t>1、合理安排设施的使用，减少噪声设备的使用时间。</w:t>
            </w:r>
          </w:p>
          <w:p>
            <w:pPr>
              <w:spacing w:line="360" w:lineRule="auto"/>
              <w:ind w:firstLine="480" w:firstLineChars="200"/>
              <w:jc w:val="left"/>
              <w:rPr>
                <w:color w:val="auto"/>
                <w:sz w:val="24"/>
                <w:highlight w:val="none"/>
              </w:rPr>
            </w:pPr>
            <w:r>
              <w:rPr>
                <w:color w:val="auto"/>
                <w:sz w:val="24"/>
                <w:highlight w:val="none"/>
              </w:rPr>
              <w:t>2、对施工产生的固体废物，应尽可能利用或及时运走。</w:t>
            </w:r>
          </w:p>
          <w:p>
            <w:pPr>
              <w:spacing w:line="360" w:lineRule="auto"/>
              <w:ind w:firstLine="480" w:firstLineChars="200"/>
              <w:jc w:val="left"/>
              <w:rPr>
                <w:color w:val="auto"/>
                <w:sz w:val="24"/>
                <w:highlight w:val="none"/>
              </w:rPr>
            </w:pPr>
            <w:r>
              <w:rPr>
                <w:color w:val="auto"/>
                <w:sz w:val="24"/>
                <w:highlight w:val="none"/>
              </w:rPr>
              <w:t>3、注意清洁运输，防止在装卸、运输过程中的撒漏、扬尘及噪声。</w:t>
            </w:r>
          </w:p>
          <w:p>
            <w:pPr>
              <w:pStyle w:val="5"/>
              <w:spacing w:before="0" w:after="0" w:line="360" w:lineRule="auto"/>
              <w:ind w:right="0" w:firstLine="480" w:firstLineChars="200"/>
              <w:rPr>
                <w:color w:val="0000FF"/>
                <w:kern w:val="2"/>
                <w:sz w:val="24"/>
                <w:szCs w:val="24"/>
                <w:highlight w:val="none"/>
              </w:rPr>
            </w:pPr>
            <w:r>
              <w:rPr>
                <w:color w:val="auto"/>
                <w:sz w:val="24"/>
                <w:highlight w:val="none"/>
              </w:rPr>
              <w:t>4、建设单位应做好施工期管理工作，以减小对周围环境的影响</w:t>
            </w:r>
            <w:r>
              <w:rPr>
                <w:color w:val="0000FF"/>
                <w:kern w:val="2"/>
                <w:sz w:val="24"/>
                <w:szCs w:val="24"/>
                <w:highlight w:val="none"/>
              </w:rPr>
              <w:t>。</w:t>
            </w:r>
          </w:p>
          <w:p>
            <w:pPr>
              <w:spacing w:line="360" w:lineRule="auto"/>
              <w:ind w:firstLine="480" w:firstLineChars="200"/>
              <w:rPr>
                <w:rFonts w:hint="eastAsia"/>
                <w:bCs/>
                <w:color w:val="0000FF"/>
                <w:sz w:val="24"/>
                <w:highlight w:val="none"/>
                <w:shd w:val="clear" w:color="auto" w:fill="auto"/>
              </w:rPr>
            </w:pPr>
          </w:p>
          <w:p>
            <w:pPr>
              <w:spacing w:line="360" w:lineRule="auto"/>
              <w:ind w:firstLine="480" w:firstLineChars="200"/>
              <w:rPr>
                <w:rFonts w:hint="eastAsia"/>
                <w:bCs/>
                <w:color w:val="0000FF"/>
                <w:sz w:val="24"/>
                <w:highlight w:val="none"/>
                <w:shd w:val="clear" w:color="auto" w:fill="auto"/>
              </w:rPr>
            </w:pPr>
          </w:p>
          <w:p>
            <w:pPr>
              <w:pStyle w:val="5"/>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pStyle w:val="6"/>
              <w:widowControl w:val="0"/>
              <w:numPr>
                <w:ilvl w:val="0"/>
                <w:numId w:val="0"/>
              </w:numPr>
              <w:jc w:val="both"/>
              <w:rPr>
                <w:rFonts w:hint="eastAsia"/>
                <w:bCs/>
                <w:color w:val="0000FF"/>
                <w:sz w:val="24"/>
                <w:highlight w:val="none"/>
                <w:shd w:val="clear" w:color="auto" w:fill="auto"/>
              </w:rPr>
            </w:pPr>
          </w:p>
          <w:p>
            <w:pPr>
              <w:spacing w:line="360" w:lineRule="auto"/>
              <w:ind w:firstLine="480" w:firstLineChars="200"/>
              <w:rPr>
                <w:rFonts w:hint="eastAsia"/>
                <w:bCs/>
                <w:color w:val="0000FF"/>
                <w:sz w:val="24"/>
                <w:highlight w:val="none"/>
                <w:shd w:val="clear" w:color="auto" w:fill="auto"/>
              </w:rPr>
            </w:pPr>
          </w:p>
          <w:p>
            <w:pPr>
              <w:spacing w:line="360" w:lineRule="auto"/>
              <w:ind w:firstLine="480" w:firstLineChars="200"/>
              <w:rPr>
                <w:rFonts w:hint="eastAsia"/>
                <w:bCs/>
                <w:color w:val="0000FF"/>
                <w:sz w:val="24"/>
                <w:highlight w:val="none"/>
                <w:shd w:val="clear" w:color="auto" w:fill="auto"/>
              </w:rPr>
            </w:pPr>
          </w:p>
          <w:p>
            <w:pPr>
              <w:spacing w:line="360" w:lineRule="auto"/>
              <w:ind w:firstLine="480" w:firstLineChars="200"/>
              <w:rPr>
                <w:rFonts w:hint="eastAsia"/>
                <w:bCs/>
                <w:color w:val="0000FF"/>
                <w:sz w:val="24"/>
                <w:highlight w:val="none"/>
                <w:shd w:val="clear" w:color="auto" w:fill="auto"/>
              </w:rPr>
            </w:pPr>
          </w:p>
          <w:p>
            <w:pPr>
              <w:spacing w:line="360" w:lineRule="auto"/>
              <w:rPr>
                <w:rFonts w:hint="eastAsia" w:eastAsia="宋体"/>
                <w:b/>
                <w:bCs/>
                <w:color w:val="0000FF"/>
                <w:sz w:val="30"/>
                <w:szCs w:val="30"/>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6" w:hRule="atLeast"/>
        </w:trPr>
        <w:tc>
          <w:tcPr>
            <w:tcW w:w="245" w:type="pct"/>
            <w:noWrap w:val="0"/>
            <w:vAlign w:val="center"/>
          </w:tcPr>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运营</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期环</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境影</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响和</w:t>
            </w:r>
          </w:p>
          <w:p>
            <w:pPr>
              <w:pStyle w:val="4"/>
              <w:spacing w:after="0"/>
              <w:ind w:firstLine="0" w:firstLineChars="0"/>
              <w:jc w:val="center"/>
              <w:rPr>
                <w:color w:val="auto"/>
                <w:kern w:val="2"/>
                <w:sz w:val="24"/>
                <w:szCs w:val="24"/>
                <w:highlight w:val="none"/>
                <w:shd w:val="clear" w:color="auto" w:fill="auto"/>
              </w:rPr>
            </w:pPr>
            <w:r>
              <w:rPr>
                <w:rFonts w:hint="eastAsia"/>
                <w:color w:val="auto"/>
                <w:kern w:val="2"/>
                <w:sz w:val="24"/>
                <w:szCs w:val="24"/>
                <w:highlight w:val="none"/>
                <w:shd w:val="clear" w:color="auto" w:fill="auto"/>
              </w:rPr>
              <w:t>保护</w:t>
            </w:r>
          </w:p>
          <w:p>
            <w:pPr>
              <w:pStyle w:val="4"/>
              <w:spacing w:after="0"/>
              <w:ind w:firstLine="0" w:firstLineChars="0"/>
              <w:jc w:val="center"/>
              <w:rPr>
                <w:b/>
                <w:bCs/>
                <w:color w:val="auto"/>
                <w:sz w:val="30"/>
                <w:szCs w:val="30"/>
                <w:highlight w:val="none"/>
                <w:shd w:val="clear" w:color="auto" w:fill="auto"/>
              </w:rPr>
            </w:pPr>
            <w:r>
              <w:rPr>
                <w:rFonts w:hint="eastAsia"/>
                <w:color w:val="auto"/>
                <w:kern w:val="2"/>
                <w:sz w:val="24"/>
                <w:szCs w:val="24"/>
                <w:highlight w:val="none"/>
                <w:shd w:val="clear" w:color="auto" w:fill="auto"/>
              </w:rPr>
              <w:t>措施</w:t>
            </w:r>
          </w:p>
        </w:tc>
        <w:tc>
          <w:tcPr>
            <w:tcW w:w="4754" w:type="pct"/>
            <w:noWrap w:val="0"/>
            <w:vAlign w:val="top"/>
          </w:tcPr>
          <w:p>
            <w:pPr>
              <w:spacing w:line="360" w:lineRule="auto"/>
              <w:rPr>
                <w:b/>
                <w:bCs/>
                <w:color w:val="auto"/>
                <w:sz w:val="24"/>
                <w:highlight w:val="none"/>
                <w:shd w:val="clear" w:color="auto" w:fill="auto"/>
              </w:rPr>
            </w:pPr>
            <w:r>
              <w:rPr>
                <w:rFonts w:hint="eastAsia"/>
                <w:b/>
                <w:bCs/>
                <w:color w:val="auto"/>
                <w:sz w:val="24"/>
                <w:highlight w:val="none"/>
                <w:shd w:val="clear" w:color="auto" w:fill="auto"/>
              </w:rPr>
              <w:t>1、</w:t>
            </w:r>
            <w:r>
              <w:rPr>
                <w:b/>
                <w:bCs/>
                <w:color w:val="auto"/>
                <w:sz w:val="24"/>
                <w:highlight w:val="none"/>
                <w:shd w:val="clear" w:color="auto" w:fill="auto"/>
              </w:rPr>
              <w:t>废气</w:t>
            </w:r>
          </w:p>
          <w:p>
            <w:pPr>
              <w:spacing w:line="360" w:lineRule="auto"/>
              <w:ind w:firstLine="482" w:firstLineChars="200"/>
              <w:rPr>
                <w:b/>
                <w:bCs/>
                <w:color w:val="auto"/>
                <w:sz w:val="24"/>
                <w:highlight w:val="none"/>
                <w:shd w:val="clear" w:color="auto" w:fill="auto"/>
              </w:rPr>
            </w:pPr>
            <w:r>
              <w:rPr>
                <w:b/>
                <w:bCs/>
                <w:color w:val="auto"/>
                <w:sz w:val="24"/>
                <w:highlight w:val="none"/>
                <w:shd w:val="clear" w:color="auto" w:fill="auto"/>
              </w:rPr>
              <w:t>（1）废气</w:t>
            </w:r>
            <w:r>
              <w:rPr>
                <w:rFonts w:hint="eastAsia"/>
                <w:b/>
                <w:bCs/>
                <w:color w:val="auto"/>
                <w:sz w:val="24"/>
                <w:highlight w:val="none"/>
                <w:shd w:val="clear" w:color="auto" w:fill="auto"/>
              </w:rPr>
              <w:t>产生</w:t>
            </w:r>
            <w:r>
              <w:rPr>
                <w:b/>
                <w:bCs/>
                <w:color w:val="auto"/>
                <w:sz w:val="24"/>
                <w:highlight w:val="none"/>
                <w:shd w:val="clear" w:color="auto" w:fill="auto"/>
              </w:rPr>
              <w:t>、</w:t>
            </w:r>
            <w:r>
              <w:rPr>
                <w:rFonts w:hint="eastAsia"/>
                <w:b/>
                <w:bCs/>
                <w:color w:val="auto"/>
                <w:sz w:val="24"/>
                <w:highlight w:val="none"/>
                <w:shd w:val="clear" w:color="auto" w:fill="auto"/>
              </w:rPr>
              <w:t>治理</w:t>
            </w:r>
            <w:r>
              <w:rPr>
                <w:b/>
                <w:bCs/>
                <w:color w:val="auto"/>
                <w:sz w:val="24"/>
                <w:highlight w:val="none"/>
                <w:shd w:val="clear" w:color="auto" w:fill="auto"/>
              </w:rPr>
              <w:t>、排放</w:t>
            </w:r>
            <w:r>
              <w:rPr>
                <w:rFonts w:hint="eastAsia"/>
                <w:b/>
                <w:bCs/>
                <w:color w:val="auto"/>
                <w:sz w:val="24"/>
                <w:highlight w:val="none"/>
                <w:shd w:val="clear" w:color="auto" w:fill="auto"/>
              </w:rPr>
              <w:t>情况</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本项目运营期产生的废气主要为</w:t>
            </w:r>
            <w:r>
              <w:rPr>
                <w:rFonts w:hint="eastAsia"/>
                <w:color w:val="auto"/>
                <w:kern w:val="0"/>
                <w:sz w:val="24"/>
                <w:highlight w:val="none"/>
                <w:shd w:val="clear" w:color="auto" w:fill="auto"/>
                <w:lang w:eastAsia="zh-CN"/>
              </w:rPr>
              <w:t>切削液</w:t>
            </w:r>
            <w:r>
              <w:rPr>
                <w:color w:val="auto"/>
                <w:sz w:val="24"/>
                <w:highlight w:val="none"/>
                <w:shd w:val="clear" w:color="auto" w:fill="auto"/>
              </w:rPr>
              <w:t>挥发产生的</w:t>
            </w:r>
            <w:r>
              <w:rPr>
                <w:rFonts w:hint="eastAsia"/>
                <w:color w:val="auto"/>
                <w:sz w:val="24"/>
                <w:highlight w:val="none"/>
                <w:shd w:val="clear" w:color="auto" w:fill="auto"/>
              </w:rPr>
              <w:t>油雾</w:t>
            </w:r>
            <w:r>
              <w:rPr>
                <w:color w:val="auto"/>
                <w:sz w:val="24"/>
                <w:highlight w:val="none"/>
                <w:shd w:val="clear" w:color="auto" w:fill="auto"/>
              </w:rPr>
              <w:t>（以非甲烷总烃计）G</w:t>
            </w:r>
            <w:r>
              <w:rPr>
                <w:color w:val="auto"/>
                <w:sz w:val="24"/>
                <w:highlight w:val="none"/>
                <w:shd w:val="clear" w:color="auto" w:fill="auto"/>
                <w:vertAlign w:val="subscript"/>
              </w:rPr>
              <w:t>1</w:t>
            </w:r>
            <w:r>
              <w:rPr>
                <w:rFonts w:hint="eastAsia"/>
                <w:color w:val="auto"/>
                <w:sz w:val="24"/>
                <w:highlight w:val="none"/>
                <w:shd w:val="clear" w:color="auto" w:fill="auto"/>
                <w:vertAlign w:val="subscript"/>
              </w:rPr>
              <w:t>-1</w:t>
            </w:r>
            <w:r>
              <w:rPr>
                <w:color w:val="auto"/>
                <w:sz w:val="24"/>
                <w:highlight w:val="none"/>
                <w:shd w:val="clear" w:color="auto" w:fill="auto"/>
              </w:rPr>
              <w:t>、G</w:t>
            </w:r>
            <w:r>
              <w:rPr>
                <w:rFonts w:hint="eastAsia"/>
                <w:color w:val="auto"/>
                <w:sz w:val="24"/>
                <w:highlight w:val="none"/>
                <w:shd w:val="clear" w:color="auto" w:fill="auto"/>
                <w:vertAlign w:val="subscript"/>
                <w:lang w:val="en-US" w:eastAsia="zh-CN"/>
              </w:rPr>
              <w:t>2-2</w:t>
            </w:r>
            <w:r>
              <w:rPr>
                <w:rFonts w:hint="eastAsia"/>
                <w:color w:val="auto"/>
                <w:sz w:val="24"/>
                <w:highlight w:val="none"/>
                <w:shd w:val="clear" w:color="auto" w:fill="auto"/>
                <w:lang w:val="en-US" w:eastAsia="zh-CN"/>
              </w:rPr>
              <w:t>；焊接</w:t>
            </w:r>
            <w:r>
              <w:rPr>
                <w:rFonts w:hint="eastAsia"/>
                <w:color w:val="auto"/>
                <w:sz w:val="24"/>
                <w:highlight w:val="none"/>
                <w:shd w:val="clear" w:color="auto" w:fill="auto"/>
                <w:lang w:eastAsia="zh-CN"/>
              </w:rPr>
              <w:t>组装</w:t>
            </w:r>
            <w:r>
              <w:rPr>
                <w:color w:val="auto"/>
                <w:sz w:val="24"/>
                <w:highlight w:val="none"/>
                <w:shd w:val="clear" w:color="auto" w:fill="auto"/>
              </w:rPr>
              <w:t>工段产生的焊接烟尘G</w:t>
            </w:r>
            <w:r>
              <w:rPr>
                <w:rFonts w:hint="eastAsia"/>
                <w:color w:val="auto"/>
                <w:sz w:val="24"/>
                <w:highlight w:val="none"/>
                <w:shd w:val="clear" w:color="auto" w:fill="auto"/>
                <w:vertAlign w:val="subscript"/>
              </w:rPr>
              <w:t>2-1</w:t>
            </w:r>
            <w:r>
              <w:rPr>
                <w:color w:val="auto"/>
                <w:sz w:val="24"/>
                <w:highlight w:val="none"/>
                <w:shd w:val="clear" w:color="auto" w:fill="auto"/>
              </w:rPr>
              <w:t>。</w:t>
            </w:r>
          </w:p>
          <w:p>
            <w:pPr>
              <w:pStyle w:val="22"/>
              <w:spacing w:before="0" w:beforeAutospacing="0" w:after="0" w:afterAutospacing="0" w:line="360" w:lineRule="auto"/>
              <w:ind w:firstLine="480" w:firstLineChars="200"/>
              <w:jc w:val="both"/>
              <w:rPr>
                <w:rFonts w:hint="default" w:ascii="Times New Roman" w:hAnsi="Times New Roman" w:cs="Times New Roman"/>
                <w:color w:val="auto"/>
                <w:kern w:val="2"/>
                <w:highlight w:val="none"/>
                <w:shd w:val="clear" w:color="auto" w:fill="auto"/>
                <w:vertAlign w:val="subscript"/>
                <w:lang w:val="en-US"/>
              </w:rPr>
            </w:pPr>
            <w:r>
              <w:rPr>
                <w:rFonts w:ascii="Times New Roman" w:hAnsi="Times New Roman" w:cs="Times New Roman"/>
                <w:color w:val="auto"/>
                <w:highlight w:val="none"/>
                <w:shd w:val="clear" w:color="auto" w:fill="auto"/>
              </w:rPr>
              <w:t>①</w:t>
            </w:r>
            <w:r>
              <w:rPr>
                <w:rFonts w:hint="eastAsia"/>
                <w:color w:val="auto"/>
                <w:kern w:val="0"/>
                <w:sz w:val="24"/>
                <w:highlight w:val="none"/>
                <w:shd w:val="clear" w:color="auto" w:fill="auto"/>
                <w:lang w:eastAsia="zh-CN"/>
              </w:rPr>
              <w:t>切削液</w:t>
            </w:r>
            <w:r>
              <w:rPr>
                <w:rFonts w:ascii="Times New Roman" w:hAnsi="Times New Roman" w:cs="Times New Roman"/>
                <w:color w:val="auto"/>
                <w:highlight w:val="none"/>
                <w:shd w:val="clear" w:color="auto" w:fill="auto"/>
              </w:rPr>
              <w:t>挥发产生的油雾（以非甲烷总烃计</w:t>
            </w:r>
            <w:r>
              <w:rPr>
                <w:rFonts w:hint="default" w:ascii="Times New Roman" w:hAnsi="Times New Roman" w:cs="Times New Roman"/>
                <w:color w:val="auto"/>
                <w:highlight w:val="none"/>
                <w:shd w:val="clear" w:color="auto" w:fill="auto"/>
              </w:rPr>
              <w:t>）</w:t>
            </w:r>
            <w:r>
              <w:rPr>
                <w:rFonts w:hint="default" w:ascii="Times New Roman" w:hAnsi="Times New Roman" w:cs="Times New Roman"/>
                <w:color w:val="auto"/>
                <w:sz w:val="24"/>
                <w:highlight w:val="none"/>
                <w:shd w:val="clear" w:color="auto" w:fill="auto"/>
              </w:rPr>
              <w:t>G</w:t>
            </w:r>
            <w:r>
              <w:rPr>
                <w:rFonts w:hint="default" w:ascii="Times New Roman" w:hAnsi="Times New Roman" w:cs="Times New Roman"/>
                <w:color w:val="auto"/>
                <w:sz w:val="24"/>
                <w:highlight w:val="none"/>
                <w:shd w:val="clear" w:color="auto" w:fill="auto"/>
                <w:vertAlign w:val="subscript"/>
              </w:rPr>
              <w:t>1-1</w:t>
            </w:r>
            <w:r>
              <w:rPr>
                <w:rFonts w:hint="default" w:ascii="Times New Roman" w:hAnsi="Times New Roman" w:cs="Times New Roman"/>
                <w:color w:val="auto"/>
                <w:sz w:val="24"/>
                <w:highlight w:val="none"/>
                <w:shd w:val="clear" w:color="auto" w:fill="auto"/>
              </w:rPr>
              <w:t>、G</w:t>
            </w:r>
            <w:r>
              <w:rPr>
                <w:rFonts w:hint="default" w:ascii="Times New Roman" w:hAnsi="Times New Roman" w:eastAsia="宋体" w:cs="Times New Roman"/>
                <w:color w:val="auto"/>
                <w:sz w:val="24"/>
                <w:highlight w:val="none"/>
                <w:shd w:val="clear" w:color="auto" w:fill="auto"/>
                <w:vertAlign w:val="subscript"/>
                <w:lang w:val="en-US" w:eastAsia="zh-CN"/>
              </w:rPr>
              <w:t>2-</w:t>
            </w:r>
            <w:r>
              <w:rPr>
                <w:rFonts w:hint="eastAsia" w:ascii="Times New Roman" w:hAnsi="Times New Roman" w:cs="Times New Roman"/>
                <w:color w:val="auto"/>
                <w:sz w:val="24"/>
                <w:highlight w:val="none"/>
                <w:shd w:val="clear" w:color="auto" w:fill="auto"/>
                <w:vertAlign w:val="subscript"/>
                <w:lang w:val="en-US" w:eastAsia="zh-CN"/>
              </w:rPr>
              <w:t>2</w:t>
            </w:r>
          </w:p>
          <w:p>
            <w:pPr>
              <w:pStyle w:val="22"/>
              <w:spacing w:before="0" w:beforeAutospacing="0" w:after="0" w:afterAutospacing="0" w:line="360" w:lineRule="auto"/>
              <w:ind w:firstLine="480" w:firstLineChars="200"/>
              <w:jc w:val="both"/>
              <w:rPr>
                <w:rFonts w:ascii="Times New Roman" w:hAnsi="Times New Roman" w:cs="Times New Roman"/>
                <w:color w:val="auto"/>
                <w:szCs w:val="22"/>
                <w:highlight w:val="none"/>
                <w:shd w:val="clear" w:color="auto" w:fill="auto"/>
              </w:rPr>
            </w:pPr>
            <w:r>
              <w:rPr>
                <w:rFonts w:ascii="Times New Roman" w:hAnsi="Times New Roman" w:cs="Times New Roman"/>
                <w:color w:val="auto"/>
                <w:szCs w:val="22"/>
                <w:highlight w:val="none"/>
                <w:shd w:val="clear" w:color="auto" w:fill="auto"/>
              </w:rPr>
              <w:t>本项目</w:t>
            </w:r>
            <w:r>
              <w:rPr>
                <w:color w:val="auto"/>
                <w:highlight w:val="none"/>
                <w:shd w:val="clear" w:color="auto" w:fill="auto"/>
              </w:rPr>
              <w:t>加工中心</w:t>
            </w:r>
            <w:r>
              <w:rPr>
                <w:rFonts w:hint="eastAsia"/>
                <w:color w:val="auto"/>
                <w:highlight w:val="none"/>
                <w:shd w:val="clear" w:color="auto" w:fill="auto"/>
              </w:rPr>
              <w:t>、车床、平面磨床</w:t>
            </w:r>
            <w:r>
              <w:rPr>
                <w:rFonts w:ascii="Times New Roman" w:hAnsi="Times New Roman" w:cs="Times New Roman"/>
                <w:color w:val="auto"/>
                <w:highlight w:val="none"/>
                <w:shd w:val="clear" w:color="auto" w:fill="auto"/>
              </w:rPr>
              <w:t>等设备使用</w:t>
            </w:r>
            <w:r>
              <w:rPr>
                <w:rFonts w:hint="eastAsia"/>
                <w:color w:val="auto"/>
                <w:kern w:val="0"/>
                <w:sz w:val="24"/>
                <w:highlight w:val="none"/>
                <w:shd w:val="clear" w:color="auto" w:fill="auto"/>
                <w:lang w:eastAsia="zh-CN"/>
              </w:rPr>
              <w:t>切削液</w:t>
            </w:r>
            <w:r>
              <w:rPr>
                <w:rFonts w:ascii="Times New Roman" w:hAnsi="Times New Roman" w:cs="Times New Roman"/>
                <w:color w:val="auto"/>
                <w:szCs w:val="22"/>
                <w:highlight w:val="none"/>
                <w:shd w:val="clear" w:color="auto" w:fill="auto"/>
              </w:rPr>
              <w:t>，设备工作时高速运转，设备及工件的作业表面温度较高，</w:t>
            </w:r>
            <w:r>
              <w:rPr>
                <w:rFonts w:hint="eastAsia"/>
                <w:color w:val="auto"/>
                <w:kern w:val="0"/>
                <w:sz w:val="24"/>
                <w:highlight w:val="none"/>
                <w:shd w:val="clear" w:color="auto" w:fill="auto"/>
                <w:lang w:eastAsia="zh-CN"/>
              </w:rPr>
              <w:t>切削液</w:t>
            </w:r>
            <w:r>
              <w:rPr>
                <w:rFonts w:ascii="Times New Roman" w:hAnsi="Times New Roman" w:cs="Times New Roman"/>
                <w:color w:val="auto"/>
                <w:szCs w:val="22"/>
                <w:highlight w:val="none"/>
                <w:shd w:val="clear" w:color="auto" w:fill="auto"/>
              </w:rPr>
              <w:t>与其接触，因受热有部分挥发形成油雾，</w:t>
            </w:r>
            <w:r>
              <w:rPr>
                <w:rFonts w:hint="eastAsia" w:ascii="Times New Roman" w:hAnsi="Times New Roman" w:cs="Times New Roman"/>
                <w:color w:val="auto"/>
                <w:szCs w:val="22"/>
                <w:highlight w:val="none"/>
                <w:shd w:val="clear" w:color="auto" w:fill="auto"/>
              </w:rPr>
              <w:t>根据</w:t>
            </w:r>
            <w:r>
              <w:rPr>
                <w:rFonts w:hint="eastAsia"/>
                <w:color w:val="auto"/>
                <w:kern w:val="0"/>
                <w:sz w:val="24"/>
                <w:highlight w:val="none"/>
                <w:shd w:val="clear" w:color="auto" w:fill="auto"/>
                <w:lang w:eastAsia="zh-CN"/>
              </w:rPr>
              <w:t>切削液</w:t>
            </w:r>
            <w:r>
              <w:rPr>
                <w:rFonts w:hint="eastAsia" w:ascii="Times New Roman" w:hAnsi="Times New Roman" w:cs="Times New Roman"/>
                <w:color w:val="auto"/>
                <w:szCs w:val="22"/>
                <w:highlight w:val="none"/>
                <w:shd w:val="clear" w:color="auto" w:fill="auto"/>
              </w:rPr>
              <w:t>的MSDS可知，</w:t>
            </w:r>
            <w:r>
              <w:rPr>
                <w:rFonts w:hint="eastAsia" w:ascii="Times New Roman" w:hAnsi="Times New Roman" w:cs="Times New Roman"/>
                <w:color w:val="auto"/>
                <w:szCs w:val="22"/>
                <w:highlight w:val="none"/>
                <w:shd w:val="clear" w:color="auto" w:fill="auto"/>
                <w:lang w:eastAsia="zh-CN"/>
              </w:rPr>
              <w:t>切削液</w:t>
            </w:r>
            <w:r>
              <w:rPr>
                <w:rFonts w:hint="eastAsia" w:ascii="Times New Roman" w:hAnsi="Times New Roman" w:cs="Times New Roman"/>
                <w:color w:val="auto"/>
                <w:szCs w:val="22"/>
                <w:highlight w:val="none"/>
                <w:shd w:val="clear" w:color="auto" w:fill="auto"/>
              </w:rPr>
              <w:t>中矿物油的含量为</w:t>
            </w:r>
            <w:r>
              <w:rPr>
                <w:rFonts w:hint="eastAsia" w:ascii="Times New Roman" w:hAnsi="Times New Roman" w:cs="Times New Roman"/>
                <w:color w:val="auto"/>
                <w:szCs w:val="22"/>
                <w:highlight w:val="none"/>
                <w:shd w:val="clear" w:color="auto" w:fill="auto"/>
                <w:lang w:val="en-US" w:eastAsia="zh-CN"/>
              </w:rPr>
              <w:t>60</w:t>
            </w:r>
            <w:r>
              <w:rPr>
                <w:rFonts w:hint="eastAsia" w:ascii="Times New Roman" w:hAnsi="Times New Roman" w:cs="Times New Roman"/>
                <w:color w:val="auto"/>
                <w:szCs w:val="22"/>
                <w:highlight w:val="none"/>
                <w:shd w:val="clear" w:color="auto" w:fill="auto"/>
              </w:rPr>
              <w:t>%，</w:t>
            </w:r>
            <w:r>
              <w:rPr>
                <w:rFonts w:ascii="Times New Roman" w:hAnsi="Times New Roman" w:cs="Times New Roman"/>
                <w:color w:val="auto"/>
                <w:szCs w:val="22"/>
                <w:highlight w:val="none"/>
                <w:shd w:val="clear" w:color="auto" w:fill="auto"/>
              </w:rPr>
              <w:t>加工过程</w:t>
            </w:r>
            <w:r>
              <w:rPr>
                <w:rFonts w:hint="eastAsia" w:ascii="Times New Roman" w:hAnsi="Times New Roman" w:cs="Times New Roman"/>
                <w:color w:val="auto"/>
                <w:szCs w:val="22"/>
                <w:highlight w:val="none"/>
                <w:shd w:val="clear" w:color="auto" w:fill="auto"/>
                <w:lang w:eastAsia="zh-CN"/>
              </w:rPr>
              <w:t>切削液</w:t>
            </w:r>
            <w:r>
              <w:rPr>
                <w:rFonts w:ascii="Times New Roman" w:hAnsi="Times New Roman" w:cs="Times New Roman"/>
                <w:color w:val="auto"/>
                <w:szCs w:val="22"/>
                <w:highlight w:val="none"/>
                <w:shd w:val="clear" w:color="auto" w:fill="auto"/>
              </w:rPr>
              <w:t>蒸发损耗量约为2%~6%（参照文献《金属</w:t>
            </w:r>
            <w:r>
              <w:rPr>
                <w:rFonts w:hint="eastAsia" w:ascii="Times New Roman" w:hAnsi="Times New Roman" w:cs="Times New Roman"/>
                <w:color w:val="auto"/>
                <w:szCs w:val="22"/>
                <w:highlight w:val="none"/>
                <w:shd w:val="clear" w:color="auto" w:fill="auto"/>
                <w:lang w:val="en-US" w:eastAsia="zh-CN"/>
              </w:rPr>
              <w:t>切削</w:t>
            </w:r>
            <w:r>
              <w:rPr>
                <w:rFonts w:ascii="Times New Roman" w:hAnsi="Times New Roman" w:cs="Times New Roman"/>
                <w:color w:val="auto"/>
                <w:szCs w:val="22"/>
                <w:highlight w:val="none"/>
                <w:shd w:val="clear" w:color="auto" w:fill="auto"/>
              </w:rPr>
              <w:t>液油雾的形成及控制》张巍巍，裴宏杰等，2008年1月），本项目取</w:t>
            </w:r>
            <w:r>
              <w:rPr>
                <w:rFonts w:hint="eastAsia" w:ascii="Times New Roman" w:hAnsi="Times New Roman" w:cs="Times New Roman"/>
                <w:color w:val="auto"/>
                <w:szCs w:val="22"/>
                <w:highlight w:val="none"/>
                <w:shd w:val="clear" w:color="auto" w:fill="auto"/>
                <w:lang w:val="en-US" w:eastAsia="zh-CN"/>
              </w:rPr>
              <w:t>6</w:t>
            </w:r>
            <w:r>
              <w:rPr>
                <w:rFonts w:ascii="Times New Roman" w:hAnsi="Times New Roman" w:cs="Times New Roman"/>
                <w:color w:val="auto"/>
                <w:szCs w:val="22"/>
                <w:highlight w:val="none"/>
                <w:shd w:val="clear" w:color="auto" w:fill="auto"/>
              </w:rPr>
              <w:t>%</w:t>
            </w:r>
            <w:r>
              <w:rPr>
                <w:rFonts w:hint="eastAsia" w:ascii="Times New Roman" w:hAnsi="Times New Roman" w:cs="Times New Roman"/>
                <w:color w:val="auto"/>
                <w:szCs w:val="22"/>
                <w:highlight w:val="none"/>
                <w:shd w:val="clear" w:color="auto" w:fill="auto"/>
              </w:rPr>
              <w:t>，</w:t>
            </w:r>
            <w:r>
              <w:rPr>
                <w:rFonts w:hint="eastAsia" w:ascii="Times New Roman" w:hAnsi="Times New Roman" w:cs="Times New Roman"/>
                <w:color w:val="auto"/>
                <w:highlight w:val="none"/>
                <w:shd w:val="clear" w:color="auto" w:fill="auto"/>
                <w:lang w:eastAsia="zh-CN"/>
              </w:rPr>
              <w:t>切削液</w:t>
            </w:r>
            <w:r>
              <w:rPr>
                <w:rFonts w:ascii="Times New Roman" w:hAnsi="Times New Roman" w:cs="Times New Roman"/>
                <w:color w:val="auto"/>
                <w:highlight w:val="none"/>
                <w:shd w:val="clear" w:color="auto" w:fill="auto"/>
              </w:rPr>
              <w:t>使用</w:t>
            </w:r>
            <w:r>
              <w:rPr>
                <w:rFonts w:hint="eastAsia" w:ascii="Times New Roman" w:hAnsi="Times New Roman" w:cs="Times New Roman"/>
                <w:color w:val="auto"/>
                <w:highlight w:val="none"/>
                <w:shd w:val="clear" w:color="auto" w:fill="auto"/>
              </w:rPr>
              <w:t>量</w:t>
            </w:r>
            <w:r>
              <w:rPr>
                <w:rFonts w:ascii="Times New Roman" w:hAnsi="Times New Roman" w:cs="Times New Roman"/>
                <w:color w:val="auto"/>
                <w:highlight w:val="none"/>
                <w:shd w:val="clear" w:color="auto" w:fill="auto"/>
              </w:rPr>
              <w:t>约</w:t>
            </w:r>
            <w:r>
              <w:rPr>
                <w:rFonts w:hint="eastAsia" w:ascii="Times New Roman" w:hAnsi="Times New Roman" w:cs="Times New Roman"/>
                <w:color w:val="auto"/>
                <w:highlight w:val="none"/>
                <w:shd w:val="clear" w:color="auto" w:fill="auto"/>
                <w:lang w:val="en-US" w:eastAsia="zh-CN"/>
              </w:rPr>
              <w:t>2</w:t>
            </w:r>
            <w:r>
              <w:rPr>
                <w:rFonts w:ascii="Times New Roman" w:hAnsi="Times New Roman" w:cs="Times New Roman"/>
                <w:color w:val="auto"/>
                <w:highlight w:val="none"/>
                <w:shd w:val="clear" w:color="auto" w:fill="auto"/>
              </w:rPr>
              <w:t>t/a，</w:t>
            </w:r>
            <w:r>
              <w:rPr>
                <w:rFonts w:hint="eastAsia" w:ascii="Times New Roman" w:hAnsi="Times New Roman" w:cs="Times New Roman"/>
                <w:color w:val="auto"/>
                <w:highlight w:val="none"/>
                <w:shd w:val="clear" w:color="auto" w:fill="auto"/>
                <w:lang w:val="en-US" w:eastAsia="zh-CN"/>
              </w:rPr>
              <w:t>其中矿物</w:t>
            </w:r>
            <w:r>
              <w:rPr>
                <w:rFonts w:ascii="Times New Roman" w:hAnsi="Times New Roman" w:cs="Times New Roman"/>
                <w:color w:val="auto"/>
                <w:highlight w:val="none"/>
                <w:shd w:val="clear" w:color="auto" w:fill="auto"/>
              </w:rPr>
              <w:t>油</w:t>
            </w:r>
            <w:r>
              <w:rPr>
                <w:rFonts w:hint="eastAsia" w:ascii="Times New Roman" w:hAnsi="Times New Roman" w:cs="Times New Roman"/>
                <w:color w:val="auto"/>
                <w:highlight w:val="none"/>
                <w:shd w:val="clear" w:color="auto" w:fill="auto"/>
                <w:lang w:val="en-US" w:eastAsia="zh-CN"/>
              </w:rPr>
              <w:t>含量</w:t>
            </w:r>
            <w:r>
              <w:rPr>
                <w:rFonts w:ascii="Times New Roman" w:hAnsi="Times New Roman" w:cs="Times New Roman"/>
                <w:color w:val="auto"/>
                <w:highlight w:val="none"/>
                <w:shd w:val="clear" w:color="auto" w:fill="auto"/>
              </w:rPr>
              <w:t>约</w:t>
            </w:r>
            <w:r>
              <w:rPr>
                <w:rFonts w:hint="eastAsia" w:ascii="Times New Roman" w:hAnsi="Times New Roman" w:cs="Times New Roman"/>
                <w:color w:val="auto"/>
                <w:highlight w:val="none"/>
                <w:shd w:val="clear" w:color="auto" w:fill="auto"/>
                <w:lang w:val="en-US" w:eastAsia="zh-CN"/>
              </w:rPr>
              <w:t>1.2</w:t>
            </w:r>
            <w:r>
              <w:rPr>
                <w:rFonts w:ascii="Times New Roman" w:hAnsi="Times New Roman" w:cs="Times New Roman"/>
                <w:color w:val="auto"/>
                <w:highlight w:val="none"/>
                <w:shd w:val="clear" w:color="auto" w:fill="auto"/>
              </w:rPr>
              <w:t>t/a</w:t>
            </w:r>
            <w:r>
              <w:rPr>
                <w:rFonts w:hint="eastAsia" w:ascii="Times New Roman" w:hAnsi="Times New Roman" w:cs="Times New Roman"/>
                <w:color w:val="auto"/>
                <w:highlight w:val="none"/>
                <w:shd w:val="clear" w:color="auto" w:fill="auto"/>
              </w:rPr>
              <w:t>，</w:t>
            </w:r>
            <w:r>
              <w:rPr>
                <w:rFonts w:hint="eastAsia" w:ascii="Times New Roman" w:hAnsi="Times New Roman" w:cs="Times New Roman"/>
                <w:color w:val="auto"/>
                <w:highlight w:val="none"/>
                <w:shd w:val="clear" w:color="auto" w:fill="auto"/>
                <w:lang w:val="en-US" w:eastAsia="zh-CN"/>
              </w:rPr>
              <w:t>则油雾（以</w:t>
            </w:r>
            <w:r>
              <w:rPr>
                <w:rFonts w:ascii="Times New Roman" w:hAnsi="Times New Roman" w:cs="Times New Roman"/>
                <w:color w:val="auto"/>
                <w:szCs w:val="22"/>
                <w:highlight w:val="none"/>
                <w:shd w:val="clear" w:color="auto" w:fill="auto"/>
              </w:rPr>
              <w:t>非甲烷总烃</w:t>
            </w:r>
            <w:r>
              <w:rPr>
                <w:rFonts w:hint="eastAsia" w:ascii="Times New Roman" w:hAnsi="Times New Roman" w:cs="Times New Roman"/>
                <w:color w:val="auto"/>
                <w:szCs w:val="22"/>
                <w:highlight w:val="none"/>
                <w:shd w:val="clear" w:color="auto" w:fill="auto"/>
                <w:lang w:val="en-US" w:eastAsia="zh-CN"/>
              </w:rPr>
              <w:t>计</w:t>
            </w:r>
            <w:r>
              <w:rPr>
                <w:rFonts w:hint="eastAsia" w:ascii="Times New Roman" w:hAnsi="Times New Roman" w:cs="Times New Roman"/>
                <w:color w:val="auto"/>
                <w:highlight w:val="none"/>
                <w:shd w:val="clear" w:color="auto" w:fill="auto"/>
                <w:lang w:val="en-US" w:eastAsia="zh-CN"/>
              </w:rPr>
              <w:t>）</w:t>
            </w:r>
            <w:r>
              <w:rPr>
                <w:rFonts w:ascii="Times New Roman" w:hAnsi="Times New Roman" w:cs="Times New Roman"/>
                <w:color w:val="auto"/>
                <w:szCs w:val="22"/>
                <w:highlight w:val="none"/>
                <w:shd w:val="clear" w:color="auto" w:fill="auto"/>
              </w:rPr>
              <w:t>的产生量约为</w:t>
            </w:r>
            <w:r>
              <w:rPr>
                <w:rFonts w:hint="eastAsia" w:ascii="Times New Roman" w:hAnsi="Times New Roman" w:cs="Times New Roman"/>
                <w:color w:val="auto"/>
                <w:szCs w:val="22"/>
                <w:highlight w:val="none"/>
                <w:shd w:val="clear" w:color="auto" w:fill="auto"/>
                <w:lang w:val="en-US" w:eastAsia="zh-CN"/>
              </w:rPr>
              <w:t>0.072</w:t>
            </w:r>
            <w:r>
              <w:rPr>
                <w:rFonts w:ascii="Times New Roman" w:hAnsi="Times New Roman" w:cs="Times New Roman"/>
                <w:color w:val="auto"/>
                <w:szCs w:val="22"/>
                <w:highlight w:val="none"/>
                <w:shd w:val="clear" w:color="auto" w:fill="auto"/>
              </w:rPr>
              <w:t>t/a</w:t>
            </w:r>
            <w:r>
              <w:rPr>
                <w:rFonts w:hint="eastAsia" w:ascii="Times New Roman" w:hAnsi="Times New Roman" w:cs="Times New Roman"/>
                <w:color w:val="auto"/>
                <w:szCs w:val="22"/>
                <w:highlight w:val="none"/>
                <w:shd w:val="clear" w:color="auto" w:fill="auto"/>
              </w:rPr>
              <w:t>。</w:t>
            </w:r>
            <w:r>
              <w:rPr>
                <w:rFonts w:hint="eastAsia" w:ascii="Times New Roman" w:hAnsi="Times New Roman" w:cs="Times New Roman"/>
                <w:color w:val="auto"/>
                <w:szCs w:val="22"/>
                <w:highlight w:val="none"/>
                <w:shd w:val="clear" w:color="auto" w:fill="auto"/>
                <w:lang w:eastAsia="zh-CN"/>
              </w:rPr>
              <w:t>经管道收集后</w:t>
            </w:r>
            <w:r>
              <w:rPr>
                <w:rFonts w:hint="eastAsia" w:ascii="Times New Roman" w:hAnsi="Times New Roman" w:cs="Times New Roman"/>
                <w:color w:val="auto"/>
                <w:szCs w:val="22"/>
                <w:highlight w:val="none"/>
                <w:shd w:val="clear" w:color="auto" w:fill="auto"/>
              </w:rPr>
              <w:t>经</w:t>
            </w:r>
            <w:r>
              <w:rPr>
                <w:rFonts w:hint="eastAsia" w:ascii="Times New Roman" w:hAnsi="Times New Roman" w:cs="Times New Roman"/>
                <w:color w:val="auto"/>
                <w:szCs w:val="22"/>
                <w:highlight w:val="none"/>
                <w:shd w:val="clear" w:color="auto" w:fill="auto"/>
                <w:lang w:eastAsia="zh-CN"/>
              </w:rPr>
              <w:t>油雾回收器</w:t>
            </w:r>
            <w:r>
              <w:rPr>
                <w:rFonts w:ascii="Times New Roman" w:hAnsi="Times New Roman" w:cs="Times New Roman"/>
                <w:color w:val="auto"/>
                <w:szCs w:val="22"/>
                <w:highlight w:val="none"/>
                <w:shd w:val="clear" w:color="auto" w:fill="auto"/>
              </w:rPr>
              <w:t>处理后</w:t>
            </w:r>
            <w:r>
              <w:rPr>
                <w:rFonts w:hint="eastAsia" w:ascii="Times New Roman" w:hAnsi="Times New Roman" w:cs="Times New Roman"/>
                <w:color w:val="auto"/>
                <w:szCs w:val="22"/>
                <w:highlight w:val="none"/>
                <w:shd w:val="clear" w:color="auto" w:fill="auto"/>
              </w:rPr>
              <w:t>通过排气筒DA00</w:t>
            </w:r>
            <w:r>
              <w:rPr>
                <w:rFonts w:hint="eastAsia" w:ascii="Times New Roman" w:hAnsi="Times New Roman" w:cs="Times New Roman"/>
                <w:color w:val="auto"/>
                <w:szCs w:val="22"/>
                <w:highlight w:val="none"/>
                <w:shd w:val="clear" w:color="auto" w:fill="auto"/>
                <w:lang w:val="en-US" w:eastAsia="zh-CN"/>
              </w:rPr>
              <w:t>3</w:t>
            </w:r>
            <w:r>
              <w:rPr>
                <w:rFonts w:hint="eastAsia" w:ascii="Times New Roman" w:hAnsi="Times New Roman" w:cs="Times New Roman"/>
                <w:color w:val="auto"/>
                <w:szCs w:val="22"/>
                <w:highlight w:val="none"/>
                <w:shd w:val="clear" w:color="auto" w:fill="auto"/>
              </w:rPr>
              <w:t>排放</w:t>
            </w:r>
            <w:r>
              <w:rPr>
                <w:rFonts w:ascii="Times New Roman" w:hAnsi="Times New Roman" w:cs="Times New Roman"/>
                <w:color w:val="auto"/>
                <w:szCs w:val="22"/>
                <w:highlight w:val="none"/>
                <w:shd w:val="clear" w:color="auto" w:fill="auto"/>
              </w:rPr>
              <w:t>，废气捕集率为90%，废气处理效率为90%。</w:t>
            </w:r>
            <w:r>
              <w:rPr>
                <w:rFonts w:ascii="Times New Roman" w:hAnsi="Times New Roman" w:cs="Times New Roman"/>
                <w:color w:val="auto"/>
                <w:highlight w:val="none"/>
                <w:shd w:val="clear" w:color="auto" w:fill="auto"/>
              </w:rPr>
              <w:t>工作时间以</w:t>
            </w:r>
            <w:r>
              <w:rPr>
                <w:rFonts w:hint="eastAsia" w:ascii="Times New Roman" w:hAnsi="Times New Roman" w:cs="Times New Roman"/>
                <w:color w:val="auto"/>
                <w:highlight w:val="none"/>
                <w:shd w:val="clear" w:color="auto" w:fill="auto"/>
                <w:lang w:val="en-US" w:eastAsia="zh-CN"/>
              </w:rPr>
              <w:t>192</w:t>
            </w:r>
            <w:r>
              <w:rPr>
                <w:rFonts w:hint="eastAsia" w:ascii="Times New Roman" w:hAnsi="Times New Roman" w:cs="Times New Roman"/>
                <w:color w:val="auto"/>
                <w:highlight w:val="none"/>
                <w:shd w:val="clear" w:color="auto" w:fill="auto"/>
              </w:rPr>
              <w:t>0</w:t>
            </w:r>
            <w:r>
              <w:rPr>
                <w:rFonts w:ascii="Times New Roman" w:hAnsi="Times New Roman" w:cs="Times New Roman"/>
                <w:color w:val="auto"/>
                <w:highlight w:val="none"/>
                <w:shd w:val="clear" w:color="auto" w:fill="auto"/>
              </w:rPr>
              <w:t>h/a计。</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②</w:t>
            </w:r>
            <w:r>
              <w:rPr>
                <w:color w:val="auto"/>
                <w:sz w:val="24"/>
                <w:highlight w:val="none"/>
                <w:shd w:val="clear" w:color="auto" w:fill="auto"/>
              </w:rPr>
              <w:t>焊接烟尘G</w:t>
            </w:r>
            <w:r>
              <w:rPr>
                <w:rFonts w:hint="eastAsia"/>
                <w:color w:val="auto"/>
                <w:sz w:val="24"/>
                <w:highlight w:val="none"/>
                <w:shd w:val="clear" w:color="auto" w:fill="auto"/>
                <w:vertAlign w:val="subscript"/>
              </w:rPr>
              <w:t>2-1</w:t>
            </w:r>
          </w:p>
          <w:p>
            <w:pPr>
              <w:pStyle w:val="22"/>
              <w:spacing w:before="0" w:beforeAutospacing="0" w:after="0" w:afterAutospacing="0" w:line="360" w:lineRule="auto"/>
              <w:ind w:firstLine="480" w:firstLineChars="200"/>
              <w:jc w:val="both"/>
              <w:rPr>
                <w:rFonts w:ascii="Times New Roman" w:hAnsi="Times New Roman" w:cs="Times New Roman"/>
                <w:color w:val="auto"/>
                <w:highlight w:val="none"/>
                <w:shd w:val="clear" w:color="auto" w:fill="auto"/>
              </w:rPr>
            </w:pPr>
            <w:r>
              <w:rPr>
                <w:rFonts w:ascii="Times New Roman" w:hAnsi="Times New Roman" w:cs="Times New Roman"/>
                <w:color w:val="auto"/>
                <w:szCs w:val="21"/>
                <w:highlight w:val="none"/>
                <w:shd w:val="clear" w:color="auto" w:fill="auto"/>
              </w:rPr>
              <w:t>本项目生产工艺过程中焊接工段产生焊接烟尘，根据《各种焊接工艺及焊条烟尘产生量》一文，</w:t>
            </w:r>
            <w:r>
              <w:rPr>
                <w:rFonts w:hint="eastAsia" w:ascii="Times New Roman" w:hAnsi="Times New Roman" w:cs="Times New Roman"/>
                <w:color w:val="auto"/>
                <w:szCs w:val="21"/>
                <w:highlight w:val="none"/>
                <w:shd w:val="clear" w:color="auto" w:fill="auto"/>
              </w:rPr>
              <w:t>氩弧焊</w:t>
            </w:r>
            <w:r>
              <w:rPr>
                <w:rFonts w:ascii="Times New Roman" w:hAnsi="Times New Roman" w:cs="Times New Roman"/>
                <w:color w:val="auto"/>
                <w:szCs w:val="21"/>
                <w:highlight w:val="none"/>
                <w:shd w:val="clear" w:color="auto" w:fill="auto"/>
              </w:rPr>
              <w:t>实芯焊丝</w:t>
            </w:r>
            <w:r>
              <w:rPr>
                <w:rFonts w:hint="eastAsia" w:ascii="Times New Roman" w:hAnsi="Times New Roman" w:cs="Times New Roman"/>
                <w:color w:val="auto"/>
                <w:szCs w:val="21"/>
                <w:highlight w:val="none"/>
                <w:shd w:val="clear" w:color="auto" w:fill="auto"/>
              </w:rPr>
              <w:t>的发尘量</w:t>
            </w:r>
            <w:r>
              <w:rPr>
                <w:rFonts w:ascii="Times New Roman" w:hAnsi="Times New Roman" w:cs="Times New Roman"/>
                <w:color w:val="auto"/>
                <w:szCs w:val="21"/>
                <w:highlight w:val="none"/>
                <w:shd w:val="clear" w:color="auto" w:fill="auto"/>
              </w:rPr>
              <w:t>为</w:t>
            </w:r>
            <w:r>
              <w:rPr>
                <w:rFonts w:hint="eastAsia" w:ascii="Times New Roman" w:hAnsi="Times New Roman" w:cs="Times New Roman"/>
                <w:color w:val="auto"/>
                <w:szCs w:val="21"/>
                <w:highlight w:val="none"/>
                <w:shd w:val="clear" w:color="auto" w:fill="auto"/>
              </w:rPr>
              <w:t>2-5</w:t>
            </w:r>
            <w:r>
              <w:rPr>
                <w:rFonts w:ascii="Times New Roman" w:hAnsi="Times New Roman" w:cs="Times New Roman"/>
                <w:color w:val="auto"/>
                <w:szCs w:val="21"/>
                <w:highlight w:val="none"/>
                <w:shd w:val="clear" w:color="auto" w:fill="auto"/>
              </w:rPr>
              <w:t>g/kg，本报告以</w:t>
            </w:r>
            <w:r>
              <w:rPr>
                <w:rFonts w:hint="eastAsia" w:ascii="Times New Roman" w:hAnsi="Times New Roman" w:cs="Times New Roman"/>
                <w:color w:val="auto"/>
                <w:szCs w:val="21"/>
                <w:highlight w:val="none"/>
                <w:shd w:val="clear" w:color="auto" w:fill="auto"/>
                <w:lang w:val="en-US" w:eastAsia="zh-CN"/>
              </w:rPr>
              <w:t>最大</w:t>
            </w:r>
            <w:r>
              <w:rPr>
                <w:rFonts w:hint="eastAsia" w:ascii="Times New Roman" w:hAnsi="Times New Roman" w:cs="Times New Roman"/>
                <w:color w:val="auto"/>
                <w:szCs w:val="21"/>
                <w:highlight w:val="none"/>
                <w:shd w:val="clear" w:color="auto" w:fill="auto"/>
              </w:rPr>
              <w:t>5</w:t>
            </w:r>
            <w:r>
              <w:rPr>
                <w:rFonts w:ascii="Times New Roman" w:hAnsi="Times New Roman" w:cs="Times New Roman"/>
                <w:color w:val="auto"/>
                <w:szCs w:val="21"/>
                <w:highlight w:val="none"/>
                <w:shd w:val="clear" w:color="auto" w:fill="auto"/>
              </w:rPr>
              <w:t>g/kg计。本项目焊丝使用量为</w:t>
            </w:r>
            <w:r>
              <w:rPr>
                <w:rFonts w:hint="eastAsia" w:ascii="Times New Roman" w:hAnsi="Times New Roman" w:cs="Times New Roman"/>
                <w:color w:val="auto"/>
                <w:szCs w:val="21"/>
                <w:highlight w:val="none"/>
                <w:shd w:val="clear" w:color="auto" w:fill="auto"/>
                <w:lang w:val="en-US" w:eastAsia="zh-CN"/>
              </w:rPr>
              <w:t>0.1</w:t>
            </w:r>
            <w:r>
              <w:rPr>
                <w:rFonts w:ascii="Times New Roman" w:hAnsi="Times New Roman" w:cs="Times New Roman"/>
                <w:color w:val="auto"/>
                <w:szCs w:val="21"/>
                <w:highlight w:val="none"/>
                <w:shd w:val="clear" w:color="auto" w:fill="auto"/>
              </w:rPr>
              <w:t>t/a，则焊接烟尘产生量为</w:t>
            </w:r>
            <w:r>
              <w:rPr>
                <w:rFonts w:hint="eastAsia" w:ascii="Times New Roman" w:hAnsi="Times New Roman" w:cs="Times New Roman"/>
                <w:color w:val="auto"/>
                <w:szCs w:val="21"/>
                <w:highlight w:val="none"/>
                <w:shd w:val="clear" w:color="auto" w:fill="auto"/>
              </w:rPr>
              <w:t>0.00</w:t>
            </w:r>
            <w:r>
              <w:rPr>
                <w:rFonts w:hint="eastAsia" w:ascii="Times New Roman" w:hAnsi="Times New Roman" w:cs="Times New Roman"/>
                <w:color w:val="auto"/>
                <w:szCs w:val="21"/>
                <w:highlight w:val="none"/>
                <w:shd w:val="clear" w:color="auto" w:fill="auto"/>
                <w:lang w:val="en-US" w:eastAsia="zh-CN"/>
              </w:rPr>
              <w:t>05</w:t>
            </w:r>
            <w:r>
              <w:rPr>
                <w:rFonts w:ascii="Times New Roman" w:hAnsi="Times New Roman" w:cs="Times New Roman"/>
                <w:color w:val="auto"/>
                <w:szCs w:val="21"/>
                <w:highlight w:val="none"/>
                <w:shd w:val="clear" w:color="auto" w:fill="auto"/>
              </w:rPr>
              <w:t>t/a。</w:t>
            </w:r>
            <w:r>
              <w:rPr>
                <w:rFonts w:hint="eastAsia" w:ascii="Times New Roman" w:hAnsi="Times New Roman" w:cs="Times New Roman"/>
                <w:color w:val="auto"/>
                <w:szCs w:val="21"/>
                <w:highlight w:val="none"/>
                <w:shd w:val="clear" w:color="auto" w:fill="auto"/>
                <w:lang w:eastAsia="zh-CN"/>
              </w:rPr>
              <w:t>由于焊接设备较分散，</w:t>
            </w:r>
            <w:r>
              <w:rPr>
                <w:rFonts w:ascii="Times New Roman" w:hAnsi="Times New Roman" w:cs="Times New Roman"/>
                <w:color w:val="auto"/>
                <w:szCs w:val="21"/>
                <w:highlight w:val="none"/>
                <w:shd w:val="clear" w:color="auto" w:fill="auto"/>
              </w:rPr>
              <w:t>不便安装管道进行集中收集排放</w:t>
            </w:r>
            <w:r>
              <w:rPr>
                <w:rFonts w:hint="eastAsia" w:ascii="Times New Roman" w:hAnsi="Times New Roman" w:cs="Times New Roman"/>
                <w:color w:val="auto"/>
                <w:szCs w:val="21"/>
                <w:highlight w:val="none"/>
                <w:shd w:val="clear" w:color="auto" w:fill="auto"/>
                <w:lang w:eastAsia="zh-CN"/>
              </w:rPr>
              <w:t>，</w:t>
            </w:r>
            <w:r>
              <w:rPr>
                <w:rFonts w:hint="eastAsia" w:ascii="Times New Roman" w:hAnsi="Times New Roman" w:cs="Times New Roman"/>
                <w:color w:val="auto"/>
                <w:szCs w:val="21"/>
                <w:highlight w:val="none"/>
                <w:shd w:val="clear" w:color="auto" w:fill="auto"/>
              </w:rPr>
              <w:t>焊接烟尘</w:t>
            </w:r>
            <w:r>
              <w:rPr>
                <w:rFonts w:hint="eastAsia" w:ascii="Times New Roman" w:hAnsi="Times New Roman" w:cs="Times New Roman"/>
                <w:color w:val="auto"/>
                <w:szCs w:val="21"/>
                <w:highlight w:val="none"/>
                <w:shd w:val="clear" w:color="auto" w:fill="auto"/>
                <w:lang w:eastAsia="zh-CN"/>
              </w:rPr>
              <w:t>集气罩收集后</w:t>
            </w:r>
            <w:r>
              <w:rPr>
                <w:rFonts w:ascii="Times New Roman" w:hAnsi="Times New Roman" w:cs="Times New Roman"/>
                <w:color w:val="auto"/>
                <w:szCs w:val="21"/>
                <w:highlight w:val="none"/>
                <w:shd w:val="clear" w:color="auto" w:fill="auto"/>
              </w:rPr>
              <w:t>采用移动式焊烟除尘器（收集率90%，去除率90%）处理后通过车间通风排放</w:t>
            </w:r>
            <w:r>
              <w:rPr>
                <w:rFonts w:hint="eastAsia" w:ascii="Times New Roman" w:hAnsi="Times New Roman" w:cs="Times New Roman"/>
                <w:color w:val="auto"/>
                <w:szCs w:val="21"/>
                <w:highlight w:val="none"/>
                <w:shd w:val="clear" w:color="auto" w:fill="auto"/>
              </w:rPr>
              <w:t>。</w:t>
            </w:r>
          </w:p>
          <w:p>
            <w:pPr>
              <w:pStyle w:val="22"/>
              <w:spacing w:before="0" w:beforeAutospacing="0" w:after="0" w:afterAutospacing="0" w:line="360" w:lineRule="auto"/>
              <w:ind w:firstLine="480" w:firstLineChars="200"/>
              <w:jc w:val="both"/>
              <w:rPr>
                <w:rFonts w:ascii="Times New Roman" w:hAnsi="Times New Roman" w:cs="Times New Roman"/>
                <w:b/>
                <w:bCs/>
                <w:color w:val="auto"/>
                <w:highlight w:val="none"/>
                <w:shd w:val="clear" w:color="auto" w:fill="auto"/>
              </w:rPr>
            </w:pPr>
            <w:r>
              <w:rPr>
                <w:rFonts w:ascii="Times New Roman" w:hAnsi="Times New Roman" w:cs="Times New Roman"/>
                <w:color w:val="auto"/>
                <w:highlight w:val="none"/>
                <w:shd w:val="clear" w:color="auto" w:fill="auto"/>
              </w:rPr>
              <w:t>项目废气产生量见</w:t>
            </w:r>
            <w:r>
              <w:rPr>
                <w:rFonts w:hint="eastAsia" w:ascii="Times New Roman" w:hAnsi="Times New Roman" w:cs="Times New Roman"/>
                <w:color w:val="auto"/>
                <w:highlight w:val="none"/>
                <w:shd w:val="clear" w:color="auto" w:fill="auto"/>
                <w:lang w:eastAsia="zh-CN"/>
              </w:rPr>
              <w:t>下表</w:t>
            </w:r>
            <w:r>
              <w:rPr>
                <w:rFonts w:ascii="Times New Roman" w:hAnsi="Times New Roman" w:cs="Times New Roman"/>
                <w:color w:val="auto"/>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cs="Times New Roman"/>
                <w:b/>
                <w:bCs/>
                <w:color w:val="auto"/>
                <w:highlight w:val="none"/>
                <w:shd w:val="clear" w:color="auto" w:fill="auto"/>
              </w:rPr>
            </w:pPr>
            <w:r>
              <w:rPr>
                <w:rFonts w:ascii="Times New Roman" w:hAnsi="Times New Roman" w:cs="Times New Roman"/>
                <w:b/>
                <w:bCs/>
                <w:color w:val="auto"/>
                <w:highlight w:val="none"/>
                <w:shd w:val="clear" w:color="auto" w:fill="auto"/>
              </w:rPr>
              <w:t>项目废气产生量</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86"/>
              <w:gridCol w:w="1287"/>
              <w:gridCol w:w="935"/>
              <w:gridCol w:w="1322"/>
              <w:gridCol w:w="717"/>
              <w:gridCol w:w="1239"/>
              <w:gridCol w:w="1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54" w:hRule="atLeast"/>
                <w:jc w:val="center"/>
              </w:trPr>
              <w:tc>
                <w:tcPr>
                  <w:tcW w:w="868"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产生工序</w:t>
                  </w:r>
                </w:p>
              </w:tc>
              <w:tc>
                <w:tcPr>
                  <w:tcW w:w="752"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污染物</w:t>
                  </w:r>
                </w:p>
              </w:tc>
              <w:tc>
                <w:tcPr>
                  <w:tcW w:w="546"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产生量t/a</w:t>
                  </w:r>
                </w:p>
              </w:tc>
              <w:tc>
                <w:tcPr>
                  <w:tcW w:w="772"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收集方式</w:t>
                  </w:r>
                </w:p>
              </w:tc>
              <w:tc>
                <w:tcPr>
                  <w:tcW w:w="419"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捕集率</w:t>
                  </w:r>
                </w:p>
              </w:tc>
              <w:tc>
                <w:tcPr>
                  <w:tcW w:w="724"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捕集到的量</w:t>
                  </w:r>
                </w:p>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t/a</w:t>
                  </w:r>
                </w:p>
              </w:tc>
              <w:tc>
                <w:tcPr>
                  <w:tcW w:w="917" w:type="pct"/>
                  <w:tcBorders>
                    <w:tl2br w:val="nil"/>
                    <w:tr2bl w:val="nil"/>
                  </w:tcBorders>
                  <w:noWrap w:val="0"/>
                  <w:vAlign w:val="center"/>
                </w:tcPr>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未捕集到的量</w:t>
                  </w:r>
                </w:p>
                <w:p>
                  <w:pPr>
                    <w:adjustRightInd w:val="0"/>
                    <w:snapToGrid w:val="0"/>
                    <w:jc w:val="center"/>
                    <w:rPr>
                      <w:b/>
                      <w:bCs/>
                      <w:color w:val="auto"/>
                      <w:sz w:val="21"/>
                      <w:szCs w:val="21"/>
                      <w:highlight w:val="none"/>
                      <w:shd w:val="clear" w:color="auto" w:fill="auto"/>
                    </w:rPr>
                  </w:pPr>
                  <w:r>
                    <w:rPr>
                      <w:b/>
                      <w:bCs/>
                      <w:color w:val="auto"/>
                      <w:sz w:val="21"/>
                      <w:szCs w:val="21"/>
                      <w:highlight w:val="none"/>
                      <w:shd w:val="clear" w:color="auto" w:fill="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9" w:hRule="atLeast"/>
                <w:jc w:val="center"/>
              </w:trPr>
              <w:tc>
                <w:tcPr>
                  <w:tcW w:w="868" w:type="pct"/>
                  <w:tcBorders>
                    <w:tl2br w:val="nil"/>
                    <w:tr2bl w:val="nil"/>
                  </w:tcBorders>
                  <w:noWrap w:val="0"/>
                  <w:vAlign w:val="center"/>
                </w:tcPr>
                <w:p>
                  <w:pPr>
                    <w:widowControl/>
                    <w:adjustRightInd w:val="0"/>
                    <w:snapToGrid w:val="0"/>
                    <w:jc w:val="center"/>
                    <w:textAlignment w:val="center"/>
                    <w:rPr>
                      <w:color w:val="auto"/>
                      <w:sz w:val="21"/>
                      <w:szCs w:val="21"/>
                      <w:highlight w:val="none"/>
                      <w:shd w:val="clear" w:color="auto" w:fill="auto"/>
                    </w:rPr>
                  </w:pPr>
                  <w:r>
                    <w:rPr>
                      <w:color w:val="auto"/>
                      <w:sz w:val="21"/>
                      <w:szCs w:val="21"/>
                      <w:highlight w:val="none"/>
                      <w:shd w:val="clear" w:color="auto" w:fill="auto"/>
                    </w:rPr>
                    <w:t>G</w:t>
                  </w:r>
                  <w:r>
                    <w:rPr>
                      <w:color w:val="auto"/>
                      <w:sz w:val="21"/>
                      <w:szCs w:val="21"/>
                      <w:highlight w:val="none"/>
                      <w:shd w:val="clear" w:color="auto" w:fill="auto"/>
                      <w:vertAlign w:val="subscript"/>
                    </w:rPr>
                    <w:t>1</w:t>
                  </w:r>
                  <w:r>
                    <w:rPr>
                      <w:rFonts w:hint="eastAsia"/>
                      <w:color w:val="auto"/>
                      <w:sz w:val="21"/>
                      <w:szCs w:val="21"/>
                      <w:highlight w:val="none"/>
                      <w:shd w:val="clear" w:color="auto" w:fill="auto"/>
                      <w:vertAlign w:val="subscript"/>
                    </w:rPr>
                    <w:t>-1</w:t>
                  </w:r>
                  <w:r>
                    <w:rPr>
                      <w:color w:val="auto"/>
                      <w:sz w:val="21"/>
                      <w:szCs w:val="21"/>
                      <w:highlight w:val="none"/>
                      <w:shd w:val="clear" w:color="auto" w:fill="auto"/>
                    </w:rPr>
                    <w:t>、G</w:t>
                  </w:r>
                  <w:r>
                    <w:rPr>
                      <w:rFonts w:hint="eastAsia"/>
                      <w:color w:val="auto"/>
                      <w:sz w:val="21"/>
                      <w:szCs w:val="21"/>
                      <w:highlight w:val="none"/>
                      <w:shd w:val="clear" w:color="auto" w:fill="auto"/>
                      <w:vertAlign w:val="subscript"/>
                      <w:lang w:val="en-US" w:eastAsia="zh-CN"/>
                    </w:rPr>
                    <w:t>2-2</w:t>
                  </w:r>
                </w:p>
              </w:tc>
              <w:tc>
                <w:tcPr>
                  <w:tcW w:w="752" w:type="pct"/>
                  <w:tcBorders>
                    <w:tl2br w:val="nil"/>
                    <w:tr2bl w:val="nil"/>
                  </w:tcBorders>
                  <w:noWrap w:val="0"/>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非甲烷总烃</w:t>
                  </w:r>
                </w:p>
              </w:tc>
              <w:tc>
                <w:tcPr>
                  <w:tcW w:w="546" w:type="pct"/>
                  <w:tcBorders>
                    <w:tl2br w:val="nil"/>
                    <w:tr2bl w:val="nil"/>
                  </w:tcBorders>
                  <w:noWrap w:val="0"/>
                  <w:vAlign w:val="center"/>
                </w:tcPr>
                <w:p>
                  <w:pPr>
                    <w:keepNext w:val="0"/>
                    <w:keepLines w:val="0"/>
                    <w:widowControl/>
                    <w:suppressLineNumbers w:val="0"/>
                    <w:jc w:val="center"/>
                    <w:textAlignment w:val="center"/>
                    <w:rPr>
                      <w:rFonts w:hint="default" w:eastAsia="宋体"/>
                      <w:color w:val="auto"/>
                      <w:kern w:val="0"/>
                      <w:sz w:val="21"/>
                      <w:szCs w:val="21"/>
                      <w:highlight w:val="none"/>
                      <w:shd w:val="clear" w:color="auto" w:fill="auto"/>
                      <w:lang w:val="en-US" w:eastAsia="zh-CN" w:bidi="ar"/>
                    </w:rPr>
                  </w:pPr>
                  <w:r>
                    <w:rPr>
                      <w:rFonts w:hint="eastAsia" w:cs="Times New Roman"/>
                      <w:i w:val="0"/>
                      <w:iCs w:val="0"/>
                      <w:color w:val="auto"/>
                      <w:kern w:val="0"/>
                      <w:sz w:val="21"/>
                      <w:szCs w:val="21"/>
                      <w:highlight w:val="none"/>
                      <w:u w:val="none"/>
                      <w:lang w:val="en-US" w:eastAsia="zh-CN" w:bidi="ar"/>
                    </w:rPr>
                    <w:t>0.0720</w:t>
                  </w:r>
                </w:p>
              </w:tc>
              <w:tc>
                <w:tcPr>
                  <w:tcW w:w="772" w:type="pct"/>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ascii="宋体" w:hAnsi="宋体" w:eastAsia="宋体" w:cs="宋体"/>
                      <w:i w:val="0"/>
                      <w:iCs w:val="0"/>
                      <w:color w:val="auto"/>
                      <w:kern w:val="0"/>
                      <w:sz w:val="21"/>
                      <w:szCs w:val="21"/>
                      <w:highlight w:val="none"/>
                      <w:u w:val="none"/>
                      <w:lang w:val="en-US" w:eastAsia="zh-CN" w:bidi="ar"/>
                    </w:rPr>
                    <w:t>管道收集</w:t>
                  </w:r>
                </w:p>
              </w:tc>
              <w:tc>
                <w:tcPr>
                  <w:tcW w:w="419" w:type="pct"/>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1239" w:type="dxa"/>
                  <w:tcBorders>
                    <w:tl2br w:val="nil"/>
                    <w:tr2bl w:val="nil"/>
                  </w:tcBorders>
                  <w:noWrap w:val="0"/>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0.0648 </w:t>
                  </w:r>
                </w:p>
              </w:tc>
              <w:tc>
                <w:tcPr>
                  <w:tcW w:w="1570" w:type="dxa"/>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0.0072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868" w:type="pct"/>
                  <w:tcBorders>
                    <w:tl2br w:val="nil"/>
                    <w:tr2bl w:val="nil"/>
                  </w:tcBorders>
                  <w:noWrap w:val="0"/>
                  <w:vAlign w:val="center"/>
                </w:tcPr>
                <w:p>
                  <w:pPr>
                    <w:widowControl/>
                    <w:adjustRightInd w:val="0"/>
                    <w:snapToGrid w:val="0"/>
                    <w:jc w:val="center"/>
                    <w:textAlignment w:val="center"/>
                    <w:rPr>
                      <w:color w:val="auto"/>
                      <w:sz w:val="21"/>
                      <w:szCs w:val="21"/>
                      <w:highlight w:val="none"/>
                      <w:shd w:val="clear" w:color="auto" w:fill="auto"/>
                    </w:rPr>
                  </w:pPr>
                  <w:r>
                    <w:rPr>
                      <w:color w:val="auto"/>
                      <w:sz w:val="21"/>
                      <w:szCs w:val="21"/>
                      <w:highlight w:val="none"/>
                      <w:shd w:val="clear" w:color="auto" w:fill="auto"/>
                      <w:lang w:bidi="ar"/>
                    </w:rPr>
                    <w:t>G</w:t>
                  </w:r>
                  <w:r>
                    <w:rPr>
                      <w:rFonts w:hint="eastAsia"/>
                      <w:color w:val="auto"/>
                      <w:sz w:val="21"/>
                      <w:szCs w:val="21"/>
                      <w:highlight w:val="none"/>
                      <w:shd w:val="clear" w:color="auto" w:fill="auto"/>
                      <w:vertAlign w:val="subscript"/>
                      <w:lang w:bidi="ar"/>
                    </w:rPr>
                    <w:t>2-1</w:t>
                  </w:r>
                </w:p>
              </w:tc>
              <w:tc>
                <w:tcPr>
                  <w:tcW w:w="752" w:type="pct"/>
                  <w:tcBorders>
                    <w:tl2br w:val="nil"/>
                    <w:tr2bl w:val="nil"/>
                  </w:tcBorders>
                  <w:noWrap w:val="0"/>
                  <w:vAlign w:val="center"/>
                </w:tcPr>
                <w:p>
                  <w:pPr>
                    <w:adjustRightInd w:val="0"/>
                    <w:snapToGrid w:val="0"/>
                    <w:jc w:val="center"/>
                    <w:rPr>
                      <w:color w:val="auto"/>
                      <w:sz w:val="21"/>
                      <w:szCs w:val="21"/>
                      <w:highlight w:val="none"/>
                      <w:shd w:val="clear" w:color="auto" w:fill="auto"/>
                    </w:rPr>
                  </w:pPr>
                  <w:r>
                    <w:rPr>
                      <w:rFonts w:hint="eastAsia"/>
                      <w:color w:val="auto"/>
                      <w:sz w:val="21"/>
                      <w:szCs w:val="21"/>
                      <w:highlight w:val="none"/>
                      <w:shd w:val="clear" w:color="auto" w:fill="auto"/>
                    </w:rPr>
                    <w:t>颗粒物</w:t>
                  </w:r>
                </w:p>
              </w:tc>
              <w:tc>
                <w:tcPr>
                  <w:tcW w:w="546" w:type="pct"/>
                  <w:tcBorders>
                    <w:tl2br w:val="nil"/>
                    <w:tr2bl w:val="nil"/>
                  </w:tcBorders>
                  <w:noWrap w:val="0"/>
                  <w:vAlign w:val="center"/>
                </w:tcPr>
                <w:p>
                  <w:pPr>
                    <w:keepNext w:val="0"/>
                    <w:keepLines w:val="0"/>
                    <w:widowControl/>
                    <w:suppressLineNumbers w:val="0"/>
                    <w:jc w:val="center"/>
                    <w:textAlignment w:val="center"/>
                    <w:rPr>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05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72" w:type="pct"/>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ascii="宋体" w:hAnsi="宋体" w:eastAsia="宋体" w:cs="宋体"/>
                      <w:i w:val="0"/>
                      <w:iCs w:val="0"/>
                      <w:color w:val="auto"/>
                      <w:kern w:val="0"/>
                      <w:sz w:val="21"/>
                      <w:szCs w:val="21"/>
                      <w:highlight w:val="none"/>
                      <w:u w:val="none"/>
                      <w:lang w:val="en-US" w:eastAsia="zh-CN" w:bidi="ar"/>
                    </w:rPr>
                    <w:t>集气罩收集</w:t>
                  </w:r>
                </w:p>
              </w:tc>
              <w:tc>
                <w:tcPr>
                  <w:tcW w:w="419" w:type="pct"/>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1239" w:type="dxa"/>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c>
                <w:tcPr>
                  <w:tcW w:w="1570" w:type="dxa"/>
                  <w:tcBorders>
                    <w:tl2br w:val="nil"/>
                    <w:tr2bl w:val="nil"/>
                  </w:tcBorders>
                  <w:noWrap w:val="0"/>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bl>
          <w:p>
            <w:pPr>
              <w:pStyle w:val="7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olor w:val="auto"/>
                <w:highlight w:val="none"/>
              </w:rPr>
            </w:pPr>
            <w:r>
              <w:rPr>
                <w:rFonts w:hint="default" w:ascii="Times New Roman" w:hAnsi="Times New Roman"/>
                <w:b/>
                <w:bCs/>
                <w:color w:val="auto"/>
                <w:highlight w:val="none"/>
              </w:rPr>
              <w:t>A：有组织废气</w:t>
            </w:r>
          </w:p>
          <w:p>
            <w:pPr>
              <w:pStyle w:val="22"/>
              <w:spacing w:before="0" w:beforeAutospacing="0" w:after="0" w:afterAutospacing="0" w:line="360" w:lineRule="auto"/>
              <w:ind w:firstLine="480" w:firstLineChars="200"/>
              <w:jc w:val="both"/>
              <w:rPr>
                <w:rFonts w:ascii="Times New Roman" w:hAnsi="Times New Roman"/>
                <w:color w:val="auto"/>
                <w:sz w:val="24"/>
                <w:highlight w:val="none"/>
              </w:rPr>
            </w:pPr>
            <w:r>
              <w:rPr>
                <w:rFonts w:hint="eastAsia"/>
                <w:color w:val="auto"/>
                <w:sz w:val="24"/>
                <w:highlight w:val="none"/>
                <w:lang w:eastAsia="zh-CN"/>
              </w:rPr>
              <w:t>本项目</w:t>
            </w:r>
            <w:r>
              <w:rPr>
                <w:rFonts w:ascii="Times New Roman" w:hAnsi="Times New Roman"/>
                <w:color w:val="auto"/>
                <w:sz w:val="24"/>
                <w:highlight w:val="none"/>
              </w:rPr>
              <w:t>有组织废气产排情况见下表：</w:t>
            </w:r>
          </w:p>
          <w:p>
            <w:pPr>
              <w:pStyle w:val="22"/>
              <w:spacing w:before="0" w:beforeAutospacing="0" w:after="0" w:afterAutospacing="0" w:line="360" w:lineRule="auto"/>
              <w:ind w:firstLine="480" w:firstLineChars="200"/>
              <w:jc w:val="both"/>
              <w:rPr>
                <w:rFonts w:ascii="Times New Roman" w:hAnsi="Times New Roman"/>
                <w:color w:val="0000FF"/>
                <w:sz w:val="24"/>
                <w:highlight w:val="none"/>
              </w:rPr>
            </w:pPr>
          </w:p>
          <w:p>
            <w:pPr>
              <w:pStyle w:val="22"/>
              <w:spacing w:before="0" w:beforeAutospacing="0" w:after="0" w:afterAutospacing="0" w:line="360" w:lineRule="auto"/>
              <w:ind w:firstLine="480" w:firstLineChars="200"/>
              <w:jc w:val="both"/>
              <w:rPr>
                <w:rFonts w:ascii="Times New Roman" w:hAnsi="Times New Roman"/>
                <w:color w:val="0000FF"/>
                <w:sz w:val="24"/>
                <w:highlight w:val="none"/>
              </w:rPr>
            </w:pPr>
          </w:p>
          <w:p>
            <w:pPr>
              <w:pStyle w:val="22"/>
              <w:numPr>
                <w:ilvl w:val="0"/>
                <w:numId w:val="10"/>
              </w:numPr>
              <w:snapToGrid w:val="0"/>
              <w:spacing w:before="0" w:beforeAutospacing="0" w:after="0" w:afterAutospacing="0"/>
              <w:ind w:left="425" w:leftChars="0" w:hanging="425" w:firstLineChars="0"/>
              <w:jc w:val="center"/>
              <w:rPr>
                <w:rFonts w:ascii="Times New Roman" w:hAnsi="Times New Roman"/>
                <w:b/>
                <w:bCs/>
                <w:color w:val="auto"/>
                <w:sz w:val="24"/>
                <w:szCs w:val="24"/>
                <w:highlight w:val="none"/>
              </w:rPr>
            </w:pPr>
            <w:r>
              <w:rPr>
                <w:rFonts w:hint="eastAsia" w:ascii="Times New Roman" w:hAnsi="Times New Roman" w:cs="Times New Roman"/>
                <w:b/>
                <w:bCs/>
                <w:color w:val="auto"/>
                <w:highlight w:val="none"/>
                <w:shd w:val="clear" w:color="auto" w:fill="auto"/>
                <w:lang w:eastAsia="zh-CN"/>
              </w:rPr>
              <w:t>本</w:t>
            </w:r>
            <w:r>
              <w:rPr>
                <w:rFonts w:hint="eastAsia" w:ascii="Times New Roman" w:hAnsi="Times New Roman" w:cs="Times New Roman"/>
                <w:b/>
                <w:bCs/>
                <w:color w:val="auto"/>
                <w:highlight w:val="none"/>
                <w:shd w:val="clear" w:color="auto" w:fill="auto"/>
              </w:rPr>
              <w:t>项目有组织排放废气源强统计</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1"/>
              <w:gridCol w:w="591"/>
              <w:gridCol w:w="744"/>
              <w:gridCol w:w="795"/>
              <w:gridCol w:w="664"/>
              <w:gridCol w:w="770"/>
              <w:gridCol w:w="1063"/>
              <w:gridCol w:w="550"/>
              <w:gridCol w:w="738"/>
              <w:gridCol w:w="662"/>
              <w:gridCol w:w="638"/>
              <w:gridCol w:w="7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排放源</w:t>
                  </w:r>
                </w:p>
              </w:tc>
              <w:tc>
                <w:tcPr>
                  <w:tcW w:w="59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风量</w:t>
                  </w:r>
                  <w:r>
                    <w:rPr>
                      <w:rFonts w:hint="default" w:ascii="Times New Roman" w:hAnsi="Times New Roman" w:eastAsia="宋体" w:cs="Times New Roman"/>
                      <w:b/>
                      <w:color w:val="auto"/>
                      <w:sz w:val="15"/>
                      <w:szCs w:val="15"/>
                      <w:highlight w:val="none"/>
                      <w:lang w:val="en-US" w:eastAsia="zh-CN"/>
                    </w:rPr>
                    <w:t>(m</w:t>
                  </w:r>
                  <w:r>
                    <w:rPr>
                      <w:rFonts w:hint="eastAsia" w:ascii="Times New Roman" w:hAnsi="Times New Roman" w:eastAsia="宋体" w:cs="Times New Roman"/>
                      <w:b/>
                      <w:color w:val="auto"/>
                      <w:sz w:val="15"/>
                      <w:szCs w:val="15"/>
                      <w:highlight w:val="none"/>
                      <w:lang w:val="en-US" w:eastAsia="zh-CN"/>
                    </w:rPr>
                    <w:t>3</w:t>
                  </w:r>
                  <w:r>
                    <w:rPr>
                      <w:rFonts w:hint="default" w:ascii="Times New Roman" w:hAnsi="Times New Roman" w:eastAsia="宋体" w:cs="Times New Roman"/>
                      <w:b/>
                      <w:color w:val="auto"/>
                      <w:sz w:val="15"/>
                      <w:szCs w:val="15"/>
                      <w:highlight w:val="none"/>
                      <w:lang w:val="en-US" w:eastAsia="zh-CN"/>
                    </w:rPr>
                    <w:t>/h)</w:t>
                  </w:r>
                </w:p>
              </w:tc>
              <w:tc>
                <w:tcPr>
                  <w:tcW w:w="744"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污染物名称</w:t>
                  </w:r>
                </w:p>
              </w:tc>
              <w:tc>
                <w:tcPr>
                  <w:tcW w:w="2229"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lang w:val="en-US" w:eastAsia="zh-CN"/>
                    </w:rPr>
                    <w:t>产生状况</w:t>
                  </w:r>
                </w:p>
              </w:tc>
              <w:tc>
                <w:tcPr>
                  <w:tcW w:w="1063"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治理</w:t>
                  </w:r>
                </w:p>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措施</w:t>
                  </w:r>
                </w:p>
              </w:tc>
              <w:tc>
                <w:tcPr>
                  <w:tcW w:w="550"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去除率</w:t>
                  </w:r>
                </w:p>
              </w:tc>
              <w:tc>
                <w:tcPr>
                  <w:tcW w:w="2038"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排放状况</w:t>
                  </w:r>
                </w:p>
              </w:tc>
              <w:tc>
                <w:tcPr>
                  <w:tcW w:w="74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排放</w:t>
                  </w:r>
                </w:p>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auto"/>
                      <w:sz w:val="15"/>
                      <w:szCs w:val="15"/>
                      <w:highlight w:val="none"/>
                      <w:u w:val="none"/>
                    </w:rPr>
                  </w:pPr>
                </w:p>
              </w:tc>
              <w:tc>
                <w:tcPr>
                  <w:tcW w:w="591"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rPr>
                  </w:pPr>
                </w:p>
              </w:tc>
              <w:tc>
                <w:tcPr>
                  <w:tcW w:w="744"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rPr>
                  </w:pPr>
                </w:p>
              </w:tc>
              <w:tc>
                <w:tcPr>
                  <w:tcW w:w="795"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浓度</w:t>
                  </w:r>
                </w:p>
                <w:p>
                  <w:pPr>
                    <w:adjustRightInd w:val="0"/>
                    <w:snapToGrid w:val="0"/>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lang w:val="en-US" w:eastAsia="zh-CN"/>
                    </w:rPr>
                    <w:t>(mg/m</w:t>
                  </w:r>
                  <w:r>
                    <w:rPr>
                      <w:rFonts w:ascii="Times New Roman" w:hAnsi="Times New Roman" w:eastAsia="宋体" w:cs="Times New Roman"/>
                      <w:b/>
                      <w:color w:val="auto"/>
                      <w:sz w:val="15"/>
                      <w:szCs w:val="15"/>
                      <w:highlight w:val="none"/>
                      <w:vertAlign w:val="superscript"/>
                      <w:lang w:val="en-US" w:eastAsia="zh-CN"/>
                    </w:rPr>
                    <w:t>3</w:t>
                  </w:r>
                  <w:r>
                    <w:rPr>
                      <w:rFonts w:hint="default" w:ascii="Times New Roman" w:hAnsi="Times New Roman" w:eastAsia="宋体" w:cs="Times New Roman"/>
                      <w:b/>
                      <w:color w:val="auto"/>
                      <w:sz w:val="15"/>
                      <w:szCs w:val="15"/>
                      <w:highlight w:val="none"/>
                      <w:lang w:val="en-US" w:eastAsia="zh-CN"/>
                    </w:rPr>
                    <w:t>)</w:t>
                  </w:r>
                </w:p>
              </w:tc>
              <w:tc>
                <w:tcPr>
                  <w:tcW w:w="66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速率</w:t>
                  </w:r>
                </w:p>
                <w:p>
                  <w:pPr>
                    <w:adjustRightInd w:val="0"/>
                    <w:snapToGrid w:val="0"/>
                    <w:jc w:val="center"/>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lang w:val="en-US" w:eastAsia="zh-CN"/>
                    </w:rPr>
                    <w:t>(kg/h)</w:t>
                  </w:r>
                </w:p>
              </w:tc>
              <w:tc>
                <w:tcPr>
                  <w:tcW w:w="770"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rPr>
                  </w:pPr>
                  <w:r>
                    <w:rPr>
                      <w:rFonts w:ascii="Times New Roman" w:hAnsi="Times New Roman" w:eastAsia="宋体" w:cs="Times New Roman"/>
                      <w:b/>
                      <w:color w:val="auto"/>
                      <w:sz w:val="15"/>
                      <w:szCs w:val="15"/>
                      <w:highlight w:val="none"/>
                      <w:lang w:val="en-US" w:eastAsia="zh-CN"/>
                    </w:rPr>
                    <w:t>产生量</w:t>
                  </w:r>
                  <w:r>
                    <w:rPr>
                      <w:rFonts w:hint="eastAsia" w:ascii="Times New Roman" w:hAnsi="Times New Roman" w:eastAsia="宋体" w:cs="Times New Roman"/>
                      <w:b/>
                      <w:color w:val="auto"/>
                      <w:sz w:val="15"/>
                      <w:szCs w:val="15"/>
                      <w:highlight w:val="none"/>
                      <w:lang w:val="en-US" w:eastAsia="zh-CN"/>
                    </w:rPr>
                    <w:t>(</w:t>
                  </w:r>
                  <w:r>
                    <w:rPr>
                      <w:rFonts w:hint="default" w:ascii="Times New Roman" w:hAnsi="Times New Roman" w:eastAsia="宋体" w:cs="Times New Roman"/>
                      <w:b/>
                      <w:color w:val="auto"/>
                      <w:sz w:val="15"/>
                      <w:szCs w:val="15"/>
                      <w:highlight w:val="none"/>
                      <w:lang w:val="en-US" w:eastAsia="zh-CN"/>
                    </w:rPr>
                    <w:t>t/a</w:t>
                  </w:r>
                  <w:r>
                    <w:rPr>
                      <w:rFonts w:hint="eastAsia" w:ascii="Times New Roman" w:hAnsi="Times New Roman" w:eastAsia="宋体" w:cs="Times New Roman"/>
                      <w:b/>
                      <w:color w:val="auto"/>
                      <w:sz w:val="15"/>
                      <w:szCs w:val="15"/>
                      <w:highlight w:val="none"/>
                      <w:lang w:val="en-US" w:eastAsia="zh-CN"/>
                    </w:rPr>
                    <w:t>)</w:t>
                  </w:r>
                </w:p>
              </w:tc>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z w:val="15"/>
                      <w:szCs w:val="15"/>
                      <w:highlight w:val="none"/>
                      <w:u w:val="none"/>
                    </w:rPr>
                  </w:pPr>
                </w:p>
              </w:tc>
              <w:tc>
                <w:tcPr>
                  <w:tcW w:w="5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15"/>
                      <w:szCs w:val="15"/>
                      <w:highlight w:val="none"/>
                      <w:u w:val="none"/>
                    </w:rPr>
                  </w:pPr>
                </w:p>
              </w:tc>
              <w:tc>
                <w:tcPr>
                  <w:tcW w:w="7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浓度</w:t>
                  </w:r>
                  <w:r>
                    <w:rPr>
                      <w:rFonts w:hint="default" w:ascii="Times New Roman" w:hAnsi="Times New Roman" w:eastAsia="宋体" w:cs="Times New Roman"/>
                      <w:b/>
                      <w:color w:val="auto"/>
                      <w:sz w:val="15"/>
                      <w:szCs w:val="15"/>
                      <w:highlight w:val="none"/>
                      <w:lang w:val="en-US" w:eastAsia="zh-CN"/>
                    </w:rPr>
                    <w:t xml:space="preserve"> (mg/m</w:t>
                  </w:r>
                  <w:r>
                    <w:rPr>
                      <w:rFonts w:hint="eastAsia" w:ascii="Times New Roman" w:hAnsi="Times New Roman" w:eastAsia="宋体" w:cs="Times New Roman"/>
                      <w:b/>
                      <w:color w:val="auto"/>
                      <w:sz w:val="15"/>
                      <w:szCs w:val="15"/>
                      <w:highlight w:val="none"/>
                      <w:vertAlign w:val="superscript"/>
                      <w:lang w:val="en-US" w:eastAsia="zh-CN"/>
                    </w:rPr>
                    <w:t>3</w:t>
                  </w:r>
                  <w:r>
                    <w:rPr>
                      <w:rFonts w:hint="default" w:ascii="Times New Roman" w:hAnsi="Times New Roman" w:eastAsia="宋体" w:cs="Times New Roman"/>
                      <w:b/>
                      <w:color w:val="auto"/>
                      <w:sz w:val="15"/>
                      <w:szCs w:val="15"/>
                      <w:highlight w:val="none"/>
                      <w:lang w:val="en-US" w:eastAsia="zh-CN"/>
                    </w:rPr>
                    <w:t>)</w:t>
                  </w:r>
                </w:p>
              </w:tc>
              <w:tc>
                <w:tcPr>
                  <w:tcW w:w="662"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速率</w:t>
                  </w:r>
                </w:p>
                <w:p>
                  <w:pPr>
                    <w:adjustRightInd w:val="0"/>
                    <w:snapToGrid w:val="0"/>
                    <w:jc w:val="center"/>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eastAsia="宋体" w:cs="Times New Roman"/>
                      <w:b/>
                      <w:color w:val="auto"/>
                      <w:sz w:val="15"/>
                      <w:szCs w:val="15"/>
                      <w:highlight w:val="none"/>
                      <w:lang w:val="en-US" w:eastAsia="zh-CN"/>
                    </w:rPr>
                    <w:t>(kg/h)</w:t>
                  </w:r>
                </w:p>
              </w:tc>
              <w:tc>
                <w:tcPr>
                  <w:tcW w:w="6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auto"/>
                      <w:sz w:val="15"/>
                      <w:szCs w:val="15"/>
                      <w:highlight w:val="none"/>
                      <w:lang w:val="en-US" w:eastAsia="zh-CN"/>
                    </w:rPr>
                  </w:pPr>
                  <w:r>
                    <w:rPr>
                      <w:rFonts w:hint="eastAsia" w:ascii="Times New Roman" w:hAnsi="Times New Roman" w:eastAsia="宋体" w:cs="Times New Roman"/>
                      <w:b/>
                      <w:color w:val="auto"/>
                      <w:sz w:val="15"/>
                      <w:szCs w:val="15"/>
                      <w:highlight w:val="none"/>
                      <w:lang w:val="en-US" w:eastAsia="zh-CN"/>
                    </w:rPr>
                    <w:t>排放量(</w:t>
                  </w:r>
                  <w:r>
                    <w:rPr>
                      <w:rFonts w:hint="default" w:ascii="Times New Roman" w:hAnsi="Times New Roman" w:eastAsia="宋体" w:cs="Times New Roman"/>
                      <w:b/>
                      <w:color w:val="auto"/>
                      <w:sz w:val="15"/>
                      <w:szCs w:val="15"/>
                      <w:highlight w:val="none"/>
                      <w:lang w:val="en-US" w:eastAsia="zh-CN"/>
                    </w:rPr>
                    <w:t>t/a</w:t>
                  </w:r>
                  <w:r>
                    <w:rPr>
                      <w:rFonts w:hint="eastAsia" w:ascii="Times New Roman" w:hAnsi="Times New Roman" w:eastAsia="宋体" w:cs="Times New Roman"/>
                      <w:b/>
                      <w:color w:val="auto"/>
                      <w:sz w:val="15"/>
                      <w:szCs w:val="15"/>
                      <w:highlight w:val="none"/>
                      <w:lang w:val="en-US" w:eastAsia="zh-CN"/>
                    </w:rPr>
                    <w:t>)</w:t>
                  </w:r>
                </w:p>
              </w:tc>
              <w:tc>
                <w:tcPr>
                  <w:tcW w:w="741"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5"/>
                      <w:szCs w:val="15"/>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auto"/>
                      <w:sz w:val="15"/>
                      <w:szCs w:val="15"/>
                      <w:highlight w:val="none"/>
                      <w:lang w:val="en-US" w:eastAsia="zh-CN"/>
                    </w:rPr>
                  </w:pPr>
                  <w:r>
                    <w:rPr>
                      <w:rFonts w:hint="eastAsia" w:ascii="Times New Roman" w:hAnsi="Times New Roman" w:eastAsia="宋体" w:cs="Times New Roman"/>
                      <w:b w:val="0"/>
                      <w:bCs/>
                      <w:color w:val="auto"/>
                      <w:sz w:val="15"/>
                      <w:szCs w:val="15"/>
                      <w:highlight w:val="none"/>
                      <w:lang w:val="en-US" w:eastAsia="zh-CN"/>
                    </w:rPr>
                    <w:t>机加工</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auto"/>
                      <w:sz w:val="15"/>
                      <w:szCs w:val="15"/>
                      <w:highlight w:val="none"/>
                      <w:lang w:val="en-US" w:eastAsia="zh-CN"/>
                    </w:rPr>
                  </w:pPr>
                  <w:r>
                    <w:rPr>
                      <w:rFonts w:hint="eastAsia" w:cs="Times New Roman"/>
                      <w:b w:val="0"/>
                      <w:bCs/>
                      <w:color w:val="auto"/>
                      <w:sz w:val="15"/>
                      <w:szCs w:val="15"/>
                      <w:highlight w:val="none"/>
                      <w:lang w:val="en-US" w:eastAsia="zh-CN"/>
                    </w:rPr>
                    <w:t>150</w:t>
                  </w:r>
                  <w:r>
                    <w:rPr>
                      <w:rFonts w:hint="default" w:ascii="Times New Roman" w:hAnsi="Times New Roman" w:eastAsia="宋体" w:cs="Times New Roman"/>
                      <w:b w:val="0"/>
                      <w:bCs/>
                      <w:color w:val="auto"/>
                      <w:sz w:val="15"/>
                      <w:szCs w:val="15"/>
                      <w:highlight w:val="none"/>
                      <w:lang w:val="en-US" w:eastAsia="zh-CN"/>
                    </w:rPr>
                    <w:t>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auto"/>
                      <w:sz w:val="15"/>
                      <w:szCs w:val="15"/>
                      <w:highlight w:val="none"/>
                      <w:lang w:val="en-US" w:eastAsia="zh-CN"/>
                    </w:rPr>
                  </w:pPr>
                  <w:r>
                    <w:rPr>
                      <w:rFonts w:hint="eastAsia" w:ascii="Times New Roman" w:hAnsi="Times New Roman" w:eastAsia="宋体" w:cs="Times New Roman"/>
                      <w:b w:val="0"/>
                      <w:bCs/>
                      <w:color w:val="auto"/>
                      <w:sz w:val="15"/>
                      <w:szCs w:val="15"/>
                      <w:highlight w:val="none"/>
                      <w:lang w:val="en-US" w:eastAsia="zh-CN"/>
                    </w:rPr>
                    <w:t>非甲烷总烃</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22.50 </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0.0338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0.0648 </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highlight w:val="none"/>
                      <w:u w:val="none"/>
                      <w:lang w:val="en-US" w:eastAsia="zh-CN" w:bidi="ar"/>
                    </w:rPr>
                  </w:pPr>
                  <w:r>
                    <w:rPr>
                      <w:rFonts w:hint="eastAsia" w:ascii="宋体" w:hAnsi="宋体" w:eastAsia="宋体" w:cs="宋体"/>
                      <w:i w:val="0"/>
                      <w:iCs w:val="0"/>
                      <w:color w:val="000000"/>
                      <w:kern w:val="0"/>
                      <w:sz w:val="15"/>
                      <w:szCs w:val="15"/>
                      <w:u w:val="none"/>
                      <w:lang w:val="en-US" w:eastAsia="zh-CN" w:bidi="ar"/>
                    </w:rPr>
                    <w:t>油雾回收器</w:t>
                  </w:r>
                </w:p>
              </w:tc>
              <w:tc>
                <w:tcPr>
                  <w:tcW w:w="5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7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2.25 </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0.0034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5"/>
                      <w:szCs w:val="15"/>
                      <w:highlight w:val="none"/>
                      <w:lang w:val="en-US" w:eastAsia="zh-CN"/>
                    </w:rPr>
                  </w:pPr>
                  <w:r>
                    <w:rPr>
                      <w:rFonts w:hint="default" w:ascii="Times New Roman" w:hAnsi="Times New Roman" w:eastAsia="宋体" w:cs="Times New Roman"/>
                      <w:i w:val="0"/>
                      <w:iCs w:val="0"/>
                      <w:color w:val="000000"/>
                      <w:kern w:val="0"/>
                      <w:sz w:val="15"/>
                      <w:szCs w:val="15"/>
                      <w:u w:val="none"/>
                      <w:lang w:val="en-US" w:eastAsia="zh-CN" w:bidi="ar"/>
                    </w:rPr>
                    <w:t xml:space="preserve">0.0065 </w:t>
                  </w:r>
                </w:p>
              </w:tc>
              <w:tc>
                <w:tcPr>
                  <w:tcW w:w="74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auto"/>
                      <w:sz w:val="15"/>
                      <w:szCs w:val="15"/>
                      <w:highlight w:val="none"/>
                      <w:lang w:val="en-US" w:eastAsia="zh-CN"/>
                    </w:rPr>
                  </w:pPr>
                  <w:r>
                    <w:rPr>
                      <w:rFonts w:hint="eastAsia" w:cs="Times New Roman"/>
                      <w:b w:val="0"/>
                      <w:bCs/>
                      <w:color w:val="auto"/>
                      <w:sz w:val="15"/>
                      <w:szCs w:val="15"/>
                      <w:highlight w:val="none"/>
                      <w:lang w:val="en-US" w:eastAsia="zh-CN"/>
                    </w:rPr>
                    <w:t>23</w:t>
                  </w:r>
                  <w:r>
                    <w:rPr>
                      <w:rFonts w:hint="default" w:ascii="Times New Roman" w:hAnsi="Times New Roman" w:eastAsia="宋体" w:cs="Times New Roman"/>
                      <w:b w:val="0"/>
                      <w:bCs/>
                      <w:color w:val="auto"/>
                      <w:sz w:val="15"/>
                      <w:szCs w:val="15"/>
                      <w:highlight w:val="none"/>
                      <w:lang w:val="en-US" w:eastAsia="zh-CN"/>
                    </w:rPr>
                    <w:t>m</w:t>
                  </w:r>
                  <w:r>
                    <w:rPr>
                      <w:rFonts w:hint="eastAsia" w:ascii="Times New Roman" w:hAnsi="Times New Roman" w:eastAsia="宋体" w:cs="Times New Roman"/>
                      <w:b w:val="0"/>
                      <w:bCs/>
                      <w:color w:val="auto"/>
                      <w:sz w:val="15"/>
                      <w:szCs w:val="15"/>
                      <w:highlight w:val="none"/>
                      <w:lang w:val="en-US" w:eastAsia="zh-CN"/>
                    </w:rPr>
                    <w:t>高排气筒</w:t>
                  </w:r>
                  <w:r>
                    <w:rPr>
                      <w:rFonts w:hint="default" w:ascii="Times New Roman" w:hAnsi="Times New Roman" w:eastAsia="宋体" w:cs="Times New Roman"/>
                      <w:b w:val="0"/>
                      <w:bCs/>
                      <w:color w:val="auto"/>
                      <w:sz w:val="15"/>
                      <w:szCs w:val="15"/>
                      <w:highlight w:val="none"/>
                      <w:lang w:val="en-US" w:eastAsia="zh-CN"/>
                    </w:rPr>
                    <w:t>DA00</w:t>
                  </w:r>
                  <w:r>
                    <w:rPr>
                      <w:rFonts w:hint="eastAsia" w:cs="Times New Roman"/>
                      <w:b w:val="0"/>
                      <w:bCs/>
                      <w:color w:val="auto"/>
                      <w:sz w:val="15"/>
                      <w:szCs w:val="15"/>
                      <w:highlight w:val="none"/>
                      <w:lang w:val="en-US" w:eastAsia="zh-CN"/>
                    </w:rPr>
                    <w:t>3</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 w:val="0"/>
                <w:bCs w:val="0"/>
                <w:color w:val="auto"/>
                <w:kern w:val="0"/>
                <w:sz w:val="24"/>
                <w:szCs w:val="20"/>
                <w:highlight w:val="none"/>
                <w:shd w:val="clear" w:color="auto" w:fill="auto"/>
                <w:lang w:val="en-US" w:eastAsia="zh-CN" w:bidi="ar-SA"/>
              </w:rPr>
            </w:pPr>
            <w:r>
              <w:rPr>
                <w:rFonts w:hint="eastAsia" w:ascii="Times New Roman" w:hAnsi="Times New Roman" w:cs="Times New Roman"/>
                <w:b w:val="0"/>
                <w:bCs w:val="0"/>
                <w:color w:val="auto"/>
                <w:highlight w:val="none"/>
                <w:lang w:eastAsia="zh-CN"/>
              </w:rPr>
              <w:t>本项目建成后，</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新厂区（新华路厂区）</w:t>
            </w:r>
            <w:r>
              <w:rPr>
                <w:rFonts w:hint="eastAsia" w:ascii="Times New Roman" w:hAnsi="Times New Roman" w:cs="Times New Roman"/>
                <w:b w:val="0"/>
                <w:bCs w:val="0"/>
                <w:color w:val="auto"/>
                <w:kern w:val="0"/>
                <w:sz w:val="24"/>
                <w:szCs w:val="20"/>
                <w:highlight w:val="none"/>
                <w:shd w:val="clear" w:color="auto" w:fill="auto"/>
                <w:lang w:val="en-US" w:eastAsia="zh-CN" w:bidi="ar-SA"/>
              </w:rPr>
              <w:t>全厂有组织废气产生及排放情况见下表：</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b/>
                <w:bCs/>
                <w:color w:val="auto"/>
                <w:sz w:val="24"/>
                <w:szCs w:val="24"/>
                <w:highlight w:val="none"/>
              </w:rPr>
            </w:pPr>
            <w:r>
              <w:rPr>
                <w:rFonts w:hint="eastAsia" w:ascii="Times New Roman" w:hAnsi="Times New Roman" w:cs="Times New Roman"/>
                <w:b/>
                <w:bCs/>
                <w:color w:val="auto"/>
                <w:highlight w:val="none"/>
                <w:shd w:val="clear" w:color="auto" w:fill="auto"/>
                <w:lang w:eastAsia="zh-CN"/>
              </w:rPr>
              <w:t>本</w:t>
            </w:r>
            <w:r>
              <w:rPr>
                <w:rFonts w:hint="eastAsia" w:ascii="Times New Roman" w:hAnsi="Times New Roman" w:cs="Times New Roman"/>
                <w:b/>
                <w:bCs/>
                <w:color w:val="auto"/>
                <w:highlight w:val="none"/>
                <w:shd w:val="clear" w:color="auto" w:fill="auto"/>
              </w:rPr>
              <w:t>项目</w:t>
            </w:r>
            <w:r>
              <w:rPr>
                <w:rFonts w:hint="eastAsia" w:ascii="Times New Roman" w:hAnsi="Times New Roman" w:cs="Times New Roman"/>
                <w:b/>
                <w:bCs/>
                <w:color w:val="auto"/>
                <w:highlight w:val="none"/>
                <w:shd w:val="clear" w:color="auto" w:fill="auto"/>
                <w:lang w:eastAsia="zh-CN"/>
              </w:rPr>
              <w:t>建成后全厂</w:t>
            </w:r>
            <w:r>
              <w:rPr>
                <w:rFonts w:hint="eastAsia" w:ascii="Times New Roman" w:hAnsi="Times New Roman" w:cs="Times New Roman"/>
                <w:b/>
                <w:bCs/>
                <w:color w:val="auto"/>
                <w:highlight w:val="none"/>
                <w:shd w:val="clear" w:color="auto" w:fill="auto"/>
              </w:rPr>
              <w:t>有组织排放废气源强统计</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1"/>
              <w:gridCol w:w="591"/>
              <w:gridCol w:w="744"/>
              <w:gridCol w:w="795"/>
              <w:gridCol w:w="664"/>
              <w:gridCol w:w="770"/>
              <w:gridCol w:w="1063"/>
              <w:gridCol w:w="550"/>
              <w:gridCol w:w="738"/>
              <w:gridCol w:w="662"/>
              <w:gridCol w:w="638"/>
              <w:gridCol w:w="7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排放源</w:t>
                  </w:r>
                </w:p>
              </w:tc>
              <w:tc>
                <w:tcPr>
                  <w:tcW w:w="59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风量</w:t>
                  </w:r>
                  <w:r>
                    <w:rPr>
                      <w:rFonts w:hint="default" w:ascii="Times New Roman" w:hAnsi="Times New Roman" w:eastAsia="宋体" w:cs="Times New Roman"/>
                      <w:b/>
                      <w:color w:val="000000" w:themeColor="text1"/>
                      <w:sz w:val="15"/>
                      <w:szCs w:val="15"/>
                      <w:highlight w:val="none"/>
                      <w:lang w:val="en-US" w:eastAsia="zh-CN"/>
                    </w:rPr>
                    <w:t>(m</w:t>
                  </w:r>
                  <w:r>
                    <w:rPr>
                      <w:rFonts w:hint="eastAsia" w:ascii="Times New Roman" w:hAnsi="Times New Roman" w:eastAsia="宋体" w:cs="Times New Roman"/>
                      <w:b/>
                      <w:color w:val="000000" w:themeColor="text1"/>
                      <w:sz w:val="15"/>
                      <w:szCs w:val="15"/>
                      <w:highlight w:val="none"/>
                      <w:lang w:val="en-US" w:eastAsia="zh-CN"/>
                    </w:rPr>
                    <w:t>3</w:t>
                  </w:r>
                  <w:r>
                    <w:rPr>
                      <w:rFonts w:hint="default" w:ascii="Times New Roman" w:hAnsi="Times New Roman" w:eastAsia="宋体" w:cs="Times New Roman"/>
                      <w:b/>
                      <w:color w:val="000000" w:themeColor="text1"/>
                      <w:sz w:val="15"/>
                      <w:szCs w:val="15"/>
                      <w:highlight w:val="none"/>
                      <w:lang w:val="en-US" w:eastAsia="zh-CN"/>
                    </w:rPr>
                    <w:t>/h)</w:t>
                  </w:r>
                </w:p>
              </w:tc>
              <w:tc>
                <w:tcPr>
                  <w:tcW w:w="744"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污染物名称</w:t>
                  </w:r>
                </w:p>
              </w:tc>
              <w:tc>
                <w:tcPr>
                  <w:tcW w:w="2229"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r>
                    <w:rPr>
                      <w:rFonts w:hint="eastAsia" w:ascii="Times New Roman" w:hAnsi="Times New Roman" w:eastAsia="宋体" w:cs="Times New Roman"/>
                      <w:b/>
                      <w:color w:val="000000" w:themeColor="text1"/>
                      <w:sz w:val="15"/>
                      <w:szCs w:val="15"/>
                      <w:highlight w:val="none"/>
                      <w:lang w:val="en-US" w:eastAsia="zh-CN"/>
                    </w:rPr>
                    <w:t>产生状况</w:t>
                  </w:r>
                </w:p>
              </w:tc>
              <w:tc>
                <w:tcPr>
                  <w:tcW w:w="1063"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治理</w:t>
                  </w:r>
                </w:p>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措施</w:t>
                  </w:r>
                </w:p>
              </w:tc>
              <w:tc>
                <w:tcPr>
                  <w:tcW w:w="550"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去除率</w:t>
                  </w:r>
                </w:p>
              </w:tc>
              <w:tc>
                <w:tcPr>
                  <w:tcW w:w="2038" w:type="dxa"/>
                  <w:gridSpan w:val="3"/>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排放状况</w:t>
                  </w:r>
                </w:p>
              </w:tc>
              <w:tc>
                <w:tcPr>
                  <w:tcW w:w="74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w:t>
                  </w:r>
                </w:p>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bCs/>
                      <w:i w:val="0"/>
                      <w:iCs w:val="0"/>
                      <w:color w:val="000000" w:themeColor="text1"/>
                      <w:sz w:val="15"/>
                      <w:szCs w:val="15"/>
                      <w:highlight w:val="none"/>
                      <w:u w:val="none"/>
                    </w:rPr>
                  </w:pPr>
                </w:p>
              </w:tc>
              <w:tc>
                <w:tcPr>
                  <w:tcW w:w="591"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p>
              </w:tc>
              <w:tc>
                <w:tcPr>
                  <w:tcW w:w="744" w:type="dxa"/>
                  <w:vMerge w:val="continue"/>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p>
              </w:tc>
              <w:tc>
                <w:tcPr>
                  <w:tcW w:w="795"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浓度</w:t>
                  </w:r>
                </w:p>
                <w:p>
                  <w:pPr>
                    <w:adjustRightInd w:val="0"/>
                    <w:snapToGrid w:val="0"/>
                    <w:jc w:val="center"/>
                    <w:rPr>
                      <w:rFonts w:hint="default" w:ascii="Times New Roman" w:hAnsi="Times New Roman" w:eastAsia="宋体" w:cs="Times New Roman"/>
                      <w:b/>
                      <w:color w:val="000000" w:themeColor="text1"/>
                      <w:sz w:val="15"/>
                      <w:szCs w:val="15"/>
                      <w:highlight w:val="none"/>
                    </w:rPr>
                  </w:pPr>
                  <w:r>
                    <w:rPr>
                      <w:rFonts w:hint="default" w:ascii="Times New Roman" w:hAnsi="Times New Roman" w:eastAsia="宋体" w:cs="Times New Roman"/>
                      <w:b/>
                      <w:color w:val="000000" w:themeColor="text1"/>
                      <w:sz w:val="15"/>
                      <w:szCs w:val="15"/>
                      <w:highlight w:val="none"/>
                      <w:lang w:val="en-US" w:eastAsia="zh-CN"/>
                    </w:rPr>
                    <w:t>(mg/m</w:t>
                  </w:r>
                  <w:r>
                    <w:rPr>
                      <w:rFonts w:ascii="Times New Roman" w:hAnsi="Times New Roman" w:eastAsia="宋体" w:cs="Times New Roman"/>
                      <w:b/>
                      <w:color w:val="000000" w:themeColor="text1"/>
                      <w:sz w:val="15"/>
                      <w:szCs w:val="15"/>
                      <w:highlight w:val="none"/>
                      <w:vertAlign w:val="superscript"/>
                      <w:lang w:val="en-US" w:eastAsia="zh-CN"/>
                    </w:rPr>
                    <w:t>3</w:t>
                  </w:r>
                  <w:r>
                    <w:rPr>
                      <w:rFonts w:hint="default" w:ascii="Times New Roman" w:hAnsi="Times New Roman" w:eastAsia="宋体" w:cs="Times New Roman"/>
                      <w:b/>
                      <w:color w:val="000000" w:themeColor="text1"/>
                      <w:sz w:val="15"/>
                      <w:szCs w:val="15"/>
                      <w:highlight w:val="none"/>
                      <w:lang w:val="en-US" w:eastAsia="zh-CN"/>
                    </w:rPr>
                    <w:t>)</w:t>
                  </w:r>
                </w:p>
              </w:tc>
              <w:tc>
                <w:tcPr>
                  <w:tcW w:w="66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速率</w:t>
                  </w:r>
                </w:p>
                <w:p>
                  <w:pPr>
                    <w:adjustRightInd w:val="0"/>
                    <w:snapToGrid w:val="0"/>
                    <w:jc w:val="center"/>
                    <w:rPr>
                      <w:rFonts w:hint="default" w:ascii="Times New Roman" w:hAnsi="Times New Roman" w:eastAsia="宋体" w:cs="Times New Roman"/>
                      <w:b/>
                      <w:color w:val="000000" w:themeColor="text1"/>
                      <w:sz w:val="15"/>
                      <w:szCs w:val="15"/>
                      <w:highlight w:val="none"/>
                    </w:rPr>
                  </w:pPr>
                  <w:r>
                    <w:rPr>
                      <w:rFonts w:hint="default" w:ascii="Times New Roman" w:hAnsi="Times New Roman" w:eastAsia="宋体" w:cs="Times New Roman"/>
                      <w:b/>
                      <w:color w:val="000000" w:themeColor="text1"/>
                      <w:sz w:val="15"/>
                      <w:szCs w:val="15"/>
                      <w:highlight w:val="none"/>
                      <w:lang w:val="en-US" w:eastAsia="zh-CN"/>
                    </w:rPr>
                    <w:t>(kg/h)</w:t>
                  </w:r>
                </w:p>
              </w:tc>
              <w:tc>
                <w:tcPr>
                  <w:tcW w:w="770"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rPr>
                  </w:pPr>
                  <w:r>
                    <w:rPr>
                      <w:rFonts w:ascii="Times New Roman" w:hAnsi="Times New Roman" w:eastAsia="宋体" w:cs="Times New Roman"/>
                      <w:b/>
                      <w:color w:val="000000" w:themeColor="text1"/>
                      <w:sz w:val="15"/>
                      <w:szCs w:val="15"/>
                      <w:highlight w:val="none"/>
                      <w:lang w:val="en-US" w:eastAsia="zh-CN"/>
                    </w:rPr>
                    <w:t>产生量</w:t>
                  </w:r>
                  <w:r>
                    <w:rPr>
                      <w:rFonts w:hint="eastAsia" w:ascii="Times New Roman" w:hAnsi="Times New Roman" w:eastAsia="宋体" w:cs="Times New Roman"/>
                      <w:b/>
                      <w:color w:val="000000" w:themeColor="text1"/>
                      <w:sz w:val="15"/>
                      <w:szCs w:val="15"/>
                      <w:highlight w:val="none"/>
                      <w:lang w:val="en-US" w:eastAsia="zh-CN"/>
                    </w:rPr>
                    <w:t>(</w:t>
                  </w:r>
                  <w:r>
                    <w:rPr>
                      <w:rFonts w:hint="default" w:ascii="Times New Roman" w:hAnsi="Times New Roman" w:eastAsia="宋体" w:cs="Times New Roman"/>
                      <w:b/>
                      <w:color w:val="000000" w:themeColor="text1"/>
                      <w:sz w:val="15"/>
                      <w:szCs w:val="15"/>
                      <w:highlight w:val="none"/>
                      <w:lang w:val="en-US" w:eastAsia="zh-CN"/>
                    </w:rPr>
                    <w:t>t/a</w:t>
                  </w:r>
                  <w:r>
                    <w:rPr>
                      <w:rFonts w:hint="eastAsia" w:ascii="Times New Roman" w:hAnsi="Times New Roman" w:eastAsia="宋体" w:cs="Times New Roman"/>
                      <w:b/>
                      <w:color w:val="000000" w:themeColor="text1"/>
                      <w:sz w:val="15"/>
                      <w:szCs w:val="15"/>
                      <w:highlight w:val="none"/>
                      <w:lang w:val="en-US" w:eastAsia="zh-CN"/>
                    </w:rPr>
                    <w:t>)</w:t>
                  </w:r>
                </w:p>
              </w:tc>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15"/>
                      <w:szCs w:val="15"/>
                      <w:highlight w:val="none"/>
                      <w:u w:val="none"/>
                    </w:rPr>
                  </w:pPr>
                </w:p>
              </w:tc>
              <w:tc>
                <w:tcPr>
                  <w:tcW w:w="550"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themeColor="text1"/>
                      <w:sz w:val="15"/>
                      <w:szCs w:val="15"/>
                      <w:highlight w:val="none"/>
                      <w:u w:val="none"/>
                    </w:rPr>
                  </w:pPr>
                </w:p>
              </w:tc>
              <w:tc>
                <w:tcPr>
                  <w:tcW w:w="7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浓度</w:t>
                  </w:r>
                  <w:r>
                    <w:rPr>
                      <w:rFonts w:hint="default" w:ascii="Times New Roman" w:hAnsi="Times New Roman" w:eastAsia="宋体" w:cs="Times New Roman"/>
                      <w:b/>
                      <w:color w:val="000000" w:themeColor="text1"/>
                      <w:sz w:val="15"/>
                      <w:szCs w:val="15"/>
                      <w:highlight w:val="none"/>
                      <w:lang w:val="en-US" w:eastAsia="zh-CN"/>
                    </w:rPr>
                    <w:t xml:space="preserve"> (mg/m</w:t>
                  </w:r>
                  <w:r>
                    <w:rPr>
                      <w:rFonts w:hint="eastAsia" w:ascii="Times New Roman" w:hAnsi="Times New Roman" w:eastAsia="宋体" w:cs="Times New Roman"/>
                      <w:b/>
                      <w:color w:val="000000" w:themeColor="text1"/>
                      <w:sz w:val="15"/>
                      <w:szCs w:val="15"/>
                      <w:highlight w:val="none"/>
                      <w:vertAlign w:val="superscript"/>
                      <w:lang w:val="en-US" w:eastAsia="zh-CN"/>
                    </w:rPr>
                    <w:t>3</w:t>
                  </w:r>
                  <w:r>
                    <w:rPr>
                      <w:rFonts w:hint="default" w:ascii="Times New Roman" w:hAnsi="Times New Roman" w:eastAsia="宋体" w:cs="Times New Roman"/>
                      <w:b/>
                      <w:color w:val="000000" w:themeColor="text1"/>
                      <w:sz w:val="15"/>
                      <w:szCs w:val="15"/>
                      <w:highlight w:val="none"/>
                      <w:lang w:val="en-US" w:eastAsia="zh-CN"/>
                    </w:rPr>
                    <w:t>)</w:t>
                  </w:r>
                </w:p>
              </w:tc>
              <w:tc>
                <w:tcPr>
                  <w:tcW w:w="662"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速率</w:t>
                  </w:r>
                </w:p>
                <w:p>
                  <w:pPr>
                    <w:adjustRightInd w:val="0"/>
                    <w:snapToGrid w:val="0"/>
                    <w:jc w:val="center"/>
                    <w:rPr>
                      <w:rFonts w:hint="default" w:ascii="Times New Roman" w:hAnsi="Times New Roman" w:eastAsia="宋体" w:cs="Times New Roman"/>
                      <w:b/>
                      <w:color w:val="000000" w:themeColor="text1"/>
                      <w:sz w:val="15"/>
                      <w:szCs w:val="15"/>
                      <w:highlight w:val="none"/>
                      <w:lang w:val="en-US" w:eastAsia="zh-CN"/>
                    </w:rPr>
                  </w:pPr>
                  <w:r>
                    <w:rPr>
                      <w:rFonts w:hint="default" w:ascii="Times New Roman" w:hAnsi="Times New Roman" w:eastAsia="宋体" w:cs="Times New Roman"/>
                      <w:b/>
                      <w:color w:val="000000" w:themeColor="text1"/>
                      <w:sz w:val="15"/>
                      <w:szCs w:val="15"/>
                      <w:highlight w:val="none"/>
                      <w:lang w:val="en-US" w:eastAsia="zh-CN"/>
                    </w:rPr>
                    <w:t>(kg/h)</w:t>
                  </w:r>
                </w:p>
              </w:tc>
              <w:tc>
                <w:tcPr>
                  <w:tcW w:w="638"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color w:val="000000" w:themeColor="text1"/>
                      <w:sz w:val="15"/>
                      <w:szCs w:val="15"/>
                      <w:highlight w:val="none"/>
                      <w:lang w:val="en-US" w:eastAsia="zh-CN"/>
                    </w:rPr>
                  </w:pPr>
                  <w:r>
                    <w:rPr>
                      <w:rFonts w:hint="eastAsia" w:ascii="Times New Roman" w:hAnsi="Times New Roman" w:eastAsia="宋体" w:cs="Times New Roman"/>
                      <w:b/>
                      <w:color w:val="000000" w:themeColor="text1"/>
                      <w:sz w:val="15"/>
                      <w:szCs w:val="15"/>
                      <w:highlight w:val="none"/>
                      <w:lang w:val="en-US" w:eastAsia="zh-CN"/>
                    </w:rPr>
                    <w:t>排放量(</w:t>
                  </w:r>
                  <w:r>
                    <w:rPr>
                      <w:rFonts w:hint="default" w:ascii="Times New Roman" w:hAnsi="Times New Roman" w:eastAsia="宋体" w:cs="Times New Roman"/>
                      <w:b/>
                      <w:color w:val="000000" w:themeColor="text1"/>
                      <w:sz w:val="15"/>
                      <w:szCs w:val="15"/>
                      <w:highlight w:val="none"/>
                      <w:lang w:val="en-US" w:eastAsia="zh-CN"/>
                    </w:rPr>
                    <w:t>t/a</w:t>
                  </w:r>
                  <w:r>
                    <w:rPr>
                      <w:rFonts w:hint="eastAsia" w:ascii="Times New Roman" w:hAnsi="Times New Roman" w:eastAsia="宋体" w:cs="Times New Roman"/>
                      <w:b/>
                      <w:color w:val="000000" w:themeColor="text1"/>
                      <w:sz w:val="15"/>
                      <w:szCs w:val="15"/>
                      <w:highlight w:val="none"/>
                      <w:lang w:val="en-US" w:eastAsia="zh-CN"/>
                    </w:rPr>
                    <w:t>)</w:t>
                  </w:r>
                </w:p>
              </w:tc>
              <w:tc>
                <w:tcPr>
                  <w:tcW w:w="741"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15"/>
                      <w:szCs w:val="15"/>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机加工</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150</w:t>
                  </w:r>
                  <w:r>
                    <w:rPr>
                      <w:rFonts w:hint="default" w:ascii="Times New Roman" w:hAnsi="Times New Roman" w:eastAsia="宋体" w:cs="Times New Roman"/>
                      <w:b w:val="0"/>
                      <w:bCs/>
                      <w:color w:val="000000" w:themeColor="text1"/>
                      <w:sz w:val="15"/>
                      <w:szCs w:val="15"/>
                      <w:highlight w:val="none"/>
                      <w:lang w:val="en-US" w:eastAsia="zh-CN"/>
                    </w:rPr>
                    <w:t>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非甲烷总烃</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28.13 </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0.4219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0.8100 </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5"/>
                      <w:szCs w:val="15"/>
                      <w:highlight w:val="none"/>
                      <w:u w:val="none"/>
                      <w:lang w:val="en-US" w:eastAsia="zh-CN" w:bidi="ar"/>
                    </w:rPr>
                  </w:pPr>
                  <w:r>
                    <w:rPr>
                      <w:rFonts w:hint="eastAsia" w:cs="Times New Roman"/>
                      <w:i w:val="0"/>
                      <w:iCs w:val="0"/>
                      <w:color w:val="000000" w:themeColor="text1"/>
                      <w:kern w:val="0"/>
                      <w:sz w:val="15"/>
                      <w:szCs w:val="15"/>
                      <w:highlight w:val="none"/>
                      <w:u w:val="none"/>
                      <w:lang w:val="en-US" w:eastAsia="zh-CN" w:bidi="ar"/>
                    </w:rPr>
                    <w:t xml:space="preserve"> 油雾回收器</w:t>
                  </w:r>
                </w:p>
              </w:tc>
              <w:tc>
                <w:tcPr>
                  <w:tcW w:w="5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90%</w:t>
                  </w:r>
                </w:p>
              </w:tc>
              <w:tc>
                <w:tcPr>
                  <w:tcW w:w="7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2.81 </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5"/>
                      <w:szCs w:val="15"/>
                      <w:highlight w:val="none"/>
                      <w:u w:val="none"/>
                      <w:lang w:val="en-US" w:eastAsia="zh-CN" w:bidi="ar"/>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0.0422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0.0810 </w:t>
                  </w:r>
                </w:p>
              </w:tc>
              <w:tc>
                <w:tcPr>
                  <w:tcW w:w="74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23</w:t>
                  </w:r>
                  <w:r>
                    <w:rPr>
                      <w:rFonts w:hint="default" w:ascii="Times New Roman" w:hAnsi="Times New Roman" w:eastAsia="宋体" w:cs="Times New Roman"/>
                      <w:b w:val="0"/>
                      <w:bCs/>
                      <w:color w:val="000000" w:themeColor="text1"/>
                      <w:sz w:val="15"/>
                      <w:szCs w:val="15"/>
                      <w:highlight w:val="none"/>
                      <w:lang w:val="en-US" w:eastAsia="zh-CN"/>
                    </w:rPr>
                    <w:t>m</w:t>
                  </w:r>
                  <w:r>
                    <w:rPr>
                      <w:rFonts w:hint="eastAsia" w:ascii="Times New Roman" w:hAnsi="Times New Roman" w:eastAsia="宋体" w:cs="Times New Roman"/>
                      <w:b w:val="0"/>
                      <w:bCs/>
                      <w:color w:val="000000" w:themeColor="text1"/>
                      <w:sz w:val="15"/>
                      <w:szCs w:val="15"/>
                      <w:highlight w:val="none"/>
                      <w:lang w:val="en-US" w:eastAsia="zh-CN"/>
                    </w:rPr>
                    <w:t>高排气筒</w:t>
                  </w:r>
                  <w:r>
                    <w:rPr>
                      <w:rFonts w:hint="default" w:ascii="Times New Roman" w:hAnsi="Times New Roman" w:eastAsia="宋体" w:cs="Times New Roman"/>
                      <w:b w:val="0"/>
                      <w:bCs/>
                      <w:color w:val="000000" w:themeColor="text1"/>
                      <w:sz w:val="15"/>
                      <w:szCs w:val="15"/>
                      <w:highlight w:val="none"/>
                      <w:lang w:val="en-US" w:eastAsia="zh-CN"/>
                    </w:rPr>
                    <w:t>DA001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打磨</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eastAsia"/>
                      <w:color w:val="000000" w:themeColor="text1"/>
                      <w:sz w:val="15"/>
                      <w:szCs w:val="15"/>
                      <w:highlight w:val="none"/>
                      <w:lang w:val="en-US" w:eastAsia="zh-CN"/>
                    </w:rPr>
                    <w:t>5000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9.31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0.0466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0.2375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湿式除尘系统</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0.47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0.0023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0.0119 </w:t>
                  </w:r>
                </w:p>
              </w:tc>
              <w:tc>
                <w:tcPr>
                  <w:tcW w:w="741"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eastAsia" w:cs="Times New Roman"/>
                      <w:b w:val="0"/>
                      <w:bCs/>
                      <w:color w:val="000000" w:themeColor="text1"/>
                      <w:sz w:val="15"/>
                      <w:szCs w:val="15"/>
                      <w:highlight w:val="none"/>
                      <w:lang w:val="en-US" w:eastAsia="zh-CN"/>
                    </w:rPr>
                    <w:t>23</w:t>
                  </w:r>
                  <w:r>
                    <w:rPr>
                      <w:rFonts w:hint="default" w:ascii="Times New Roman" w:hAnsi="Times New Roman" w:eastAsia="宋体" w:cs="Times New Roman"/>
                      <w:b w:val="0"/>
                      <w:bCs/>
                      <w:color w:val="000000" w:themeColor="text1"/>
                      <w:sz w:val="15"/>
                      <w:szCs w:val="15"/>
                      <w:highlight w:val="none"/>
                      <w:lang w:val="en-US" w:eastAsia="zh-CN"/>
                    </w:rPr>
                    <w:t>m高排气筒DA00</w:t>
                  </w:r>
                  <w:r>
                    <w:rPr>
                      <w:rFonts w:hint="eastAsia" w:ascii="Times New Roman" w:hAnsi="Times New Roman" w:eastAsia="宋体" w:cs="Times New Roman"/>
                      <w:b w:val="0"/>
                      <w:bCs/>
                      <w:color w:val="000000" w:themeColor="text1"/>
                      <w:sz w:val="15"/>
                      <w:szCs w:val="15"/>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吹砂粗化</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2000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105.21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0.2104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1.0731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sz w:val="15"/>
                      <w:szCs w:val="15"/>
                      <w:highlight w:val="none"/>
                      <w:lang w:val="en-US" w:eastAsia="zh-CN"/>
                    </w:rPr>
                  </w:pPr>
                  <w:r>
                    <w:rPr>
                      <w:rFonts w:hint="eastAsia" w:ascii="Times New Roman" w:hAnsi="Times New Roman" w:eastAsia="宋体" w:cs="Times New Roman"/>
                      <w:b w:val="0"/>
                      <w:bCs/>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5.26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0.0105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5"/>
                      <w:szCs w:val="15"/>
                      <w:highlight w:val="none"/>
                      <w:lang w:val="en-US" w:eastAsia="zh-CN"/>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0.0537 </w:t>
                  </w:r>
                </w:p>
              </w:tc>
              <w:tc>
                <w:tcPr>
                  <w:tcW w:w="741" w:type="dxa"/>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喷涂</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25000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60.41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1.5104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7.7028 </w:t>
                  </w:r>
                </w:p>
              </w:tc>
              <w:tc>
                <w:tcPr>
                  <w:tcW w:w="1063"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000000" w:themeColor="text1"/>
                      <w:kern w:val="2"/>
                      <w:sz w:val="15"/>
                      <w:szCs w:val="15"/>
                      <w:highlight w:val="none"/>
                      <w:lang w:val="en-US" w:eastAsia="zh-CN" w:bidi="ar-SA"/>
                    </w:rPr>
                  </w:pPr>
                  <w:r>
                    <w:rPr>
                      <w:rFonts w:hint="eastAsia" w:ascii="Times New Roman" w:hAnsi="Times New Roman" w:eastAsia="宋体" w:cs="Times New Roman"/>
                      <w:b w:val="0"/>
                      <w:bCs/>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b w:val="0"/>
                      <w:bCs/>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3.02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15"/>
                      <w:szCs w:val="15"/>
                      <w:highlight w:val="none"/>
                      <w:lang w:val="en-US" w:eastAsia="zh-CN"/>
                    </w:rPr>
                  </w:pPr>
                  <w:r>
                    <w:rPr>
                      <w:rFonts w:hint="default" w:ascii="Times New Roman" w:hAnsi="Times New Roman" w:eastAsia="宋体" w:cs="Times New Roman"/>
                      <w:color w:val="000000" w:themeColor="text1"/>
                      <w:sz w:val="15"/>
                      <w:szCs w:val="15"/>
                      <w:highlight w:val="none"/>
                      <w:lang w:val="en-US" w:eastAsia="zh-CN"/>
                    </w:rPr>
                    <w:t xml:space="preserve">0.0755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kern w:val="2"/>
                      <w:sz w:val="15"/>
                      <w:szCs w:val="15"/>
                      <w:highlight w:val="none"/>
                      <w:lang w:val="en-US" w:eastAsia="zh-CN" w:bidi="ar-SA"/>
                    </w:rPr>
                  </w:pPr>
                  <w:r>
                    <w:rPr>
                      <w:rFonts w:hint="default" w:ascii="Times New Roman" w:hAnsi="Times New Roman" w:eastAsia="宋体" w:cs="Times New Roman"/>
                      <w:i w:val="0"/>
                      <w:iCs w:val="0"/>
                      <w:color w:val="000000" w:themeColor="text1"/>
                      <w:kern w:val="0"/>
                      <w:sz w:val="15"/>
                      <w:szCs w:val="15"/>
                      <w:highlight w:val="none"/>
                      <w:u w:val="none"/>
                      <w:lang w:val="en-US" w:eastAsia="zh-CN" w:bidi="ar"/>
                    </w:rPr>
                    <w:t xml:space="preserve">0.3851 </w:t>
                  </w:r>
                </w:p>
              </w:tc>
              <w:tc>
                <w:tcPr>
                  <w:tcW w:w="741" w:type="dxa"/>
                  <w:vMerge w:val="continue"/>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000000" w:themeColor="text1"/>
                      <w:sz w:val="15"/>
                      <w:szCs w:val="15"/>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bCs w:val="0"/>
                      <w:color w:val="000000" w:themeColor="text1"/>
                      <w:sz w:val="15"/>
                      <w:szCs w:val="15"/>
                      <w:highlight w:val="none"/>
                      <w:lang w:val="en-US" w:eastAsia="zh-CN"/>
                    </w:rPr>
                  </w:pPr>
                  <w:r>
                    <w:rPr>
                      <w:rFonts w:hint="eastAsia" w:ascii="Times New Roman" w:hAnsi="Times New Roman" w:eastAsia="宋体" w:cs="Times New Roman"/>
                      <w:b/>
                      <w:bCs w:val="0"/>
                      <w:color w:val="000000" w:themeColor="text1"/>
                      <w:sz w:val="15"/>
                      <w:szCs w:val="15"/>
                      <w:highlight w:val="none"/>
                      <w:lang w:val="en-US" w:eastAsia="zh-CN"/>
                    </w:rPr>
                    <w:t>合计</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32000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bCs/>
                      <w:color w:val="000000" w:themeColor="text1"/>
                      <w:kern w:val="2"/>
                      <w:sz w:val="15"/>
                      <w:szCs w:val="15"/>
                      <w:highlight w:val="none"/>
                      <w:lang w:val="en-US" w:eastAsia="zh-CN" w:bidi="ar-SA"/>
                    </w:rPr>
                  </w:pPr>
                  <w:r>
                    <w:rPr>
                      <w:rFonts w:hint="eastAsia" w:ascii="Times New Roman" w:hAnsi="Times New Roman" w:eastAsia="宋体" w:cs="Times New Roman"/>
                      <w:b/>
                      <w:bCs/>
                      <w:color w:val="000000" w:themeColor="text1"/>
                      <w:sz w:val="15"/>
                      <w:szCs w:val="15"/>
                      <w:highlight w:val="none"/>
                      <w:lang w:val="en-US" w:eastAsia="zh-CN"/>
                    </w:rPr>
                    <w:t>颗粒物</w:t>
                  </w:r>
                </w:p>
              </w:tc>
              <w:tc>
                <w:tcPr>
                  <w:tcW w:w="7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174.93 </w:t>
                  </w:r>
                </w:p>
              </w:tc>
              <w:tc>
                <w:tcPr>
                  <w:tcW w:w="66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1.7673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i w:val="0"/>
                      <w:iCs w:val="0"/>
                      <w:color w:val="000000" w:themeColor="text1"/>
                      <w:kern w:val="0"/>
                      <w:sz w:val="15"/>
                      <w:szCs w:val="15"/>
                      <w:highlight w:val="none"/>
                      <w:u w:val="none"/>
                      <w:lang w:val="en-US" w:eastAsia="zh-CN" w:bidi="ar"/>
                    </w:rPr>
                    <w:t xml:space="preserve">9.0134 </w:t>
                  </w:r>
                </w:p>
              </w:tc>
              <w:tc>
                <w:tcPr>
                  <w:tcW w:w="106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eastAsia" w:ascii="Times New Roman" w:hAnsi="Times New Roman" w:eastAsia="宋体" w:cs="Times New Roman"/>
                      <w:b/>
                      <w:bCs w:val="0"/>
                      <w:color w:val="000000" w:themeColor="text1"/>
                      <w:sz w:val="15"/>
                      <w:szCs w:val="15"/>
                      <w:highlight w:val="none"/>
                      <w:lang w:val="en-US" w:eastAsia="zh-CN"/>
                    </w:rPr>
                    <w:t>湿式除尘系统</w:t>
                  </w:r>
                  <w:r>
                    <w:rPr>
                      <w:rFonts w:hint="default" w:ascii="Times New Roman" w:hAnsi="Times New Roman" w:eastAsia="宋体" w:cs="Times New Roman"/>
                      <w:b/>
                      <w:bCs w:val="0"/>
                      <w:color w:val="000000" w:themeColor="text1"/>
                      <w:sz w:val="15"/>
                      <w:szCs w:val="15"/>
                      <w:highlight w:val="none"/>
                      <w:lang w:val="en-US" w:eastAsia="zh-CN"/>
                    </w:rPr>
                    <w:t>/</w:t>
                  </w:r>
                  <w:r>
                    <w:rPr>
                      <w:rFonts w:hint="eastAsia" w:ascii="Times New Roman" w:hAnsi="Times New Roman" w:eastAsia="宋体" w:cs="Times New Roman"/>
                      <w:b/>
                      <w:bCs w:val="0"/>
                      <w:color w:val="000000" w:themeColor="text1"/>
                      <w:sz w:val="15"/>
                      <w:szCs w:val="15"/>
                      <w:highlight w:val="none"/>
                      <w:lang w:val="en-US" w:eastAsia="zh-CN"/>
                    </w:rPr>
                    <w:t>滤筒除尘器</w:t>
                  </w:r>
                </w:p>
              </w:tc>
              <w:tc>
                <w:tcPr>
                  <w:tcW w:w="550"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color w:val="000000" w:themeColor="text1"/>
                      <w:sz w:val="15"/>
                      <w:szCs w:val="15"/>
                      <w:highlight w:val="none"/>
                      <w:lang w:val="en-US" w:eastAsia="zh-CN"/>
                    </w:rPr>
                    <w:t>95%</w:t>
                  </w:r>
                </w:p>
              </w:tc>
              <w:tc>
                <w:tcPr>
                  <w:tcW w:w="73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8.75 </w:t>
                  </w:r>
                </w:p>
              </w:tc>
              <w:tc>
                <w:tcPr>
                  <w:tcW w:w="662"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color w:val="000000" w:themeColor="text1"/>
                      <w:sz w:val="15"/>
                      <w:szCs w:val="15"/>
                      <w:highlight w:val="none"/>
                      <w:lang w:val="en-US" w:eastAsia="zh-CN"/>
                    </w:rPr>
                  </w:pPr>
                  <w:r>
                    <w:rPr>
                      <w:rFonts w:hint="default" w:ascii="Times New Roman" w:hAnsi="Times New Roman" w:eastAsia="宋体" w:cs="Times New Roman"/>
                      <w:b/>
                      <w:bCs/>
                      <w:color w:val="000000" w:themeColor="text1"/>
                      <w:sz w:val="15"/>
                      <w:szCs w:val="15"/>
                      <w:highlight w:val="none"/>
                      <w:lang w:val="en-US" w:eastAsia="zh-CN"/>
                    </w:rPr>
                    <w:t xml:space="preserve">0.0884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val="0"/>
                      <w:color w:val="000000" w:themeColor="text1"/>
                      <w:kern w:val="2"/>
                      <w:sz w:val="15"/>
                      <w:szCs w:val="15"/>
                      <w:highlight w:val="none"/>
                      <w:lang w:val="en-US" w:eastAsia="zh-CN" w:bidi="ar-SA"/>
                    </w:rPr>
                  </w:pPr>
                  <w:r>
                    <w:rPr>
                      <w:rFonts w:hint="default" w:ascii="Times New Roman" w:hAnsi="Times New Roman" w:eastAsia="宋体" w:cs="Times New Roman"/>
                      <w:b/>
                      <w:bCs w:val="0"/>
                      <w:i w:val="0"/>
                      <w:iCs w:val="0"/>
                      <w:color w:val="000000" w:themeColor="text1"/>
                      <w:kern w:val="0"/>
                      <w:sz w:val="15"/>
                      <w:szCs w:val="15"/>
                      <w:highlight w:val="none"/>
                      <w:u w:val="none"/>
                      <w:lang w:val="en-US" w:eastAsia="zh-CN" w:bidi="ar"/>
                    </w:rPr>
                    <w:t xml:space="preserve">0.4507 </w:t>
                  </w:r>
                </w:p>
              </w:tc>
              <w:tc>
                <w:tcPr>
                  <w:tcW w:w="74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bCs w:val="0"/>
                      <w:color w:val="000000" w:themeColor="text1"/>
                      <w:sz w:val="15"/>
                      <w:szCs w:val="15"/>
                      <w:highlight w:val="none"/>
                      <w:lang w:val="en-US" w:eastAsia="zh-CN"/>
                    </w:rPr>
                  </w:pPr>
                  <w:r>
                    <w:rPr>
                      <w:rFonts w:hint="eastAsia" w:cs="Times New Roman"/>
                      <w:b/>
                      <w:bCs w:val="0"/>
                      <w:color w:val="000000" w:themeColor="text1"/>
                      <w:sz w:val="15"/>
                      <w:szCs w:val="15"/>
                      <w:highlight w:val="none"/>
                      <w:lang w:val="en-US" w:eastAsia="zh-CN"/>
                    </w:rPr>
                    <w:t>23</w:t>
                  </w:r>
                  <w:r>
                    <w:rPr>
                      <w:rFonts w:hint="default" w:ascii="Times New Roman" w:hAnsi="Times New Roman" w:eastAsia="宋体" w:cs="Times New Roman"/>
                      <w:b/>
                      <w:bCs w:val="0"/>
                      <w:color w:val="000000" w:themeColor="text1"/>
                      <w:sz w:val="15"/>
                      <w:szCs w:val="15"/>
                      <w:highlight w:val="none"/>
                      <w:lang w:val="en-US" w:eastAsia="zh-CN"/>
                    </w:rPr>
                    <w:t>m高排气筒DA00</w:t>
                  </w:r>
                  <w:r>
                    <w:rPr>
                      <w:rFonts w:hint="eastAsia" w:ascii="Times New Roman" w:hAnsi="Times New Roman" w:eastAsia="宋体" w:cs="Times New Roman"/>
                      <w:b/>
                      <w:bCs w:val="0"/>
                      <w:color w:val="000000" w:themeColor="text1"/>
                      <w:sz w:val="15"/>
                      <w:szCs w:val="15"/>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0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auto"/>
                      <w:kern w:val="2"/>
                      <w:sz w:val="15"/>
                      <w:szCs w:val="15"/>
                      <w:highlight w:val="none"/>
                      <w:lang w:val="en-US" w:eastAsia="zh-CN" w:bidi="ar-SA"/>
                    </w:rPr>
                  </w:pPr>
                  <w:r>
                    <w:rPr>
                      <w:rFonts w:hint="eastAsia" w:ascii="Times New Roman" w:hAnsi="Times New Roman" w:eastAsia="宋体" w:cs="Times New Roman"/>
                      <w:b w:val="0"/>
                      <w:bCs/>
                      <w:color w:val="auto"/>
                      <w:sz w:val="15"/>
                      <w:szCs w:val="15"/>
                      <w:highlight w:val="none"/>
                      <w:lang w:val="en-US" w:eastAsia="zh-CN"/>
                    </w:rPr>
                    <w:t>机加工</w:t>
                  </w:r>
                </w:p>
              </w:tc>
              <w:tc>
                <w:tcPr>
                  <w:tcW w:w="591"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 w:val="0"/>
                      <w:bCs/>
                      <w:color w:val="auto"/>
                      <w:kern w:val="2"/>
                      <w:sz w:val="15"/>
                      <w:szCs w:val="15"/>
                      <w:highlight w:val="none"/>
                      <w:lang w:val="en-US" w:eastAsia="zh-CN" w:bidi="ar-SA"/>
                    </w:rPr>
                  </w:pPr>
                  <w:r>
                    <w:rPr>
                      <w:rFonts w:hint="eastAsia" w:cs="Times New Roman"/>
                      <w:b w:val="0"/>
                      <w:bCs/>
                      <w:color w:val="auto"/>
                      <w:sz w:val="15"/>
                      <w:szCs w:val="15"/>
                      <w:highlight w:val="none"/>
                      <w:lang w:val="en-US" w:eastAsia="zh-CN"/>
                    </w:rPr>
                    <w:t>150</w:t>
                  </w:r>
                  <w:r>
                    <w:rPr>
                      <w:rFonts w:hint="default" w:ascii="Times New Roman" w:hAnsi="Times New Roman" w:eastAsia="宋体" w:cs="Times New Roman"/>
                      <w:b w:val="0"/>
                      <w:bCs/>
                      <w:color w:val="auto"/>
                      <w:sz w:val="15"/>
                      <w:szCs w:val="15"/>
                      <w:highlight w:val="none"/>
                      <w:lang w:val="en-US" w:eastAsia="zh-CN"/>
                    </w:rPr>
                    <w:t>0</w:t>
                  </w:r>
                </w:p>
              </w:tc>
              <w:tc>
                <w:tcPr>
                  <w:tcW w:w="744"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auto"/>
                      <w:kern w:val="2"/>
                      <w:sz w:val="15"/>
                      <w:szCs w:val="15"/>
                      <w:highlight w:val="none"/>
                      <w:lang w:val="en-US" w:eastAsia="zh-CN" w:bidi="ar-SA"/>
                    </w:rPr>
                  </w:pPr>
                  <w:r>
                    <w:rPr>
                      <w:rFonts w:hint="eastAsia" w:ascii="Times New Roman" w:hAnsi="Times New Roman" w:eastAsia="宋体" w:cs="Times New Roman"/>
                      <w:b w:val="0"/>
                      <w:bCs/>
                      <w:color w:val="auto"/>
                      <w:sz w:val="15"/>
                      <w:szCs w:val="15"/>
                      <w:highlight w:val="none"/>
                      <w:lang w:val="en-US" w:eastAsia="zh-CN"/>
                    </w:rPr>
                    <w:t>非甲烷总烃</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22.50 </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0.0338 </w:t>
                  </w:r>
                </w:p>
              </w:tc>
              <w:tc>
                <w:tcPr>
                  <w:tcW w:w="7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0.0648 </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highlight w:val="none"/>
                      <w:u w:val="none"/>
                      <w:lang w:val="en-US" w:eastAsia="zh-CN" w:bidi="ar"/>
                    </w:rPr>
                  </w:pPr>
                  <w:r>
                    <w:rPr>
                      <w:rFonts w:hint="eastAsia" w:ascii="宋体" w:hAnsi="宋体" w:eastAsia="宋体" w:cs="宋体"/>
                      <w:i w:val="0"/>
                      <w:iCs w:val="0"/>
                      <w:color w:val="000000"/>
                      <w:kern w:val="0"/>
                      <w:sz w:val="15"/>
                      <w:szCs w:val="15"/>
                      <w:u w:val="none"/>
                      <w:lang w:val="en-US" w:eastAsia="zh-CN" w:bidi="ar"/>
                    </w:rPr>
                    <w:t>油雾回收器</w:t>
                  </w:r>
                </w:p>
              </w:tc>
              <w:tc>
                <w:tcPr>
                  <w:tcW w:w="5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90%</w:t>
                  </w:r>
                </w:p>
              </w:tc>
              <w:tc>
                <w:tcPr>
                  <w:tcW w:w="7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2.25 </w:t>
                  </w:r>
                </w:p>
              </w:tc>
              <w:tc>
                <w:tcPr>
                  <w:tcW w:w="6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highlight w:val="none"/>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0.0034 </w:t>
                  </w:r>
                </w:p>
              </w:tc>
              <w:tc>
                <w:tcPr>
                  <w:tcW w:w="6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15"/>
                      <w:szCs w:val="15"/>
                      <w:highlight w:val="none"/>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 xml:space="preserve">0.0065 </w:t>
                  </w:r>
                </w:p>
              </w:tc>
              <w:tc>
                <w:tcPr>
                  <w:tcW w:w="74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 w:val="0"/>
                      <w:bCs/>
                      <w:color w:val="auto"/>
                      <w:kern w:val="2"/>
                      <w:sz w:val="15"/>
                      <w:szCs w:val="15"/>
                      <w:highlight w:val="none"/>
                      <w:lang w:val="en-US" w:eastAsia="zh-CN" w:bidi="ar-SA"/>
                    </w:rPr>
                  </w:pPr>
                  <w:r>
                    <w:rPr>
                      <w:rFonts w:hint="eastAsia" w:cs="Times New Roman"/>
                      <w:b w:val="0"/>
                      <w:bCs/>
                      <w:color w:val="auto"/>
                      <w:sz w:val="15"/>
                      <w:szCs w:val="15"/>
                      <w:highlight w:val="none"/>
                      <w:lang w:val="en-US" w:eastAsia="zh-CN"/>
                    </w:rPr>
                    <w:t>23</w:t>
                  </w:r>
                  <w:r>
                    <w:rPr>
                      <w:rFonts w:hint="default" w:ascii="Times New Roman" w:hAnsi="Times New Roman" w:eastAsia="宋体" w:cs="Times New Roman"/>
                      <w:b w:val="0"/>
                      <w:bCs/>
                      <w:color w:val="auto"/>
                      <w:sz w:val="15"/>
                      <w:szCs w:val="15"/>
                      <w:highlight w:val="none"/>
                      <w:lang w:val="en-US" w:eastAsia="zh-CN"/>
                    </w:rPr>
                    <w:t>m</w:t>
                  </w:r>
                  <w:r>
                    <w:rPr>
                      <w:rFonts w:hint="eastAsia" w:ascii="Times New Roman" w:hAnsi="Times New Roman" w:eastAsia="宋体" w:cs="Times New Roman"/>
                      <w:b w:val="0"/>
                      <w:bCs/>
                      <w:color w:val="auto"/>
                      <w:sz w:val="15"/>
                      <w:szCs w:val="15"/>
                      <w:highlight w:val="none"/>
                      <w:lang w:val="en-US" w:eastAsia="zh-CN"/>
                    </w:rPr>
                    <w:t>高排气筒</w:t>
                  </w:r>
                  <w:r>
                    <w:rPr>
                      <w:rFonts w:hint="default" w:ascii="Times New Roman" w:hAnsi="Times New Roman" w:eastAsia="宋体" w:cs="Times New Roman"/>
                      <w:b w:val="0"/>
                      <w:bCs/>
                      <w:color w:val="auto"/>
                      <w:sz w:val="15"/>
                      <w:szCs w:val="15"/>
                      <w:highlight w:val="none"/>
                      <w:lang w:val="en-US" w:eastAsia="zh-CN"/>
                    </w:rPr>
                    <w:t>DA00</w:t>
                  </w:r>
                  <w:r>
                    <w:rPr>
                      <w:rFonts w:hint="eastAsia" w:cs="Times New Roman"/>
                      <w:b w:val="0"/>
                      <w:bCs/>
                      <w:color w:val="auto"/>
                      <w:sz w:val="15"/>
                      <w:szCs w:val="15"/>
                      <w:highlight w:val="none"/>
                      <w:lang w:val="en-US" w:eastAsia="zh-CN"/>
                    </w:rPr>
                    <w:t>3</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ascii="Times New Roman" w:hAnsi="Times New Roman" w:cs="Times New Roman"/>
                <w:color w:val="auto"/>
                <w:highlight w:val="none"/>
              </w:rPr>
            </w:pPr>
            <w:r>
              <w:rPr>
                <w:rFonts w:ascii="Times New Roman" w:hAnsi="Times New Roman" w:cs="Times New Roman"/>
                <w:b/>
                <w:bCs/>
                <w:color w:val="auto"/>
                <w:highlight w:val="none"/>
              </w:rPr>
              <w:t>B：无组织废气</w:t>
            </w:r>
          </w:p>
          <w:p>
            <w:pPr>
              <w:pStyle w:val="22"/>
              <w:spacing w:before="0" w:beforeAutospacing="0" w:after="0" w:afterAutospacing="0" w:line="360" w:lineRule="auto"/>
              <w:ind w:firstLine="480" w:firstLineChars="200"/>
              <w:jc w:val="both"/>
              <w:rPr>
                <w:rFonts w:ascii="Times New Roman" w:hAnsi="Times New Roman" w:cs="Times New Roman"/>
                <w:b/>
                <w:bCs/>
                <w:color w:val="auto"/>
                <w:highlight w:val="none"/>
                <w:shd w:val="clear" w:color="auto" w:fill="auto"/>
              </w:rPr>
            </w:pPr>
            <w:r>
              <w:rPr>
                <w:rFonts w:hint="eastAsia"/>
                <w:color w:val="auto"/>
                <w:sz w:val="24"/>
                <w:highlight w:val="none"/>
                <w:lang w:eastAsia="zh-CN"/>
              </w:rPr>
              <w:t>本项目</w:t>
            </w:r>
            <w:r>
              <w:rPr>
                <w:rFonts w:ascii="Times New Roman" w:hAnsi="Times New Roman"/>
                <w:color w:val="auto"/>
                <w:sz w:val="24"/>
                <w:highlight w:val="none"/>
              </w:rPr>
              <w:t>无组织废气产排情况见下表。</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b/>
                <w:bCs/>
                <w:color w:val="0000FF"/>
                <w:sz w:val="24"/>
                <w:szCs w:val="24"/>
                <w:highlight w:val="none"/>
              </w:rPr>
            </w:pPr>
            <w:r>
              <w:rPr>
                <w:rFonts w:hint="eastAsia" w:ascii="Times New Roman" w:hAnsi="Times New Roman"/>
                <w:b/>
                <w:color w:val="auto"/>
                <w:sz w:val="24"/>
                <w:szCs w:val="24"/>
                <w:highlight w:val="none"/>
                <w:lang w:eastAsia="zh-CN"/>
              </w:rPr>
              <w:t>本</w:t>
            </w:r>
            <w:r>
              <w:rPr>
                <w:rFonts w:ascii="Times New Roman" w:hAnsi="Times New Roman"/>
                <w:b/>
                <w:color w:val="auto"/>
                <w:sz w:val="24"/>
                <w:szCs w:val="24"/>
                <w:highlight w:val="none"/>
              </w:rPr>
              <w:t>项目无组织排放废气源强统计</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9"/>
              <w:gridCol w:w="1037"/>
              <w:gridCol w:w="1268"/>
              <w:gridCol w:w="830"/>
              <w:gridCol w:w="1010"/>
              <w:gridCol w:w="947"/>
              <w:gridCol w:w="936"/>
              <w:gridCol w:w="1072"/>
              <w:gridCol w:w="8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废气来源</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污染物名称</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产生量（</w:t>
                  </w:r>
                  <w:r>
                    <w:rPr>
                      <w:rFonts w:hint="default" w:ascii="Times New Roman" w:hAnsi="Times New Roman" w:eastAsia="宋体" w:cs="Times New Roman"/>
                      <w:b/>
                      <w:bCs/>
                      <w:i w:val="0"/>
                      <w:iCs w:val="0"/>
                      <w:color w:val="auto"/>
                      <w:kern w:val="0"/>
                      <w:sz w:val="18"/>
                      <w:szCs w:val="18"/>
                      <w:highlight w:val="none"/>
                      <w:u w:val="none"/>
                      <w:lang w:val="en-US" w:eastAsia="zh-CN" w:bidi="ar"/>
                    </w:rPr>
                    <w:t>t/a</w:t>
                  </w:r>
                  <w:r>
                    <w:rPr>
                      <w:rFonts w:hint="eastAsia" w:ascii="宋体" w:hAnsi="宋体" w:eastAsia="宋体" w:cs="宋体"/>
                      <w:b/>
                      <w:bCs/>
                      <w:i w:val="0"/>
                      <w:iCs w:val="0"/>
                      <w:color w:val="auto"/>
                      <w:kern w:val="0"/>
                      <w:sz w:val="18"/>
                      <w:szCs w:val="18"/>
                      <w:highlight w:val="none"/>
                      <w:u w:val="none"/>
                      <w:lang w:val="en-US" w:eastAsia="zh-CN" w:bidi="ar"/>
                    </w:rPr>
                    <w:t>）</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产生速率（</w:t>
                  </w:r>
                  <w:r>
                    <w:rPr>
                      <w:rFonts w:hint="default" w:ascii="Times New Roman" w:hAnsi="Times New Roman" w:eastAsia="宋体" w:cs="Times New Roman"/>
                      <w:b/>
                      <w:bCs/>
                      <w:i w:val="0"/>
                      <w:iCs w:val="0"/>
                      <w:color w:val="auto"/>
                      <w:kern w:val="0"/>
                      <w:sz w:val="18"/>
                      <w:szCs w:val="18"/>
                      <w:highlight w:val="none"/>
                      <w:u w:val="none"/>
                      <w:lang w:val="en-US" w:eastAsia="zh-CN" w:bidi="ar"/>
                    </w:rPr>
                    <w:t>kg/h</w:t>
                  </w:r>
                  <w:r>
                    <w:rPr>
                      <w:rFonts w:hint="eastAsia" w:ascii="宋体" w:hAnsi="宋体" w:eastAsia="宋体" w:cs="宋体"/>
                      <w:b/>
                      <w:bCs/>
                      <w:i w:val="0"/>
                      <w:iCs w:val="0"/>
                      <w:color w:val="auto"/>
                      <w:kern w:val="0"/>
                      <w:sz w:val="18"/>
                      <w:szCs w:val="18"/>
                      <w:highlight w:val="none"/>
                      <w:u w:val="none"/>
                      <w:lang w:val="en-US" w:eastAsia="zh-CN" w:bidi="ar"/>
                    </w:rPr>
                    <w:t>）</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排放量（</w:t>
                  </w:r>
                  <w:r>
                    <w:rPr>
                      <w:rFonts w:hint="default" w:ascii="Times New Roman" w:hAnsi="Times New Roman" w:eastAsia="宋体" w:cs="Times New Roman"/>
                      <w:b/>
                      <w:bCs/>
                      <w:i w:val="0"/>
                      <w:iCs w:val="0"/>
                      <w:color w:val="auto"/>
                      <w:kern w:val="0"/>
                      <w:sz w:val="18"/>
                      <w:szCs w:val="18"/>
                      <w:highlight w:val="none"/>
                      <w:u w:val="none"/>
                      <w:lang w:val="en-US" w:eastAsia="zh-CN" w:bidi="ar"/>
                    </w:rPr>
                    <w:t>t/a</w:t>
                  </w:r>
                  <w:r>
                    <w:rPr>
                      <w:rFonts w:hint="eastAsia" w:ascii="宋体" w:hAnsi="宋体" w:eastAsia="宋体" w:cs="宋体"/>
                      <w:b/>
                      <w:bCs/>
                      <w:i w:val="0"/>
                      <w:iCs w:val="0"/>
                      <w:color w:val="auto"/>
                      <w:kern w:val="0"/>
                      <w:sz w:val="18"/>
                      <w:szCs w:val="18"/>
                      <w:highlight w:val="none"/>
                      <w:u w:val="none"/>
                      <w:lang w:val="en-US" w:eastAsia="zh-CN" w:bidi="ar"/>
                    </w:rPr>
                    <w:t>）</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排放速率（</w:t>
                  </w:r>
                  <w:r>
                    <w:rPr>
                      <w:rFonts w:hint="default" w:ascii="Times New Roman" w:hAnsi="Times New Roman" w:eastAsia="宋体" w:cs="Times New Roman"/>
                      <w:b/>
                      <w:bCs/>
                      <w:i w:val="0"/>
                      <w:iCs w:val="0"/>
                      <w:color w:val="auto"/>
                      <w:kern w:val="0"/>
                      <w:sz w:val="18"/>
                      <w:szCs w:val="18"/>
                      <w:highlight w:val="none"/>
                      <w:u w:val="none"/>
                      <w:lang w:val="en-US" w:eastAsia="zh-CN" w:bidi="ar"/>
                    </w:rPr>
                    <w:t>kg/h</w:t>
                  </w:r>
                  <w:r>
                    <w:rPr>
                      <w:rFonts w:hint="eastAsia" w:ascii="宋体" w:hAnsi="宋体" w:eastAsia="宋体" w:cs="宋体"/>
                      <w:b/>
                      <w:bCs/>
                      <w:i w:val="0"/>
                      <w:iCs w:val="0"/>
                      <w:color w:val="auto"/>
                      <w:kern w:val="0"/>
                      <w:sz w:val="18"/>
                      <w:szCs w:val="18"/>
                      <w:highlight w:val="none"/>
                      <w:u w:val="none"/>
                      <w:lang w:val="en-US" w:eastAsia="zh-CN" w:bidi="ar"/>
                    </w:rPr>
                    <w:t>）</w:t>
                  </w:r>
                </w:p>
              </w:tc>
              <w:tc>
                <w:tcPr>
                  <w:tcW w:w="10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面源面积</w:t>
                  </w:r>
                  <w:r>
                    <w:rPr>
                      <w:rFonts w:hint="default" w:ascii="Times New Roman" w:hAnsi="Times New Roman" w:eastAsia="宋体" w:cs="Times New Roman"/>
                      <w:b/>
                      <w:bCs/>
                      <w:i w:val="0"/>
                      <w:iCs w:val="0"/>
                      <w:color w:val="auto"/>
                      <w:kern w:val="0"/>
                      <w:sz w:val="18"/>
                      <w:szCs w:val="18"/>
                      <w:highlight w:val="none"/>
                      <w:u w:val="none"/>
                      <w:lang w:val="en-US" w:eastAsia="zh-CN" w:bidi="ar"/>
                    </w:rPr>
                    <w:t>m</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2</w:t>
                  </w:r>
                </w:p>
              </w:tc>
              <w:tc>
                <w:tcPr>
                  <w:tcW w:w="83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面源高度</w:t>
                  </w:r>
                  <w:r>
                    <w:rPr>
                      <w:rFonts w:hint="default" w:ascii="Times New Roman" w:hAnsi="Times New Roman" w:eastAsia="宋体" w:cs="Times New Roman"/>
                      <w:b/>
                      <w:bCs/>
                      <w:i w:val="0"/>
                      <w:iCs w:val="0"/>
                      <w:color w:val="auto"/>
                      <w:kern w:val="0"/>
                      <w:sz w:val="18"/>
                      <w:szCs w:val="18"/>
                      <w:highlight w:val="none"/>
                      <w:u w:val="none"/>
                      <w:lang w:val="en-US" w:eastAsia="zh-CN"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生产车间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机加工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非甲烷总烃</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0.0072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0.0038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0.0072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0.0038 </w:t>
                  </w:r>
                </w:p>
              </w:tc>
              <w:tc>
                <w:tcPr>
                  <w:tcW w:w="10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11096</w:t>
                  </w:r>
                </w:p>
              </w:tc>
              <w:tc>
                <w:tcPr>
                  <w:tcW w:w="83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0.0005 </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0.0001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0.0001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0.00002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 w:val="0"/>
                <w:bCs w:val="0"/>
                <w:color w:val="auto"/>
                <w:kern w:val="0"/>
                <w:sz w:val="24"/>
                <w:szCs w:val="20"/>
                <w:highlight w:val="none"/>
                <w:shd w:val="clear" w:color="auto" w:fill="auto"/>
                <w:lang w:val="en-US" w:eastAsia="zh-CN" w:bidi="ar-SA"/>
              </w:rPr>
            </w:pPr>
            <w:r>
              <w:rPr>
                <w:rFonts w:hint="eastAsia" w:ascii="Times New Roman" w:hAnsi="Times New Roman" w:cs="Times New Roman"/>
                <w:b w:val="0"/>
                <w:bCs w:val="0"/>
                <w:color w:val="auto"/>
                <w:highlight w:val="none"/>
                <w:lang w:eastAsia="zh-CN"/>
              </w:rPr>
              <w:t>本项目建成后，</w:t>
            </w:r>
            <w:r>
              <w:rPr>
                <w:rFonts w:hint="eastAsia" w:ascii="Times New Roman" w:hAnsi="Times New Roman" w:eastAsia="宋体" w:cs="Times New Roman"/>
                <w:b w:val="0"/>
                <w:bCs w:val="0"/>
                <w:color w:val="auto"/>
                <w:kern w:val="0"/>
                <w:sz w:val="24"/>
                <w:szCs w:val="20"/>
                <w:highlight w:val="none"/>
                <w:shd w:val="clear" w:color="auto" w:fill="auto"/>
                <w:lang w:val="en-US" w:eastAsia="zh-CN" w:bidi="ar-SA"/>
              </w:rPr>
              <w:t>新厂区（新华路厂区）</w:t>
            </w:r>
            <w:r>
              <w:rPr>
                <w:rFonts w:hint="eastAsia" w:ascii="Times New Roman" w:hAnsi="Times New Roman" w:cs="Times New Roman"/>
                <w:b w:val="0"/>
                <w:bCs w:val="0"/>
                <w:color w:val="auto"/>
                <w:kern w:val="0"/>
                <w:sz w:val="24"/>
                <w:szCs w:val="20"/>
                <w:highlight w:val="none"/>
                <w:shd w:val="clear" w:color="auto" w:fill="auto"/>
                <w:lang w:val="en-US" w:eastAsia="zh-CN" w:bidi="ar-SA"/>
              </w:rPr>
              <w:t>全厂无组织废气产生及排放情况见下表：</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b/>
                <w:bCs/>
                <w:color w:val="0000FF"/>
                <w:sz w:val="24"/>
                <w:szCs w:val="24"/>
                <w:highlight w:val="none"/>
              </w:rPr>
            </w:pPr>
            <w:r>
              <w:rPr>
                <w:rFonts w:hint="eastAsia" w:ascii="Times New Roman" w:hAnsi="Times New Roman" w:cs="Times New Roman"/>
                <w:b/>
                <w:bCs/>
                <w:color w:val="auto"/>
                <w:highlight w:val="none"/>
                <w:shd w:val="clear" w:color="auto" w:fill="auto"/>
                <w:lang w:eastAsia="zh-CN"/>
              </w:rPr>
              <w:t>本</w:t>
            </w:r>
            <w:r>
              <w:rPr>
                <w:rFonts w:hint="eastAsia" w:ascii="Times New Roman" w:hAnsi="Times New Roman" w:cs="Times New Roman"/>
                <w:b/>
                <w:bCs/>
                <w:color w:val="auto"/>
                <w:highlight w:val="none"/>
                <w:shd w:val="clear" w:color="auto" w:fill="auto"/>
              </w:rPr>
              <w:t>项目</w:t>
            </w:r>
            <w:r>
              <w:rPr>
                <w:rFonts w:hint="eastAsia" w:ascii="Times New Roman" w:hAnsi="Times New Roman" w:cs="Times New Roman"/>
                <w:b/>
                <w:bCs/>
                <w:color w:val="auto"/>
                <w:highlight w:val="none"/>
                <w:shd w:val="clear" w:color="auto" w:fill="auto"/>
                <w:lang w:eastAsia="zh-CN"/>
              </w:rPr>
              <w:t>建成后全厂无</w:t>
            </w:r>
            <w:r>
              <w:rPr>
                <w:rFonts w:hint="eastAsia" w:ascii="Times New Roman" w:hAnsi="Times New Roman" w:cs="Times New Roman"/>
                <w:b/>
                <w:bCs/>
                <w:color w:val="auto"/>
                <w:highlight w:val="none"/>
                <w:shd w:val="clear" w:color="auto" w:fill="auto"/>
              </w:rPr>
              <w:t>组织排放废气源强统计</w:t>
            </w:r>
          </w:p>
          <w:tbl>
            <w:tblPr>
              <w:tblStyle w:val="24"/>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9"/>
              <w:gridCol w:w="1037"/>
              <w:gridCol w:w="1268"/>
              <w:gridCol w:w="830"/>
              <w:gridCol w:w="1010"/>
              <w:gridCol w:w="947"/>
              <w:gridCol w:w="936"/>
              <w:gridCol w:w="1072"/>
              <w:gridCol w:w="8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废气来源</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污染物名称</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产生量（</w:t>
                  </w:r>
                  <w:r>
                    <w:rPr>
                      <w:rFonts w:hint="default" w:ascii="Times New Roman" w:hAnsi="Times New Roman" w:eastAsia="宋体" w:cs="Times New Roman"/>
                      <w:b/>
                      <w:bCs/>
                      <w:i w:val="0"/>
                      <w:iCs w:val="0"/>
                      <w:color w:val="auto"/>
                      <w:kern w:val="0"/>
                      <w:sz w:val="18"/>
                      <w:szCs w:val="18"/>
                      <w:highlight w:val="none"/>
                      <w:u w:val="none"/>
                      <w:lang w:val="en-US" w:eastAsia="zh-CN" w:bidi="ar"/>
                    </w:rPr>
                    <w:t>t/a</w:t>
                  </w:r>
                  <w:r>
                    <w:rPr>
                      <w:rFonts w:hint="eastAsia" w:ascii="宋体" w:hAnsi="宋体" w:eastAsia="宋体" w:cs="宋体"/>
                      <w:b/>
                      <w:bCs/>
                      <w:i w:val="0"/>
                      <w:iCs w:val="0"/>
                      <w:color w:val="auto"/>
                      <w:kern w:val="0"/>
                      <w:sz w:val="18"/>
                      <w:szCs w:val="18"/>
                      <w:highlight w:val="none"/>
                      <w:u w:val="none"/>
                      <w:lang w:val="en-US" w:eastAsia="zh-CN" w:bidi="ar"/>
                    </w:rPr>
                    <w:t>）</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产生速率（</w:t>
                  </w:r>
                  <w:r>
                    <w:rPr>
                      <w:rFonts w:hint="default" w:ascii="Times New Roman" w:hAnsi="Times New Roman" w:eastAsia="宋体" w:cs="Times New Roman"/>
                      <w:b/>
                      <w:bCs/>
                      <w:i w:val="0"/>
                      <w:iCs w:val="0"/>
                      <w:color w:val="auto"/>
                      <w:kern w:val="0"/>
                      <w:sz w:val="18"/>
                      <w:szCs w:val="18"/>
                      <w:highlight w:val="none"/>
                      <w:u w:val="none"/>
                      <w:lang w:val="en-US" w:eastAsia="zh-CN" w:bidi="ar"/>
                    </w:rPr>
                    <w:t>kg/h</w:t>
                  </w:r>
                  <w:r>
                    <w:rPr>
                      <w:rFonts w:hint="eastAsia" w:ascii="宋体" w:hAnsi="宋体" w:eastAsia="宋体" w:cs="宋体"/>
                      <w:b/>
                      <w:bCs/>
                      <w:i w:val="0"/>
                      <w:iCs w:val="0"/>
                      <w:color w:val="auto"/>
                      <w:kern w:val="0"/>
                      <w:sz w:val="18"/>
                      <w:szCs w:val="18"/>
                      <w:highlight w:val="none"/>
                      <w:u w:val="none"/>
                      <w:lang w:val="en-US" w:eastAsia="zh-CN" w:bidi="ar"/>
                    </w:rPr>
                    <w:t>）</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排放量（</w:t>
                  </w:r>
                  <w:r>
                    <w:rPr>
                      <w:rFonts w:hint="default" w:ascii="Times New Roman" w:hAnsi="Times New Roman" w:eastAsia="宋体" w:cs="Times New Roman"/>
                      <w:b/>
                      <w:bCs/>
                      <w:i w:val="0"/>
                      <w:iCs w:val="0"/>
                      <w:color w:val="auto"/>
                      <w:kern w:val="0"/>
                      <w:sz w:val="18"/>
                      <w:szCs w:val="18"/>
                      <w:highlight w:val="none"/>
                      <w:u w:val="none"/>
                      <w:lang w:val="en-US" w:eastAsia="zh-CN" w:bidi="ar"/>
                    </w:rPr>
                    <w:t>t/a</w:t>
                  </w:r>
                  <w:r>
                    <w:rPr>
                      <w:rFonts w:hint="eastAsia" w:ascii="宋体" w:hAnsi="宋体" w:eastAsia="宋体" w:cs="宋体"/>
                      <w:b/>
                      <w:bCs/>
                      <w:i w:val="0"/>
                      <w:iCs w:val="0"/>
                      <w:color w:val="auto"/>
                      <w:kern w:val="0"/>
                      <w:sz w:val="18"/>
                      <w:szCs w:val="18"/>
                      <w:highlight w:val="none"/>
                      <w:u w:val="none"/>
                      <w:lang w:val="en-US" w:eastAsia="zh-CN" w:bidi="ar"/>
                    </w:rPr>
                    <w:t>）</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排放速率（</w:t>
                  </w:r>
                  <w:r>
                    <w:rPr>
                      <w:rFonts w:hint="default" w:ascii="Times New Roman" w:hAnsi="Times New Roman" w:eastAsia="宋体" w:cs="Times New Roman"/>
                      <w:b/>
                      <w:bCs/>
                      <w:i w:val="0"/>
                      <w:iCs w:val="0"/>
                      <w:color w:val="auto"/>
                      <w:kern w:val="0"/>
                      <w:sz w:val="18"/>
                      <w:szCs w:val="18"/>
                      <w:highlight w:val="none"/>
                      <w:u w:val="none"/>
                      <w:lang w:val="en-US" w:eastAsia="zh-CN" w:bidi="ar"/>
                    </w:rPr>
                    <w:t>kg/h</w:t>
                  </w:r>
                  <w:r>
                    <w:rPr>
                      <w:rFonts w:hint="eastAsia" w:ascii="宋体" w:hAnsi="宋体" w:eastAsia="宋体" w:cs="宋体"/>
                      <w:b/>
                      <w:bCs/>
                      <w:i w:val="0"/>
                      <w:iCs w:val="0"/>
                      <w:color w:val="auto"/>
                      <w:kern w:val="0"/>
                      <w:sz w:val="18"/>
                      <w:szCs w:val="18"/>
                      <w:highlight w:val="none"/>
                      <w:u w:val="none"/>
                      <w:lang w:val="en-US" w:eastAsia="zh-CN" w:bidi="ar"/>
                    </w:rPr>
                    <w:t>）</w:t>
                  </w:r>
                </w:p>
              </w:tc>
              <w:tc>
                <w:tcPr>
                  <w:tcW w:w="107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面源面积</w:t>
                  </w:r>
                  <w:r>
                    <w:rPr>
                      <w:rFonts w:hint="default" w:ascii="Times New Roman" w:hAnsi="Times New Roman" w:eastAsia="宋体" w:cs="Times New Roman"/>
                      <w:b/>
                      <w:bCs/>
                      <w:i w:val="0"/>
                      <w:iCs w:val="0"/>
                      <w:color w:val="auto"/>
                      <w:kern w:val="0"/>
                      <w:sz w:val="18"/>
                      <w:szCs w:val="18"/>
                      <w:highlight w:val="none"/>
                      <w:u w:val="none"/>
                      <w:lang w:val="en-US" w:eastAsia="zh-CN" w:bidi="ar"/>
                    </w:rPr>
                    <w:t>m</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2</w:t>
                  </w:r>
                </w:p>
              </w:tc>
              <w:tc>
                <w:tcPr>
                  <w:tcW w:w="83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面源高度</w:t>
                  </w:r>
                  <w:r>
                    <w:rPr>
                      <w:rFonts w:hint="default" w:ascii="Times New Roman" w:hAnsi="Times New Roman" w:eastAsia="宋体" w:cs="Times New Roman"/>
                      <w:b/>
                      <w:bCs/>
                      <w:i w:val="0"/>
                      <w:iCs w:val="0"/>
                      <w:color w:val="auto"/>
                      <w:kern w:val="0"/>
                      <w:sz w:val="18"/>
                      <w:szCs w:val="18"/>
                      <w:highlight w:val="none"/>
                      <w:u w:val="none"/>
                      <w:lang w:val="en-US" w:eastAsia="zh-CN"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1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生产车间</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机加工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非甲烷总烃</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0.0972</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0.0507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0.0972</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0.0507 </w:t>
                  </w:r>
                </w:p>
              </w:tc>
              <w:tc>
                <w:tcPr>
                  <w:tcW w:w="107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11096</w:t>
                  </w:r>
                </w:p>
              </w:tc>
              <w:tc>
                <w:tcPr>
                  <w:tcW w:w="83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打磨</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0.0125</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0.0025</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0.0125</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0.0025</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吹砂粗化</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0.0219</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0.0043</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0.0219</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0.0043</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喷涂</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0.1572</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0.0308</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0.1572</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0.0308</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19"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焊接</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0.0055</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0.0011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u w:val="none"/>
                      <w:lang w:val="en-US" w:eastAsia="zh-CN" w:bidi="ar"/>
                    </w:rPr>
                    <w:t xml:space="preserve">0.0011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0.0002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65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合计</w:t>
                  </w:r>
                </w:p>
              </w:tc>
              <w:tc>
                <w:tcPr>
                  <w:tcW w:w="12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颗粒物</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u w:val="none"/>
                      <w:lang w:val="en-US" w:eastAsia="zh-CN" w:bidi="ar"/>
                    </w:rPr>
                    <w:t>0.1971</w:t>
                  </w:r>
                </w:p>
              </w:tc>
              <w:tc>
                <w:tcPr>
                  <w:tcW w:w="10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 xml:space="preserve">0.0387 </w:t>
                  </w:r>
                </w:p>
              </w:tc>
              <w:tc>
                <w:tcPr>
                  <w:tcW w:w="9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u w:val="none"/>
                      <w:lang w:val="en-US" w:eastAsia="zh-CN" w:bidi="ar"/>
                    </w:rPr>
                    <w:t xml:space="preserve">0.1927 </w:t>
                  </w:r>
                </w:p>
              </w:tc>
              <w:tc>
                <w:tcPr>
                  <w:tcW w:w="93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 xml:space="preserve">0.0378 </w:t>
                  </w:r>
                </w:p>
              </w:tc>
              <w:tc>
                <w:tcPr>
                  <w:tcW w:w="107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3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bl>
          <w:p>
            <w:pPr>
              <w:spacing w:line="360" w:lineRule="auto"/>
              <w:ind w:firstLine="482" w:firstLineChars="200"/>
              <w:rPr>
                <w:b/>
                <w:bCs/>
                <w:color w:val="auto"/>
                <w:sz w:val="24"/>
                <w:highlight w:val="none"/>
                <w:shd w:val="clear" w:color="auto" w:fill="auto"/>
              </w:rPr>
            </w:pPr>
            <w:r>
              <w:rPr>
                <w:rFonts w:hint="eastAsia"/>
                <w:b/>
                <w:bCs/>
                <w:color w:val="auto"/>
                <w:sz w:val="24"/>
                <w:highlight w:val="none"/>
                <w:shd w:val="clear" w:color="auto" w:fill="auto"/>
              </w:rPr>
              <w:t>（2）污染防治措施可行性分析</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本项目废气污染防治措施及其可行性情况如下表：</w:t>
            </w:r>
          </w:p>
          <w:p>
            <w:pPr>
              <w:pStyle w:val="22"/>
              <w:numPr>
                <w:ilvl w:val="0"/>
                <w:numId w:val="10"/>
              </w:numPr>
              <w:snapToGrid w:val="0"/>
              <w:spacing w:before="0" w:beforeAutospacing="0" w:after="0" w:afterAutospacing="0"/>
              <w:ind w:left="425" w:leftChars="0" w:hanging="425" w:firstLineChars="0"/>
              <w:jc w:val="center"/>
              <w:rPr>
                <w:b/>
                <w:bCs/>
                <w:color w:val="auto"/>
                <w:sz w:val="24"/>
                <w:highlight w:val="none"/>
                <w:shd w:val="clear" w:color="auto" w:fill="auto"/>
              </w:rPr>
            </w:pPr>
            <w:r>
              <w:rPr>
                <w:rFonts w:hint="eastAsia"/>
                <w:b/>
                <w:bCs/>
                <w:color w:val="auto"/>
                <w:sz w:val="24"/>
                <w:highlight w:val="none"/>
                <w:shd w:val="clear" w:color="auto" w:fill="auto"/>
              </w:rPr>
              <w:t>本项目废气种类及治理措施一览表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47"/>
              <w:gridCol w:w="881"/>
              <w:gridCol w:w="2866"/>
              <w:gridCol w:w="1240"/>
              <w:gridCol w:w="2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9" w:hRule="atLeast"/>
                <w:jc w:val="center"/>
              </w:trPr>
              <w:tc>
                <w:tcPr>
                  <w:tcW w:w="552" w:type="pct"/>
                  <w:noWrap w:val="0"/>
                  <w:vAlign w:val="center"/>
                </w:tcPr>
                <w:p>
                  <w:pPr>
                    <w:autoSpaceDE w:val="0"/>
                    <w:autoSpaceDN w:val="0"/>
                    <w:adjustRightInd w:val="0"/>
                    <w:snapToGrid w:val="0"/>
                    <w:jc w:val="center"/>
                    <w:rPr>
                      <w:b/>
                      <w:bCs/>
                      <w:color w:val="auto"/>
                      <w:szCs w:val="21"/>
                      <w:highlight w:val="none"/>
                      <w:shd w:val="clear" w:color="auto" w:fill="auto"/>
                    </w:rPr>
                  </w:pPr>
                  <w:r>
                    <w:rPr>
                      <w:b/>
                      <w:bCs/>
                      <w:color w:val="auto"/>
                      <w:szCs w:val="21"/>
                      <w:highlight w:val="none"/>
                      <w:shd w:val="clear" w:color="auto" w:fill="auto"/>
                    </w:rPr>
                    <w:t>产生点</w:t>
                  </w:r>
                </w:p>
              </w:tc>
              <w:tc>
                <w:tcPr>
                  <w:tcW w:w="514"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b/>
                      <w:bCs/>
                      <w:color w:val="auto"/>
                      <w:szCs w:val="21"/>
                      <w:highlight w:val="none"/>
                      <w:shd w:val="clear" w:color="auto" w:fill="auto"/>
                    </w:rPr>
                    <w:t>污染物</w:t>
                  </w:r>
                </w:p>
              </w:tc>
              <w:tc>
                <w:tcPr>
                  <w:tcW w:w="1673"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b/>
                      <w:bCs/>
                      <w:color w:val="auto"/>
                      <w:szCs w:val="21"/>
                      <w:highlight w:val="none"/>
                      <w:shd w:val="clear" w:color="auto" w:fill="auto"/>
                    </w:rPr>
                    <w:t>治理措施</w:t>
                  </w:r>
                </w:p>
              </w:tc>
              <w:tc>
                <w:tcPr>
                  <w:tcW w:w="724"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是否为可行性技术</w:t>
                  </w:r>
                </w:p>
              </w:tc>
              <w:tc>
                <w:tcPr>
                  <w:tcW w:w="1535"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2" w:type="pct"/>
                  <w:noWrap w:val="0"/>
                  <w:tcMar>
                    <w:left w:w="0" w:type="dxa"/>
                    <w:right w:w="0" w:type="dxa"/>
                  </w:tcMar>
                  <w:vAlign w:val="center"/>
                </w:tcPr>
                <w:p>
                  <w:pPr>
                    <w:widowControl/>
                    <w:adjustRightInd w:val="0"/>
                    <w:snapToGrid w:val="0"/>
                    <w:jc w:val="center"/>
                    <w:textAlignment w:val="center"/>
                    <w:rPr>
                      <w:color w:val="auto"/>
                      <w:szCs w:val="21"/>
                      <w:highlight w:val="none"/>
                      <w:shd w:val="clear" w:color="auto" w:fill="auto"/>
                    </w:rPr>
                  </w:pPr>
                  <w:r>
                    <w:rPr>
                      <w:rFonts w:hint="eastAsia"/>
                      <w:color w:val="auto"/>
                      <w:highlight w:val="none"/>
                      <w:shd w:val="clear" w:color="auto" w:fill="auto"/>
                    </w:rPr>
                    <w:t>机加工</w:t>
                  </w:r>
                  <w:r>
                    <w:rPr>
                      <w:rFonts w:hint="eastAsia"/>
                      <w:color w:val="auto"/>
                      <w:kern w:val="0"/>
                      <w:highlight w:val="none"/>
                      <w:shd w:val="clear" w:color="auto" w:fill="auto"/>
                      <w:lang w:bidi="ar"/>
                    </w:rPr>
                    <w:t>、精磨</w:t>
                  </w:r>
                </w:p>
              </w:tc>
              <w:tc>
                <w:tcPr>
                  <w:tcW w:w="514" w:type="pct"/>
                  <w:noWrap w:val="0"/>
                  <w:tcMar>
                    <w:left w:w="0" w:type="dxa"/>
                    <w:right w:w="0" w:type="dxa"/>
                  </w:tcMar>
                  <w:vAlign w:val="center"/>
                </w:tcPr>
                <w:p>
                  <w:pPr>
                    <w:snapToGrid w:val="0"/>
                    <w:jc w:val="center"/>
                    <w:rPr>
                      <w:color w:val="auto"/>
                      <w:highlight w:val="none"/>
                      <w:shd w:val="clear" w:color="auto" w:fill="auto"/>
                    </w:rPr>
                  </w:pPr>
                  <w:r>
                    <w:rPr>
                      <w:color w:val="auto"/>
                      <w:highlight w:val="none"/>
                      <w:shd w:val="clear" w:color="auto" w:fill="auto"/>
                    </w:rPr>
                    <w:t>非甲烷</w:t>
                  </w:r>
                </w:p>
                <w:p>
                  <w:pPr>
                    <w:snapToGrid w:val="0"/>
                    <w:jc w:val="center"/>
                    <w:rPr>
                      <w:color w:val="auto"/>
                      <w:szCs w:val="21"/>
                      <w:highlight w:val="none"/>
                      <w:shd w:val="clear" w:color="auto" w:fill="auto"/>
                    </w:rPr>
                  </w:pPr>
                  <w:r>
                    <w:rPr>
                      <w:color w:val="auto"/>
                      <w:highlight w:val="none"/>
                      <w:shd w:val="clear" w:color="auto" w:fill="auto"/>
                    </w:rPr>
                    <w:t>总烃</w:t>
                  </w:r>
                </w:p>
              </w:tc>
              <w:tc>
                <w:tcPr>
                  <w:tcW w:w="1673" w:type="pct"/>
                  <w:noWrap w:val="0"/>
                  <w:tcMar>
                    <w:left w:w="0" w:type="dxa"/>
                    <w:right w:w="0" w:type="dxa"/>
                  </w:tcMar>
                  <w:vAlign w:val="center"/>
                </w:tcPr>
                <w:p>
                  <w:pPr>
                    <w:spacing w:line="280" w:lineRule="exact"/>
                    <w:jc w:val="center"/>
                    <w:rPr>
                      <w:color w:val="auto"/>
                      <w:szCs w:val="21"/>
                      <w:highlight w:val="none"/>
                      <w:shd w:val="clear" w:color="auto" w:fill="auto"/>
                    </w:rPr>
                  </w:pPr>
                  <w:r>
                    <w:rPr>
                      <w:rFonts w:hint="eastAsia"/>
                      <w:color w:val="auto"/>
                      <w:highlight w:val="none"/>
                      <w:shd w:val="clear" w:color="auto" w:fill="auto"/>
                      <w:lang w:eastAsia="zh-CN"/>
                    </w:rPr>
                    <w:t>油雾回收器</w:t>
                  </w:r>
                  <w:r>
                    <w:rPr>
                      <w:rFonts w:hint="eastAsia"/>
                      <w:color w:val="auto"/>
                      <w:highlight w:val="none"/>
                      <w:shd w:val="clear" w:color="auto" w:fill="auto"/>
                    </w:rPr>
                    <w:t>收集处理</w:t>
                  </w:r>
                  <w:r>
                    <w:rPr>
                      <w:color w:val="auto"/>
                      <w:highlight w:val="none"/>
                      <w:shd w:val="clear" w:color="auto" w:fill="auto"/>
                    </w:rPr>
                    <w:t>（收集率9</w:t>
                  </w:r>
                  <w:r>
                    <w:rPr>
                      <w:rFonts w:hint="eastAsia"/>
                      <w:color w:val="auto"/>
                      <w:highlight w:val="none"/>
                      <w:shd w:val="clear" w:color="auto" w:fill="auto"/>
                    </w:rPr>
                    <w:t>0</w:t>
                  </w:r>
                  <w:r>
                    <w:rPr>
                      <w:color w:val="auto"/>
                      <w:highlight w:val="none"/>
                      <w:shd w:val="clear" w:color="auto" w:fill="auto"/>
                    </w:rPr>
                    <w:t>%</w:t>
                  </w:r>
                  <w:r>
                    <w:rPr>
                      <w:rFonts w:hint="eastAsia"/>
                      <w:color w:val="auto"/>
                      <w:highlight w:val="none"/>
                      <w:shd w:val="clear" w:color="auto" w:fill="auto"/>
                    </w:rPr>
                    <w:t>、</w:t>
                  </w:r>
                  <w:r>
                    <w:rPr>
                      <w:color w:val="auto"/>
                      <w:highlight w:val="none"/>
                      <w:shd w:val="clear" w:color="auto" w:fill="auto"/>
                    </w:rPr>
                    <w:t>处理效率90%）</w:t>
                  </w:r>
                </w:p>
              </w:tc>
              <w:tc>
                <w:tcPr>
                  <w:tcW w:w="724" w:type="pct"/>
                  <w:noWrap w:val="0"/>
                  <w:tcMar>
                    <w:left w:w="0" w:type="dxa"/>
                    <w:right w:w="0" w:type="dxa"/>
                  </w:tcMar>
                  <w:vAlign w:val="center"/>
                </w:tcPr>
                <w:p>
                  <w:pPr>
                    <w:spacing w:line="280" w:lineRule="exact"/>
                    <w:jc w:val="center"/>
                    <w:rPr>
                      <w:color w:val="auto"/>
                      <w:szCs w:val="21"/>
                      <w:highlight w:val="none"/>
                      <w:shd w:val="clear" w:color="auto" w:fill="auto"/>
                    </w:rPr>
                  </w:pPr>
                  <w:r>
                    <w:rPr>
                      <w:color w:val="auto"/>
                      <w:szCs w:val="21"/>
                      <w:highlight w:val="none"/>
                      <w:shd w:val="clear" w:color="auto" w:fill="auto"/>
                    </w:rPr>
                    <w:t>是</w:t>
                  </w:r>
                  <w:r>
                    <w:rPr>
                      <w:rFonts w:hint="eastAsia"/>
                      <w:color w:val="auto"/>
                      <w:szCs w:val="21"/>
                      <w:highlight w:val="none"/>
                      <w:shd w:val="clear" w:color="auto" w:fill="auto"/>
                    </w:rPr>
                    <w:sym w:font="Wingdings 2" w:char="0052"/>
                  </w:r>
                  <w:r>
                    <w:rPr>
                      <w:color w:val="auto"/>
                      <w:szCs w:val="21"/>
                      <w:highlight w:val="none"/>
                      <w:shd w:val="clear" w:color="auto" w:fill="auto"/>
                    </w:rPr>
                    <w:t xml:space="preserve">  否</w:t>
                  </w:r>
                  <w:r>
                    <w:rPr>
                      <w:rFonts w:hint="eastAsia"/>
                      <w:color w:val="auto"/>
                      <w:szCs w:val="21"/>
                      <w:highlight w:val="none"/>
                      <w:shd w:val="clear" w:color="auto" w:fill="auto"/>
                    </w:rPr>
                    <w:sym w:font="Wingdings 2" w:char="00A3"/>
                  </w:r>
                </w:p>
              </w:tc>
              <w:tc>
                <w:tcPr>
                  <w:tcW w:w="1535" w:type="pct"/>
                  <w:noWrap w:val="0"/>
                  <w:tcMar>
                    <w:left w:w="0" w:type="dxa"/>
                    <w:right w:w="0" w:type="dxa"/>
                  </w:tcMar>
                  <w:vAlign w:val="center"/>
                </w:tcPr>
                <w:p>
                  <w:pPr>
                    <w:spacing w:line="280" w:lineRule="exact"/>
                    <w:jc w:val="center"/>
                    <w:rPr>
                      <w:color w:val="auto"/>
                      <w:szCs w:val="21"/>
                      <w:highlight w:val="none"/>
                      <w:shd w:val="clear" w:color="auto" w:fill="auto"/>
                    </w:rPr>
                  </w:pPr>
                  <w:r>
                    <w:rPr>
                      <w:rFonts w:hint="eastAsia"/>
                      <w:color w:val="auto"/>
                      <w:szCs w:val="21"/>
                      <w:highlight w:val="none"/>
                      <w:shd w:val="clear" w:color="auto" w:fill="auto"/>
                    </w:rPr>
                    <w:t>参照《排污许可证申请与核发技术规范 铁路、船舶、航空航天和其他运输设备制造业》（HJ1115-2020）表</w:t>
                  </w:r>
                  <w:r>
                    <w:rPr>
                      <w:rFonts w:hint="eastAsia"/>
                      <w:color w:val="auto"/>
                      <w:szCs w:val="21"/>
                      <w:highlight w:val="none"/>
                      <w:shd w:val="clear" w:color="auto" w:fill="auto"/>
                      <w:lang w:val="en-US" w:eastAsia="zh-CN"/>
                    </w:rPr>
                    <w:t>C.4</w:t>
                  </w:r>
                  <w:r>
                    <w:rPr>
                      <w:rFonts w:hint="eastAsia"/>
                      <w:color w:val="auto"/>
                      <w:szCs w:val="21"/>
                      <w:highlight w:val="none"/>
                      <w:shd w:val="clear" w:color="auto" w:fill="auto"/>
                    </w:rPr>
                    <w:t>中废气防治可行技术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552" w:type="pct"/>
                  <w:noWrap w:val="0"/>
                  <w:tcMar>
                    <w:left w:w="0" w:type="dxa"/>
                    <w:right w:w="0" w:type="dxa"/>
                  </w:tcMar>
                  <w:vAlign w:val="center"/>
                </w:tcPr>
                <w:p>
                  <w:pPr>
                    <w:widowControl/>
                    <w:adjustRightInd w:val="0"/>
                    <w:snapToGrid w:val="0"/>
                    <w:jc w:val="center"/>
                    <w:textAlignment w:val="center"/>
                    <w:rPr>
                      <w:color w:val="auto"/>
                      <w:highlight w:val="none"/>
                      <w:shd w:val="clear" w:color="auto" w:fill="auto"/>
                    </w:rPr>
                  </w:pPr>
                  <w:r>
                    <w:rPr>
                      <w:rFonts w:hint="eastAsia"/>
                      <w:color w:val="auto"/>
                      <w:highlight w:val="none"/>
                      <w:shd w:val="clear" w:color="auto" w:fill="auto"/>
                    </w:rPr>
                    <w:t>焊接</w:t>
                  </w:r>
                </w:p>
              </w:tc>
              <w:tc>
                <w:tcPr>
                  <w:tcW w:w="514" w:type="pct"/>
                  <w:noWrap w:val="0"/>
                  <w:tcMar>
                    <w:left w:w="0" w:type="dxa"/>
                    <w:right w:w="0" w:type="dxa"/>
                  </w:tcMar>
                  <w:vAlign w:val="center"/>
                </w:tcPr>
                <w:p>
                  <w:pPr>
                    <w:snapToGrid w:val="0"/>
                    <w:jc w:val="center"/>
                    <w:rPr>
                      <w:color w:val="auto"/>
                      <w:highlight w:val="none"/>
                      <w:shd w:val="clear" w:color="auto" w:fill="auto"/>
                    </w:rPr>
                  </w:pPr>
                  <w:r>
                    <w:rPr>
                      <w:rFonts w:hint="eastAsia"/>
                      <w:color w:val="auto"/>
                      <w:highlight w:val="none"/>
                      <w:shd w:val="clear" w:color="auto" w:fill="auto"/>
                    </w:rPr>
                    <w:t>颗粒物</w:t>
                  </w:r>
                </w:p>
              </w:tc>
              <w:tc>
                <w:tcPr>
                  <w:tcW w:w="1673" w:type="pct"/>
                  <w:noWrap w:val="0"/>
                  <w:tcMar>
                    <w:left w:w="0" w:type="dxa"/>
                    <w:right w:w="0" w:type="dxa"/>
                  </w:tcMar>
                  <w:vAlign w:val="center"/>
                </w:tcPr>
                <w:p>
                  <w:pPr>
                    <w:spacing w:line="280" w:lineRule="exact"/>
                    <w:jc w:val="center"/>
                    <w:rPr>
                      <w:color w:val="auto"/>
                      <w:highlight w:val="none"/>
                      <w:shd w:val="clear" w:color="auto" w:fill="auto"/>
                    </w:rPr>
                  </w:pPr>
                  <w:r>
                    <w:rPr>
                      <w:color w:val="auto"/>
                      <w:highlight w:val="none"/>
                      <w:shd w:val="clear" w:color="auto" w:fill="auto"/>
                    </w:rPr>
                    <w:t>设备上方</w:t>
                  </w:r>
                  <w:r>
                    <w:rPr>
                      <w:rFonts w:hint="eastAsia"/>
                      <w:color w:val="auto"/>
                      <w:highlight w:val="none"/>
                      <w:shd w:val="clear" w:color="auto" w:fill="auto"/>
                    </w:rPr>
                    <w:t>集气罩</w:t>
                  </w:r>
                  <w:r>
                    <w:rPr>
                      <w:color w:val="auto"/>
                      <w:highlight w:val="none"/>
                      <w:shd w:val="clear" w:color="auto" w:fill="auto"/>
                    </w:rPr>
                    <w:t>收集后经移动式焊烟除尘器处理（收集率9</w:t>
                  </w:r>
                  <w:r>
                    <w:rPr>
                      <w:rFonts w:hint="eastAsia"/>
                      <w:color w:val="auto"/>
                      <w:highlight w:val="none"/>
                      <w:shd w:val="clear" w:color="auto" w:fill="auto"/>
                    </w:rPr>
                    <w:t>0</w:t>
                  </w:r>
                  <w:r>
                    <w:rPr>
                      <w:color w:val="auto"/>
                      <w:highlight w:val="none"/>
                      <w:shd w:val="clear" w:color="auto" w:fill="auto"/>
                    </w:rPr>
                    <w:t>%</w:t>
                  </w:r>
                  <w:r>
                    <w:rPr>
                      <w:rFonts w:hint="eastAsia"/>
                      <w:color w:val="auto"/>
                      <w:highlight w:val="none"/>
                      <w:shd w:val="clear" w:color="auto" w:fill="auto"/>
                    </w:rPr>
                    <w:t>、</w:t>
                  </w:r>
                  <w:r>
                    <w:rPr>
                      <w:color w:val="auto"/>
                      <w:highlight w:val="none"/>
                      <w:shd w:val="clear" w:color="auto" w:fill="auto"/>
                    </w:rPr>
                    <w:t>处理效率90%）</w:t>
                  </w:r>
                </w:p>
              </w:tc>
              <w:tc>
                <w:tcPr>
                  <w:tcW w:w="724" w:type="pct"/>
                  <w:noWrap w:val="0"/>
                  <w:tcMar>
                    <w:left w:w="0" w:type="dxa"/>
                    <w:right w:w="0" w:type="dxa"/>
                  </w:tcMar>
                  <w:vAlign w:val="center"/>
                </w:tcPr>
                <w:p>
                  <w:pPr>
                    <w:spacing w:line="280" w:lineRule="exact"/>
                    <w:jc w:val="center"/>
                    <w:rPr>
                      <w:color w:val="auto"/>
                      <w:szCs w:val="21"/>
                      <w:highlight w:val="none"/>
                      <w:shd w:val="clear" w:color="auto" w:fill="auto"/>
                    </w:rPr>
                  </w:pPr>
                  <w:r>
                    <w:rPr>
                      <w:color w:val="auto"/>
                      <w:szCs w:val="21"/>
                      <w:highlight w:val="none"/>
                      <w:shd w:val="clear" w:color="auto" w:fill="auto"/>
                    </w:rPr>
                    <w:t>是</w:t>
                  </w:r>
                  <w:r>
                    <w:rPr>
                      <w:rFonts w:hint="eastAsia"/>
                      <w:color w:val="auto"/>
                      <w:szCs w:val="21"/>
                      <w:highlight w:val="none"/>
                      <w:shd w:val="clear" w:color="auto" w:fill="auto"/>
                    </w:rPr>
                    <w:sym w:font="Wingdings 2" w:char="0052"/>
                  </w:r>
                  <w:r>
                    <w:rPr>
                      <w:color w:val="auto"/>
                      <w:szCs w:val="21"/>
                      <w:highlight w:val="none"/>
                      <w:shd w:val="clear" w:color="auto" w:fill="auto"/>
                    </w:rPr>
                    <w:t xml:space="preserve">   否</w:t>
                  </w:r>
                  <w:r>
                    <w:rPr>
                      <w:rFonts w:hint="eastAsia"/>
                      <w:color w:val="auto"/>
                      <w:szCs w:val="21"/>
                      <w:highlight w:val="none"/>
                      <w:shd w:val="clear" w:color="auto" w:fill="auto"/>
                    </w:rPr>
                    <w:sym w:font="Wingdings 2" w:char="00A3"/>
                  </w:r>
                </w:p>
              </w:tc>
              <w:tc>
                <w:tcPr>
                  <w:tcW w:w="1535" w:type="pct"/>
                  <w:noWrap w:val="0"/>
                  <w:tcMar>
                    <w:left w:w="0" w:type="dxa"/>
                    <w:right w:w="0" w:type="dxa"/>
                  </w:tcMar>
                  <w:vAlign w:val="center"/>
                </w:tcPr>
                <w:p>
                  <w:pPr>
                    <w:spacing w:line="280" w:lineRule="exact"/>
                    <w:jc w:val="center"/>
                    <w:rPr>
                      <w:rFonts w:hint="eastAsia"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简单分析</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b w:val="0"/>
                <w:bCs w:val="0"/>
                <w:color w:val="auto"/>
                <w:sz w:val="24"/>
                <w:szCs w:val="24"/>
                <w:highlight w:val="none"/>
                <w:lang w:val="en-US" w:eastAsia="zh-CN"/>
              </w:rPr>
            </w:pPr>
            <w:r>
              <w:rPr>
                <w:rFonts w:hint="eastAsia" w:ascii="Times New Roman"/>
                <w:b w:val="0"/>
                <w:bCs w:val="0"/>
                <w:color w:val="auto"/>
                <w:sz w:val="24"/>
                <w:szCs w:val="24"/>
                <w:highlight w:val="none"/>
                <w:lang w:val="en-US" w:eastAsia="zh-CN"/>
              </w:rPr>
              <w:t>本项目生产车间各工段废气风量计算见下表：</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b w:val="0"/>
                <w:bCs w:val="0"/>
                <w:color w:val="auto"/>
                <w:sz w:val="24"/>
                <w:szCs w:val="24"/>
                <w:highlight w:val="none"/>
                <w:shd w:val="clear" w:color="auto" w:fill="auto"/>
                <w:lang w:eastAsia="zh-CN"/>
              </w:rPr>
            </w:pPr>
            <w:r>
              <w:rPr>
                <w:rFonts w:hint="eastAsia"/>
                <w:b/>
                <w:bCs/>
                <w:color w:val="auto"/>
                <w:sz w:val="24"/>
                <w:szCs w:val="24"/>
                <w:highlight w:val="none"/>
                <w:shd w:val="clear" w:color="auto" w:fill="auto"/>
                <w:lang w:eastAsia="zh-CN"/>
              </w:rPr>
              <w:t>①</w:t>
            </w:r>
            <w:r>
              <w:rPr>
                <w:rFonts w:ascii="Calibri" w:hAnsi="Calibri" w:cs="Calibri"/>
                <w:b/>
                <w:bCs/>
                <w:color w:val="auto"/>
                <w:kern w:val="0"/>
                <w:sz w:val="24"/>
                <w:szCs w:val="32"/>
                <w:highlight w:val="none"/>
              </w:rPr>
              <w:t>风量合理性分析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highlight w:val="none"/>
                <w:shd w:val="clear" w:color="auto" w:fill="auto"/>
                <w:lang w:val="en-US" w:eastAsia="zh-CN"/>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机加工</w:t>
            </w:r>
            <w:r>
              <w:rPr>
                <w:rFonts w:hint="eastAsia" w:cs="Times New Roman"/>
                <w:color w:val="auto"/>
                <w:sz w:val="24"/>
                <w:szCs w:val="24"/>
                <w:highlight w:val="none"/>
                <w:shd w:val="clear" w:color="auto" w:fill="auto"/>
                <w:lang w:val="en-US" w:eastAsia="zh-CN"/>
              </w:rPr>
              <w:t>产生非甲烷总烃经管道收集至油雾回收器处理后经23m高排气筒DA003排放。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本项目风量合理性分析如下：</w:t>
            </w:r>
          </w:p>
          <w:p>
            <w:pPr>
              <w:pStyle w:val="5"/>
              <w:widowControl w:val="0"/>
              <w:adjustRightInd w:val="0"/>
              <w:spacing w:line="360" w:lineRule="auto"/>
              <w:ind w:firstLine="482" w:firstLineChars="200"/>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设备配套管径吸风量</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设备配套管道风量按下式计算：</w:t>
            </w:r>
          </w:p>
          <w:p>
            <w:pPr>
              <w:pStyle w:val="6"/>
              <w:numPr>
                <w:ilvl w:val="0"/>
                <w:numId w:val="0"/>
              </w:numPr>
              <w:spacing w:line="360" w:lineRule="auto"/>
              <w:jc w:val="center"/>
              <w:rPr>
                <w:rFonts w:hint="default"/>
                <w:color w:val="auto"/>
                <w:sz w:val="24"/>
                <w:szCs w:val="32"/>
                <w:highlight w:val="none"/>
                <w:lang w:val="en-US" w:eastAsia="zh-CN"/>
              </w:rPr>
            </w:pPr>
            <w:r>
              <w:rPr>
                <w:rFonts w:hint="eastAsia"/>
                <w:color w:val="auto"/>
                <w:sz w:val="24"/>
                <w:szCs w:val="32"/>
                <w:highlight w:val="none"/>
                <w:lang w:val="en-US" w:eastAsia="zh-CN"/>
              </w:rPr>
              <w:t>Q=πr</w:t>
            </w:r>
            <w:r>
              <w:rPr>
                <w:rFonts w:hint="eastAsia"/>
                <w:color w:val="auto"/>
                <w:sz w:val="24"/>
                <w:szCs w:val="32"/>
                <w:highlight w:val="none"/>
                <w:vertAlign w:val="superscript"/>
                <w:lang w:val="en-US" w:eastAsia="zh-CN"/>
              </w:rPr>
              <w:t>2</w:t>
            </w:r>
            <w:r>
              <w:rPr>
                <w:rFonts w:hint="eastAsia"/>
                <w:color w:val="auto"/>
                <w:sz w:val="24"/>
                <w:szCs w:val="32"/>
                <w:highlight w:val="none"/>
                <w:lang w:val="en-US" w:eastAsia="zh-CN"/>
              </w:rPr>
              <w:t>*V*3600（m</w:t>
            </w:r>
            <w:r>
              <w:rPr>
                <w:rFonts w:hint="eastAsia"/>
                <w:color w:val="auto"/>
                <w:sz w:val="24"/>
                <w:szCs w:val="32"/>
                <w:highlight w:val="none"/>
                <w:vertAlign w:val="superscript"/>
                <w:lang w:val="en-US" w:eastAsia="zh-CN"/>
              </w:rPr>
              <w:t>3</w:t>
            </w:r>
            <w:r>
              <w:rPr>
                <w:rFonts w:hint="eastAsia"/>
                <w:color w:val="auto"/>
                <w:sz w:val="24"/>
                <w:szCs w:val="32"/>
                <w:highlight w:val="none"/>
                <w:lang w:val="en-US" w:eastAsia="zh-CN"/>
              </w:rPr>
              <w:t>/h）</w:t>
            </w:r>
          </w:p>
          <w:p>
            <w:pPr>
              <w:pStyle w:val="5"/>
              <w:widowControl w:val="0"/>
              <w:adjustRightIn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sz w:val="24"/>
                <w:highlight w:val="none"/>
              </w:rPr>
              <w:t>式中：</w:t>
            </w:r>
            <w:r>
              <w:rPr>
                <w:rFonts w:hint="eastAsia" w:ascii="Times New Roman" w:hAnsi="Times New Roman" w:cs="Times New Roman"/>
                <w:color w:val="auto"/>
                <w:sz w:val="24"/>
                <w:highlight w:val="none"/>
                <w:lang w:val="en-US" w:eastAsia="zh-CN"/>
              </w:rPr>
              <w:t>Q-风量，</w:t>
            </w:r>
            <w:r>
              <w:rPr>
                <w:rFonts w:hint="eastAsia"/>
                <w:color w:val="auto"/>
                <w:sz w:val="24"/>
                <w:szCs w:val="32"/>
                <w:highlight w:val="none"/>
                <w:lang w:val="en-US" w:eastAsia="zh-CN"/>
              </w:rPr>
              <w:t>m</w:t>
            </w:r>
            <w:r>
              <w:rPr>
                <w:rFonts w:hint="eastAsia"/>
                <w:color w:val="auto"/>
                <w:sz w:val="24"/>
                <w:szCs w:val="32"/>
                <w:highlight w:val="none"/>
                <w:vertAlign w:val="superscript"/>
                <w:lang w:val="en-US" w:eastAsia="zh-CN"/>
              </w:rPr>
              <w:t>3</w:t>
            </w:r>
            <w:r>
              <w:rPr>
                <w:rFonts w:hint="eastAsia"/>
                <w:color w:val="auto"/>
                <w:sz w:val="24"/>
                <w:szCs w:val="32"/>
                <w:highlight w:val="none"/>
                <w:lang w:val="en-US" w:eastAsia="zh-CN"/>
              </w:rPr>
              <w:t>/h；V-操作口平均风速，m/s，本项目取8m/s；r管道半径，m。</w:t>
            </w:r>
          </w:p>
          <w:p>
            <w:pPr>
              <w:pStyle w:val="22"/>
              <w:keepNext w:val="0"/>
              <w:keepLines w:val="0"/>
              <w:pageBreakBefore w:val="0"/>
              <w:widowControl/>
              <w:numPr>
                <w:ilvl w:val="0"/>
                <w:numId w:val="10"/>
              </w:numPr>
              <w:kinsoku/>
              <w:wordWrap/>
              <w:overflowPunct/>
              <w:topLinePunct w:val="0"/>
              <w:autoSpaceDE/>
              <w:autoSpaceDN/>
              <w:bidi w:val="0"/>
              <w:adjustRightInd/>
              <w:snapToGrid/>
              <w:spacing w:before="0" w:beforeAutospacing="0" w:after="0" w:afterAutospacing="0" w:line="240" w:lineRule="auto"/>
              <w:ind w:left="425" w:leftChars="0" w:hanging="425" w:firstLineChars="0"/>
              <w:jc w:val="center"/>
              <w:textAlignment w:val="auto"/>
              <w:rPr>
                <w:rFonts w:hint="default"/>
                <w:b/>
                <w:bCs/>
                <w:color w:val="auto"/>
                <w:sz w:val="24"/>
                <w:highlight w:val="none"/>
                <w:shd w:val="clear" w:color="auto" w:fill="auto"/>
              </w:rPr>
            </w:pPr>
            <w:r>
              <w:rPr>
                <w:rFonts w:hint="eastAsia"/>
                <w:b/>
                <w:bCs/>
                <w:color w:val="auto"/>
                <w:sz w:val="24"/>
                <w:highlight w:val="none"/>
                <w:shd w:val="clear" w:color="auto" w:fill="auto"/>
                <w:lang w:eastAsia="zh-CN"/>
              </w:rPr>
              <w:t>本项目管道风量计算</w:t>
            </w:r>
          </w:p>
          <w:tbl>
            <w:tblPr>
              <w:tblStyle w:val="25"/>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417"/>
              <w:gridCol w:w="1212"/>
              <w:gridCol w:w="782"/>
              <w:gridCol w:w="1468"/>
              <w:gridCol w:w="1186"/>
              <w:gridCol w:w="1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76"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污染源</w:t>
                  </w:r>
                </w:p>
              </w:tc>
              <w:tc>
                <w:tcPr>
                  <w:tcW w:w="831"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r</w:t>
                  </w:r>
                  <w:r>
                    <w:rPr>
                      <w:rFonts w:hint="default" w:ascii="Times New Roman" w:hAnsi="Times New Roman" w:cs="Times New Roman"/>
                      <w:b/>
                      <w:color w:val="auto"/>
                      <w:sz w:val="21"/>
                      <w:szCs w:val="21"/>
                      <w:highlight w:val="none"/>
                    </w:rPr>
                    <w:t>（m）</w:t>
                  </w:r>
                </w:p>
              </w:tc>
              <w:tc>
                <w:tcPr>
                  <w:tcW w:w="711"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V</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m</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s</w:t>
                  </w:r>
                  <w:r>
                    <w:rPr>
                      <w:rFonts w:hint="default" w:ascii="Times New Roman" w:hAnsi="Times New Roman" w:cs="Times New Roman"/>
                      <w:b/>
                      <w:color w:val="auto"/>
                      <w:sz w:val="21"/>
                      <w:szCs w:val="21"/>
                      <w:highlight w:val="none"/>
                    </w:rPr>
                    <w:t>）</w:t>
                  </w:r>
                </w:p>
              </w:tc>
              <w:tc>
                <w:tcPr>
                  <w:tcW w:w="458"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数量</w:t>
                  </w:r>
                </w:p>
              </w:tc>
              <w:tc>
                <w:tcPr>
                  <w:tcW w:w="861"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b/>
                      <w:bCs/>
                      <w:color w:val="auto"/>
                      <w:kern w:val="0"/>
                      <w:sz w:val="21"/>
                      <w:szCs w:val="21"/>
                      <w:highlight w:val="none"/>
                      <w:lang w:val="en-US" w:eastAsia="zh-CN" w:bidi="ar"/>
                    </w:rPr>
                    <w:t>Q</w:t>
                  </w: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/h）</w:t>
                  </w:r>
                </w:p>
              </w:tc>
              <w:tc>
                <w:tcPr>
                  <w:tcW w:w="696"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合计</w:t>
                  </w:r>
                  <w:r>
                    <w:rPr>
                      <w:rFonts w:hint="default" w:ascii="Times New Roman" w:hAnsi="Times New Roman" w:cs="Times New Roman"/>
                      <w:b/>
                      <w:color w:val="auto"/>
                      <w:sz w:val="21"/>
                      <w:szCs w:val="21"/>
                      <w:highlight w:val="none"/>
                    </w:rPr>
                    <w:t>风量（m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/h）</w:t>
                  </w:r>
                </w:p>
              </w:tc>
              <w:tc>
                <w:tcPr>
                  <w:tcW w:w="764" w:type="pct"/>
                  <w:tcBorders>
                    <w:tl2br w:val="nil"/>
                    <w:tr2bl w:val="nil"/>
                  </w:tcBorders>
                  <w:vAlign w:val="center"/>
                </w:tcPr>
                <w:p>
                  <w:pPr>
                    <w:pStyle w:val="6"/>
                    <w:numPr>
                      <w:ilvl w:val="0"/>
                      <w:numId w:val="0"/>
                    </w:numPr>
                    <w:ind w:left="0" w:leftChars="0" w:firstLine="0" w:firstLineChars="0"/>
                    <w:jc w:val="center"/>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设置</w:t>
                  </w:r>
                  <w:r>
                    <w:rPr>
                      <w:b/>
                      <w:bCs/>
                      <w:color w:val="auto"/>
                      <w:kern w:val="0"/>
                      <w:sz w:val="21"/>
                      <w:szCs w:val="21"/>
                      <w:highlight w:val="none"/>
                      <w:lang w:bidi="ar"/>
                    </w:rPr>
                    <w:t>风机</w:t>
                  </w:r>
                  <w:r>
                    <w:rPr>
                      <w:rFonts w:hint="default" w:ascii="Times New Roman" w:hAnsi="Times New Roman" w:cs="Times New Roman"/>
                      <w:b/>
                      <w:color w:val="auto"/>
                      <w:sz w:val="21"/>
                      <w:szCs w:val="21"/>
                      <w:highlight w:val="none"/>
                    </w:rPr>
                    <w:t>风量（m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pPr>
                    <w:pStyle w:val="6"/>
                    <w:numPr>
                      <w:ilvl w:val="0"/>
                      <w:numId w:val="0"/>
                    </w:numP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加工中心</w:t>
                  </w:r>
                </w:p>
              </w:tc>
              <w:tc>
                <w:tcPr>
                  <w:tcW w:w="831" w:type="pct"/>
                  <w:tcBorders>
                    <w:tl2br w:val="nil"/>
                    <w:tr2bl w:val="nil"/>
                  </w:tcBorders>
                  <w:vAlign w:val="center"/>
                </w:tcPr>
                <w:p>
                  <w:pPr>
                    <w:pStyle w:val="6"/>
                    <w:numPr>
                      <w:ilvl w:val="0"/>
                      <w:numId w:val="0"/>
                    </w:num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0.05</w:t>
                  </w:r>
                </w:p>
              </w:tc>
              <w:tc>
                <w:tcPr>
                  <w:tcW w:w="711" w:type="pct"/>
                  <w:tcBorders>
                    <w:tl2br w:val="nil"/>
                    <w:tr2bl w:val="nil"/>
                  </w:tcBorders>
                  <w:vAlign w:val="center"/>
                </w:tcPr>
                <w:p>
                  <w:pPr>
                    <w:pStyle w:val="6"/>
                    <w:numPr>
                      <w:ilvl w:val="0"/>
                      <w:numId w:val="0"/>
                    </w:numPr>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w:t>
                  </w:r>
                </w:p>
              </w:tc>
              <w:tc>
                <w:tcPr>
                  <w:tcW w:w="458" w:type="pct"/>
                  <w:tcBorders>
                    <w:tl2br w:val="nil"/>
                    <w:tr2bl w:val="nil"/>
                  </w:tcBorders>
                  <w:vAlign w:val="center"/>
                </w:tcPr>
                <w:p>
                  <w:pPr>
                    <w:pStyle w:val="6"/>
                    <w:numPr>
                      <w:ilvl w:val="0"/>
                      <w:numId w:val="0"/>
                    </w:num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w:t>
                  </w:r>
                </w:p>
              </w:tc>
              <w:tc>
                <w:tcPr>
                  <w:tcW w:w="861" w:type="pct"/>
                  <w:tcBorders>
                    <w:tl2br w:val="nil"/>
                    <w:tr2bl w:val="nil"/>
                  </w:tcBorders>
                  <w:vAlign w:val="center"/>
                </w:tcPr>
                <w:p>
                  <w:pPr>
                    <w:keepNext w:val="0"/>
                    <w:keepLines w:val="0"/>
                    <w:widowControl/>
                    <w:suppressLineNumbers w:val="0"/>
                    <w:jc w:val="center"/>
                    <w:textAlignment w:val="center"/>
                    <w:rPr>
                      <w:rFonts w:hint="default"/>
                      <w:b w:val="0"/>
                      <w:bCs w:val="0"/>
                      <w:color w:val="auto"/>
                      <w:kern w:val="0"/>
                      <w:sz w:val="21"/>
                      <w:szCs w:val="21"/>
                      <w:highlight w:val="none"/>
                      <w:lang w:val="en-US" w:bidi="ar"/>
                    </w:rPr>
                  </w:pPr>
                  <w:r>
                    <w:rPr>
                      <w:rFonts w:hint="eastAsia" w:cs="Times New Roman"/>
                      <w:b w:val="0"/>
                      <w:bCs w:val="0"/>
                      <w:i w:val="0"/>
                      <w:iCs w:val="0"/>
                      <w:color w:val="auto"/>
                      <w:kern w:val="0"/>
                      <w:sz w:val="21"/>
                      <w:szCs w:val="21"/>
                      <w:highlight w:val="none"/>
                      <w:u w:val="none"/>
                      <w:lang w:val="en-US" w:eastAsia="zh-CN" w:bidi="ar"/>
                    </w:rPr>
                    <w:t>1131</w:t>
                  </w:r>
                </w:p>
              </w:tc>
              <w:tc>
                <w:tcPr>
                  <w:tcW w:w="69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13564.8</w:t>
                  </w:r>
                </w:p>
              </w:tc>
              <w:tc>
                <w:tcPr>
                  <w:tcW w:w="764" w:type="pct"/>
                  <w:tcBorders>
                    <w:tl2br w:val="nil"/>
                    <w:tr2bl w:val="nil"/>
                  </w:tcBorders>
                  <w:vAlign w:val="center"/>
                </w:tcPr>
                <w:p>
                  <w:pPr>
                    <w:pStyle w:val="6"/>
                    <w:numPr>
                      <w:ilvl w:val="0"/>
                      <w:numId w:val="0"/>
                    </w:num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color w:val="auto"/>
                <w:sz w:val="24"/>
                <w:szCs w:val="24"/>
                <w:highlight w:val="none"/>
                <w:lang w:val="en-US" w:eastAsia="zh-CN"/>
              </w:rPr>
            </w:pPr>
            <w:r>
              <w:rPr>
                <w:rFonts w:hint="eastAsia"/>
                <w:color w:val="auto"/>
                <w:sz w:val="24"/>
                <w:szCs w:val="24"/>
                <w:highlight w:val="none"/>
                <w:lang w:eastAsia="zh-CN"/>
              </w:rPr>
              <w:t>根据上述计算可知，本项目</w:t>
            </w:r>
            <w:r>
              <w:rPr>
                <w:rFonts w:hint="eastAsia"/>
                <w:color w:val="auto"/>
                <w:sz w:val="24"/>
                <w:szCs w:val="24"/>
                <w:highlight w:val="none"/>
                <w:lang w:val="en-US" w:eastAsia="zh-CN"/>
              </w:rPr>
              <w:t>DA003排气筒设置风量1500m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/h</w:t>
            </w:r>
            <w:r>
              <w:rPr>
                <w:rFonts w:hint="eastAsia"/>
                <w:color w:val="auto"/>
                <w:sz w:val="24"/>
                <w:szCs w:val="24"/>
                <w:highlight w:val="none"/>
                <w:lang w:eastAsia="zh-CN"/>
              </w:rPr>
              <w:t>基本合理。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b/>
                <w:bCs/>
                <w:color w:val="auto"/>
                <w:sz w:val="24"/>
                <w:szCs w:val="24"/>
                <w:highlight w:val="none"/>
              </w:rPr>
            </w:pPr>
            <w:r>
              <w:rPr>
                <w:rFonts w:hint="eastAsia"/>
                <w:b/>
                <w:bCs/>
                <w:color w:val="auto"/>
                <w:sz w:val="24"/>
                <w:szCs w:val="24"/>
                <w:highlight w:val="none"/>
              </w:rPr>
              <w:t>②废气治理设施介绍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rightChars="0" w:firstLine="482" w:firstLineChars="200"/>
              <w:jc w:val="both"/>
              <w:textAlignment w:val="auto"/>
              <w:outlineLvl w:val="9"/>
              <w:rPr>
                <w:rFonts w:hint="default" w:ascii="Times New Roman" w:hAnsi="Times New Roman" w:eastAsia="宋体" w:cs="Times New Roman"/>
                <w:color w:val="auto"/>
                <w:kern w:val="2"/>
                <w:sz w:val="24"/>
                <w:szCs w:val="24"/>
                <w:highlight w:val="none"/>
                <w:shd w:val="clear" w:color="auto" w:fill="auto"/>
                <w:lang w:val="en-US" w:eastAsia="zh-CN"/>
              </w:rPr>
            </w:pPr>
            <w:r>
              <w:rPr>
                <w:rFonts w:hint="default" w:ascii="Times New Roman" w:hAnsi="Times New Roman" w:eastAsia="宋体" w:cs="Times New Roman"/>
                <w:b/>
                <w:bCs/>
                <w:color w:val="auto"/>
                <w:kern w:val="2"/>
                <w:sz w:val="24"/>
                <w:szCs w:val="24"/>
                <w:highlight w:val="none"/>
                <w:shd w:val="clear" w:color="auto" w:fill="auto"/>
                <w:lang w:eastAsia="zh-CN"/>
              </w:rPr>
              <w:t>油雾回收器</w:t>
            </w:r>
            <w:r>
              <w:rPr>
                <w:rFonts w:hint="default" w:ascii="Times New Roman" w:hAnsi="Times New Roman" w:eastAsia="宋体" w:cs="Times New Roman"/>
                <w:b/>
                <w:bCs/>
                <w:color w:val="auto"/>
                <w:kern w:val="2"/>
                <w:sz w:val="24"/>
                <w:szCs w:val="24"/>
                <w:highlight w:val="none"/>
                <w:shd w:val="clear" w:color="auto" w:fill="auto"/>
                <w:lang w:val="en-US" w:eastAsia="zh-CN"/>
              </w:rPr>
              <w:t>原理如下：</w:t>
            </w:r>
            <w:r>
              <w:rPr>
                <w:rFonts w:hint="default" w:ascii="Times New Roman" w:hAnsi="Times New Roman" w:eastAsia="宋体" w:cs="Times New Roman"/>
                <w:color w:val="auto"/>
                <w:kern w:val="2"/>
                <w:sz w:val="24"/>
                <w:szCs w:val="24"/>
                <w:highlight w:val="none"/>
                <w:shd w:val="clear" w:color="auto" w:fill="auto"/>
                <w:lang w:val="en-US" w:eastAsia="zh-CN"/>
              </w:rPr>
              <w:t>本项目采用</w:t>
            </w:r>
            <w:r>
              <w:rPr>
                <w:rFonts w:hint="default" w:ascii="Times New Roman" w:hAnsi="Times New Roman" w:eastAsia="宋体" w:cs="Times New Roman"/>
                <w:color w:val="auto"/>
                <w:kern w:val="2"/>
                <w:sz w:val="24"/>
                <w:szCs w:val="24"/>
                <w:highlight w:val="none"/>
                <w:shd w:val="clear" w:color="auto" w:fill="auto"/>
                <w:lang w:eastAsia="zh-CN"/>
              </w:rPr>
              <w:t>静电式</w:t>
            </w:r>
            <w:r>
              <w:rPr>
                <w:rFonts w:hint="default" w:ascii="Times New Roman" w:hAnsi="Times New Roman" w:eastAsia="宋体" w:cs="Times New Roman"/>
                <w:color w:val="auto"/>
                <w:kern w:val="2"/>
                <w:sz w:val="24"/>
                <w:szCs w:val="24"/>
                <w:highlight w:val="none"/>
                <w:shd w:val="clear" w:color="auto" w:fill="auto"/>
                <w:lang w:val="en-US" w:eastAsia="zh-CN"/>
              </w:rPr>
              <w:t>油雾回收器，</w:t>
            </w:r>
            <w:r>
              <w:rPr>
                <w:rFonts w:hint="default" w:ascii="Times New Roman" w:hAnsi="Times New Roman" w:eastAsia="宋体" w:cs="Times New Roman"/>
                <w:color w:val="auto"/>
                <w:kern w:val="2"/>
                <w:sz w:val="24"/>
                <w:szCs w:val="24"/>
                <w:highlight w:val="none"/>
                <w:shd w:val="clear" w:color="auto" w:fill="auto"/>
                <w:lang w:eastAsia="zh-CN"/>
              </w:rPr>
              <w:t>吸入的工业污染空气中的油烟油雾等污染物，经过前置过滤器后，较大的微粒被前置过滤器分离出来,在随后通过电离器时，电离器电晕放电使工业污染空气中的微粒带电，带电的工业污染空气中的微粒再通过收集器</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eastAsia="zh-CN"/>
              </w:rPr>
              <w:t>当带电的工业污染空气中的微粒通过时</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eastAsia="zh-CN"/>
              </w:rPr>
              <w:t>会受到电场中的库仑力发生转向而被吸附到金属板上</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eastAsia="zh-CN"/>
              </w:rPr>
              <w:t>从而把污染微粒从空气中分离出来，空气再通过后置过滤器，中和逸出空气中的带电微粒，形成净化空气</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eastAsia="zh-CN"/>
              </w:rPr>
              <w:t>通过风机排出。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Calibri" w:hAnsi="Calibri" w:eastAsia="宋体" w:cs="Times New Roman"/>
                <w:color w:val="0000FF"/>
                <w:kern w:val="2"/>
                <w:sz w:val="24"/>
                <w:szCs w:val="24"/>
                <w:highlight w:val="none"/>
                <w:shd w:val="clear" w:color="auto" w:fill="auto"/>
                <w:lang w:eastAsia="zh-CN"/>
              </w:rPr>
            </w:pPr>
            <w:r>
              <w:rPr>
                <w:color w:val="0000FF"/>
                <w:highlight w:val="none"/>
                <w:shd w:val="clear" w:color="auto" w:fill="auto"/>
              </w:rPr>
              <w:pict>
                <v:shape id="_x0000_i1041" o:spt="75" type="#_x0000_t75" style="height:199.1pt;width:324.7pt;" filled="f" o:preferrelative="t" stroked="f" coordsize="21600,21600">
                  <v:path/>
                  <v:fill on="f" focussize="0,0"/>
                  <v:stroke on="f"/>
                  <v:imagedata r:id="rId24" o:title=""/>
                  <o:lock v:ext="edit" aspectratio="t"/>
                  <w10:wrap type="none"/>
                  <w10:anchorlock/>
                </v:shape>
              </w:pi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outlineLvl w:val="9"/>
              <w:rPr>
                <w:rFonts w:hint="default" w:ascii="Times New Roman" w:hAnsi="Times New Roman" w:eastAsia="宋体" w:cs="Times New Roman"/>
                <w:b/>
                <w:bCs/>
                <w:color w:val="auto"/>
                <w:kern w:val="2"/>
                <w:sz w:val="24"/>
                <w:szCs w:val="24"/>
                <w:highlight w:val="none"/>
                <w:shd w:val="clear" w:color="auto" w:fill="auto"/>
                <w:lang w:val="en-US" w:eastAsia="zh-CN"/>
              </w:rPr>
            </w:pPr>
            <w:r>
              <w:rPr>
                <w:rFonts w:hint="default" w:ascii="Times New Roman" w:hAnsi="Times New Roman" w:eastAsia="宋体" w:cs="Times New Roman"/>
                <w:b/>
                <w:bCs/>
                <w:color w:val="auto"/>
                <w:kern w:val="2"/>
                <w:sz w:val="24"/>
                <w:szCs w:val="24"/>
                <w:highlight w:val="none"/>
                <w:shd w:val="clear" w:color="auto" w:fill="auto"/>
                <w:lang w:val="en-US" w:eastAsia="zh-CN"/>
              </w:rPr>
              <w:t>图4-1</w:t>
            </w:r>
            <w:r>
              <w:rPr>
                <w:rFonts w:hint="default" w:ascii="Times New Roman" w:hAnsi="Times New Roman" w:eastAsia="宋体" w:cs="Times New Roman"/>
                <w:b/>
                <w:bCs/>
                <w:color w:val="auto"/>
                <w:kern w:val="2"/>
                <w:sz w:val="24"/>
                <w:szCs w:val="24"/>
                <w:highlight w:val="none"/>
                <w:shd w:val="clear" w:color="auto" w:fill="auto"/>
                <w:lang w:eastAsia="zh-CN"/>
              </w:rPr>
              <w:t>油雾回收器</w:t>
            </w:r>
            <w:r>
              <w:rPr>
                <w:rFonts w:hint="default" w:ascii="Times New Roman" w:hAnsi="Times New Roman" w:eastAsia="宋体" w:cs="Times New Roman"/>
                <w:b/>
                <w:bCs/>
                <w:color w:val="auto"/>
                <w:kern w:val="2"/>
                <w:sz w:val="24"/>
                <w:szCs w:val="24"/>
                <w:highlight w:val="none"/>
                <w:shd w:val="clear" w:color="auto" w:fill="auto"/>
                <w:lang w:val="en-US" w:eastAsia="zh-CN"/>
              </w:rPr>
              <w:t>工作原理图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eastAsia" w:ascii="Times New Roman" w:hAnsi="Times New Roman" w:eastAsia="宋体" w:cs="Times New Roman"/>
                <w:color w:val="auto"/>
                <w:kern w:val="2"/>
                <w:sz w:val="24"/>
                <w:szCs w:val="24"/>
                <w:highlight w:val="none"/>
                <w:shd w:val="clear" w:color="auto" w:fill="auto"/>
                <w:lang w:eastAsia="zh-CN"/>
              </w:rPr>
            </w:pPr>
            <w:r>
              <w:rPr>
                <w:rFonts w:hint="eastAsia" w:ascii="Calibri" w:hAnsi="Calibri" w:eastAsia="宋体" w:cs="Times New Roman"/>
                <w:b/>
                <w:bCs/>
                <w:color w:val="auto"/>
                <w:kern w:val="2"/>
                <w:sz w:val="24"/>
                <w:szCs w:val="24"/>
                <w:highlight w:val="none"/>
                <w:shd w:val="clear" w:color="auto" w:fill="auto"/>
                <w:lang w:eastAsia="zh-CN"/>
              </w:rPr>
              <w:t>移动式焊烟除尘器</w:t>
            </w:r>
            <w:r>
              <w:rPr>
                <w:rFonts w:hint="eastAsia" w:ascii="Calibri" w:hAnsi="Calibri" w:eastAsia="宋体" w:cs="Times New Roman"/>
                <w:b/>
                <w:bCs/>
                <w:color w:val="auto"/>
                <w:kern w:val="2"/>
                <w:sz w:val="24"/>
                <w:szCs w:val="24"/>
                <w:highlight w:val="none"/>
                <w:shd w:val="clear" w:color="auto" w:fill="auto"/>
              </w:rPr>
              <w:t>原理如下：</w:t>
            </w:r>
            <w:r>
              <w:rPr>
                <w:rFonts w:hint="default" w:ascii="Times New Roman" w:hAnsi="Times New Roman" w:eastAsia="宋体" w:cs="Times New Roman"/>
                <w:color w:val="auto"/>
                <w:kern w:val="2"/>
                <w:sz w:val="24"/>
                <w:szCs w:val="24"/>
                <w:highlight w:val="none"/>
                <w:shd w:val="clear" w:color="auto" w:fill="auto"/>
              </w:rPr>
              <w:t>通过风机引力作用</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焊烟废气经万向吸尘罩吸入设备进风口，设备进风口处设有阻火器，火花经阻火器被阻留，烟尘气体进入沉降室</w:t>
            </w:r>
            <w:r>
              <w:rPr>
                <w:rFonts w:hint="eastAsia"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利用重力与上行气流，首先将粗粒尘直接降至灰斗，微粒烟尘被滤芯捕集在外表面，洁净气体经滤芯过滤净化后，由滤芯中心流入洁净室，洁净空气又经活性碳过滤器吸附进一步净化后经出风口达标排出</w:t>
            </w:r>
            <w:r>
              <w:rPr>
                <w:rFonts w:hint="eastAsia" w:ascii="Times New Roman" w:hAnsi="Times New Roman" w:cs="Times New Roman"/>
                <w:color w:val="auto"/>
                <w:kern w:val="2"/>
                <w:sz w:val="24"/>
                <w:szCs w:val="24"/>
                <w:highlight w:val="none"/>
                <w:shd w:val="clear" w:color="auto" w:fill="auto"/>
                <w:lang w:eastAsia="zh-CN"/>
              </w:rPr>
              <w:t>，</w:t>
            </w:r>
            <w:r>
              <w:rPr>
                <w:rFonts w:hint="eastAsia"/>
                <w:color w:val="auto"/>
                <w:sz w:val="24"/>
                <w:szCs w:val="24"/>
                <w:highlight w:val="none"/>
                <w:shd w:val="clear" w:color="auto" w:fill="auto"/>
              </w:rPr>
              <w:t>根据供应商提供资料，</w:t>
            </w:r>
            <w:r>
              <w:rPr>
                <w:rFonts w:hint="eastAsia" w:ascii="Calibri" w:hAnsi="Calibri" w:eastAsia="宋体" w:cs="Times New Roman"/>
                <w:color w:val="auto"/>
                <w:kern w:val="2"/>
                <w:sz w:val="24"/>
                <w:szCs w:val="24"/>
                <w:highlight w:val="none"/>
                <w:shd w:val="clear" w:color="auto" w:fill="auto"/>
                <w:lang w:eastAsia="zh-CN"/>
              </w:rPr>
              <w:t>移动式焊烟除尘器</w:t>
            </w:r>
            <w:r>
              <w:rPr>
                <w:rFonts w:hint="eastAsia"/>
                <w:color w:val="auto"/>
                <w:sz w:val="24"/>
                <w:szCs w:val="24"/>
                <w:highlight w:val="none"/>
                <w:shd w:val="clear" w:color="auto" w:fill="auto"/>
              </w:rPr>
              <w:t>对</w:t>
            </w:r>
            <w:r>
              <w:rPr>
                <w:rFonts w:hint="eastAsia"/>
                <w:color w:val="auto"/>
                <w:sz w:val="24"/>
                <w:szCs w:val="24"/>
                <w:highlight w:val="none"/>
                <w:shd w:val="clear" w:color="auto" w:fill="auto"/>
                <w:lang w:eastAsia="zh-CN"/>
              </w:rPr>
              <w:t>焊接烟尘</w:t>
            </w:r>
            <w:r>
              <w:rPr>
                <w:rFonts w:hint="eastAsia"/>
                <w:color w:val="auto"/>
                <w:sz w:val="24"/>
                <w:szCs w:val="24"/>
                <w:highlight w:val="none"/>
                <w:shd w:val="clear" w:color="auto" w:fill="auto"/>
              </w:rPr>
              <w:t>的处置效率可以达到90%以上，本项目按90%计</w:t>
            </w:r>
            <w:r>
              <w:rPr>
                <w:rFonts w:hint="eastAsia"/>
                <w:color w:val="auto"/>
                <w:sz w:val="24"/>
                <w:szCs w:val="24"/>
                <w:highlight w:val="none"/>
                <w:shd w:val="clear" w:color="auto" w:fill="auto"/>
                <w:lang w:eastAsia="zh-CN"/>
              </w:rPr>
              <w:t>。</w:t>
            </w:r>
          </w:p>
          <w:p>
            <w:pPr>
              <w:pStyle w:val="2"/>
              <w:ind w:left="0" w:leftChars="0" w:firstLine="480" w:firstLineChars="200"/>
              <w:rPr>
                <w:rFonts w:hint="default" w:ascii="Times New Roman" w:hAnsi="Times New Roman" w:cs="Times New Roman"/>
                <w:b/>
                <w:bCs/>
                <w:color w:val="auto"/>
                <w:sz w:val="24"/>
                <w:szCs w:val="22"/>
                <w:highlight w:val="none"/>
              </w:rPr>
            </w:pPr>
            <w:r>
              <w:rPr>
                <w:color w:val="auto"/>
                <w:sz w:val="24"/>
                <w:szCs w:val="24"/>
                <w:highlight w:val="none"/>
              </w:rPr>
              <w:t>结合上文简要分析，本项目采用的废气防治措施均为可行性技术</w:t>
            </w:r>
            <w:r>
              <w:rPr>
                <w:rFonts w:hint="eastAsia"/>
                <w:color w:val="auto"/>
                <w:sz w:val="24"/>
                <w:szCs w:val="24"/>
                <w:highlight w:val="none"/>
                <w:lang w:eastAsia="zh-CN"/>
              </w:rPr>
              <w:t>。</w:t>
            </w:r>
          </w:p>
          <w:p>
            <w:pPr>
              <w:spacing w:line="360" w:lineRule="auto"/>
              <w:ind w:firstLine="482" w:firstLineChars="200"/>
              <w:textAlignment w:val="baseline"/>
              <w:rPr>
                <w:b/>
                <w:bCs/>
                <w:color w:val="auto"/>
                <w:sz w:val="24"/>
                <w:highlight w:val="none"/>
                <w:shd w:val="clear" w:color="auto" w:fill="auto"/>
              </w:rPr>
            </w:pPr>
            <w:r>
              <w:rPr>
                <w:rFonts w:hint="eastAsia"/>
                <w:b/>
                <w:bCs/>
                <w:color w:val="auto"/>
                <w:sz w:val="24"/>
                <w:highlight w:val="none"/>
                <w:shd w:val="clear" w:color="auto" w:fill="auto"/>
              </w:rPr>
              <w:t>（3）排放口基本情况及达标分析</w:t>
            </w:r>
          </w:p>
          <w:p>
            <w:pPr>
              <w:spacing w:line="360" w:lineRule="auto"/>
              <w:ind w:firstLine="480" w:firstLineChars="200"/>
              <w:rPr>
                <w:rFonts w:hint="eastAsia"/>
                <w:color w:val="auto"/>
                <w:sz w:val="24"/>
                <w:szCs w:val="22"/>
                <w:highlight w:val="none"/>
                <w:lang w:eastAsia="zh-CN"/>
              </w:rPr>
            </w:pPr>
            <w:r>
              <w:rPr>
                <w:rFonts w:hint="eastAsia"/>
                <w:color w:val="auto"/>
                <w:sz w:val="24"/>
                <w:szCs w:val="22"/>
                <w:highlight w:val="none"/>
              </w:rPr>
              <w:t>本项目废气排气口基本情况如</w:t>
            </w:r>
            <w:r>
              <w:rPr>
                <w:rFonts w:hint="eastAsia"/>
                <w:color w:val="auto"/>
                <w:sz w:val="24"/>
                <w:szCs w:val="22"/>
                <w:highlight w:val="none"/>
                <w:lang w:eastAsia="zh-CN"/>
              </w:rPr>
              <w:t>下表。</w:t>
            </w:r>
          </w:p>
          <w:p>
            <w:pPr>
              <w:pStyle w:val="22"/>
              <w:numPr>
                <w:ilvl w:val="0"/>
                <w:numId w:val="10"/>
              </w:numPr>
              <w:snapToGrid w:val="0"/>
              <w:spacing w:before="0" w:beforeAutospacing="0" w:after="0" w:afterAutospacing="0"/>
              <w:ind w:left="425" w:leftChars="0" w:hanging="425" w:firstLineChars="0"/>
              <w:jc w:val="center"/>
              <w:rPr>
                <w:b/>
                <w:bCs/>
                <w:color w:val="auto"/>
                <w:sz w:val="24"/>
                <w:highlight w:val="none"/>
                <w:shd w:val="clear" w:color="auto" w:fill="auto"/>
              </w:rPr>
            </w:pPr>
            <w:r>
              <w:rPr>
                <w:rFonts w:hint="eastAsia"/>
                <w:b/>
                <w:bCs/>
                <w:color w:val="auto"/>
                <w:sz w:val="24"/>
                <w:szCs w:val="32"/>
                <w:highlight w:val="none"/>
              </w:rPr>
              <w:t>废气排放口基本情况表</w:t>
            </w:r>
          </w:p>
          <w:tbl>
            <w:tblPr>
              <w:tblStyle w:val="2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28" w:type="dxa"/>
                <w:bottom w:w="0" w:type="dxa"/>
                <w:right w:w="28" w:type="dxa"/>
              </w:tblCellMar>
            </w:tblPr>
            <w:tblGrid>
              <w:gridCol w:w="279"/>
              <w:gridCol w:w="635"/>
              <w:gridCol w:w="659"/>
              <w:gridCol w:w="518"/>
              <w:gridCol w:w="573"/>
              <w:gridCol w:w="491"/>
              <w:gridCol w:w="532"/>
              <w:gridCol w:w="450"/>
              <w:gridCol w:w="423"/>
              <w:gridCol w:w="458"/>
              <w:gridCol w:w="736"/>
              <w:gridCol w:w="791"/>
              <w:gridCol w:w="705"/>
              <w:gridCol w:w="695"/>
              <w:gridCol w:w="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283" w:hRule="atLeast"/>
                <w:tblHeader/>
                <w:jc w:val="center"/>
              </w:trPr>
              <w:tc>
                <w:tcPr>
                  <w:tcW w:w="279" w:type="dxa"/>
                  <w:vMerge w:val="restart"/>
                  <w:noWrap w:val="0"/>
                  <w:vAlign w:val="center"/>
                </w:tcPr>
                <w:p>
                  <w:pPr>
                    <w:jc w:val="center"/>
                    <w:rPr>
                      <w:b/>
                      <w:bCs/>
                      <w:color w:val="auto"/>
                      <w:sz w:val="18"/>
                      <w:szCs w:val="18"/>
                      <w:highlight w:val="none"/>
                    </w:rPr>
                  </w:pPr>
                  <w:r>
                    <w:rPr>
                      <w:b/>
                      <w:bCs/>
                      <w:color w:val="auto"/>
                      <w:sz w:val="18"/>
                      <w:szCs w:val="18"/>
                      <w:highlight w:val="none"/>
                    </w:rPr>
                    <w:t>点源编号</w:t>
                  </w:r>
                </w:p>
              </w:tc>
              <w:tc>
                <w:tcPr>
                  <w:tcW w:w="635" w:type="dxa"/>
                  <w:vMerge w:val="restart"/>
                  <w:noWrap w:val="0"/>
                  <w:vAlign w:val="center"/>
                </w:tcPr>
                <w:p>
                  <w:pPr>
                    <w:jc w:val="center"/>
                    <w:rPr>
                      <w:b/>
                      <w:bCs/>
                      <w:color w:val="auto"/>
                      <w:sz w:val="18"/>
                      <w:szCs w:val="18"/>
                      <w:highlight w:val="none"/>
                    </w:rPr>
                  </w:pPr>
                  <w:r>
                    <w:rPr>
                      <w:b/>
                      <w:bCs/>
                      <w:color w:val="auto"/>
                      <w:sz w:val="18"/>
                      <w:szCs w:val="18"/>
                      <w:highlight w:val="none"/>
                    </w:rPr>
                    <w:t>名称及编号</w:t>
                  </w:r>
                </w:p>
              </w:tc>
              <w:tc>
                <w:tcPr>
                  <w:tcW w:w="1177" w:type="dxa"/>
                  <w:gridSpan w:val="2"/>
                  <w:noWrap w:val="0"/>
                  <w:vAlign w:val="center"/>
                </w:tcPr>
                <w:p>
                  <w:pPr>
                    <w:jc w:val="center"/>
                    <w:rPr>
                      <w:b/>
                      <w:bCs/>
                      <w:color w:val="auto"/>
                      <w:sz w:val="18"/>
                      <w:szCs w:val="18"/>
                      <w:highlight w:val="none"/>
                    </w:rPr>
                  </w:pPr>
                  <w:r>
                    <w:rPr>
                      <w:b/>
                      <w:bCs/>
                      <w:color w:val="auto"/>
                      <w:sz w:val="18"/>
                      <w:szCs w:val="18"/>
                      <w:highlight w:val="none"/>
                    </w:rPr>
                    <w:t>地理坐标</w:t>
                  </w:r>
                </w:p>
              </w:tc>
              <w:tc>
                <w:tcPr>
                  <w:tcW w:w="573" w:type="dxa"/>
                  <w:vMerge w:val="restart"/>
                  <w:noWrap w:val="0"/>
                  <w:vAlign w:val="center"/>
                </w:tcPr>
                <w:p>
                  <w:pPr>
                    <w:jc w:val="center"/>
                    <w:rPr>
                      <w:b/>
                      <w:bCs/>
                      <w:color w:val="auto"/>
                      <w:sz w:val="18"/>
                      <w:szCs w:val="18"/>
                      <w:highlight w:val="none"/>
                    </w:rPr>
                  </w:pPr>
                  <w:r>
                    <w:rPr>
                      <w:b/>
                      <w:bCs/>
                      <w:color w:val="auto"/>
                      <w:sz w:val="18"/>
                      <w:szCs w:val="18"/>
                      <w:highlight w:val="none"/>
                    </w:rPr>
                    <w:t>排气筒高度/m</w:t>
                  </w:r>
                </w:p>
              </w:tc>
              <w:tc>
                <w:tcPr>
                  <w:tcW w:w="491" w:type="dxa"/>
                  <w:vMerge w:val="restart"/>
                  <w:noWrap w:val="0"/>
                  <w:vAlign w:val="center"/>
                </w:tcPr>
                <w:p>
                  <w:pPr>
                    <w:jc w:val="center"/>
                    <w:rPr>
                      <w:b/>
                      <w:bCs/>
                      <w:color w:val="auto"/>
                      <w:sz w:val="18"/>
                      <w:szCs w:val="18"/>
                      <w:highlight w:val="none"/>
                    </w:rPr>
                  </w:pPr>
                  <w:r>
                    <w:rPr>
                      <w:b/>
                      <w:bCs/>
                      <w:color w:val="auto"/>
                      <w:sz w:val="18"/>
                      <w:szCs w:val="18"/>
                      <w:highlight w:val="none"/>
                    </w:rPr>
                    <w:t>排气筒内径/m</w:t>
                  </w:r>
                </w:p>
              </w:tc>
              <w:tc>
                <w:tcPr>
                  <w:tcW w:w="532" w:type="dxa"/>
                  <w:vMerge w:val="restart"/>
                  <w:noWrap w:val="0"/>
                  <w:vAlign w:val="center"/>
                </w:tcPr>
                <w:p>
                  <w:pPr>
                    <w:jc w:val="center"/>
                    <w:rPr>
                      <w:b/>
                      <w:bCs/>
                      <w:color w:val="auto"/>
                      <w:sz w:val="18"/>
                      <w:szCs w:val="18"/>
                      <w:highlight w:val="none"/>
                    </w:rPr>
                  </w:pPr>
                  <w:r>
                    <w:rPr>
                      <w:rFonts w:hint="eastAsia"/>
                      <w:b/>
                      <w:bCs/>
                      <w:color w:val="auto"/>
                      <w:sz w:val="18"/>
                      <w:szCs w:val="18"/>
                      <w:highlight w:val="none"/>
                    </w:rPr>
                    <w:t>烟气流速m/s</w:t>
                  </w:r>
                </w:p>
              </w:tc>
              <w:tc>
                <w:tcPr>
                  <w:tcW w:w="450" w:type="dxa"/>
                  <w:vMerge w:val="restart"/>
                  <w:noWrap w:val="0"/>
                  <w:vAlign w:val="center"/>
                </w:tcPr>
                <w:p>
                  <w:pPr>
                    <w:jc w:val="center"/>
                    <w:rPr>
                      <w:b/>
                      <w:bCs/>
                      <w:color w:val="auto"/>
                      <w:sz w:val="18"/>
                      <w:szCs w:val="18"/>
                      <w:highlight w:val="none"/>
                    </w:rPr>
                  </w:pPr>
                  <w:r>
                    <w:rPr>
                      <w:b/>
                      <w:bCs/>
                      <w:color w:val="auto"/>
                      <w:sz w:val="18"/>
                      <w:szCs w:val="18"/>
                      <w:highlight w:val="none"/>
                    </w:rPr>
                    <w:t>烟气温度/℃</w:t>
                  </w:r>
                </w:p>
              </w:tc>
              <w:tc>
                <w:tcPr>
                  <w:tcW w:w="423" w:type="dxa"/>
                  <w:vMerge w:val="restart"/>
                  <w:noWrap w:val="0"/>
                  <w:vAlign w:val="center"/>
                </w:tcPr>
                <w:p>
                  <w:pPr>
                    <w:jc w:val="center"/>
                    <w:rPr>
                      <w:b/>
                      <w:bCs/>
                      <w:color w:val="auto"/>
                      <w:sz w:val="18"/>
                      <w:szCs w:val="18"/>
                      <w:highlight w:val="none"/>
                    </w:rPr>
                  </w:pPr>
                  <w:r>
                    <w:rPr>
                      <w:b/>
                      <w:bCs/>
                      <w:color w:val="auto"/>
                      <w:sz w:val="18"/>
                      <w:szCs w:val="18"/>
                      <w:highlight w:val="none"/>
                    </w:rPr>
                    <w:t>年排放小时数/h</w:t>
                  </w:r>
                </w:p>
              </w:tc>
              <w:tc>
                <w:tcPr>
                  <w:tcW w:w="458" w:type="dxa"/>
                  <w:vMerge w:val="restart"/>
                  <w:noWrap w:val="0"/>
                  <w:vAlign w:val="center"/>
                </w:tcPr>
                <w:p>
                  <w:pPr>
                    <w:jc w:val="center"/>
                    <w:rPr>
                      <w:b/>
                      <w:bCs/>
                      <w:color w:val="auto"/>
                      <w:sz w:val="18"/>
                      <w:szCs w:val="18"/>
                      <w:highlight w:val="none"/>
                    </w:rPr>
                  </w:pPr>
                  <w:r>
                    <w:rPr>
                      <w:b/>
                      <w:bCs/>
                      <w:color w:val="auto"/>
                      <w:sz w:val="18"/>
                      <w:szCs w:val="18"/>
                      <w:highlight w:val="none"/>
                    </w:rPr>
                    <w:t>排放口类型</w:t>
                  </w:r>
                </w:p>
              </w:tc>
              <w:tc>
                <w:tcPr>
                  <w:tcW w:w="2232" w:type="dxa"/>
                  <w:gridSpan w:val="3"/>
                  <w:noWrap w:val="0"/>
                  <w:vAlign w:val="center"/>
                </w:tcPr>
                <w:p>
                  <w:pPr>
                    <w:jc w:val="center"/>
                    <w:rPr>
                      <w:b/>
                      <w:bCs/>
                      <w:color w:val="auto"/>
                      <w:sz w:val="18"/>
                      <w:szCs w:val="18"/>
                      <w:highlight w:val="none"/>
                    </w:rPr>
                  </w:pPr>
                  <w:r>
                    <w:rPr>
                      <w:b/>
                      <w:bCs/>
                      <w:color w:val="auto"/>
                      <w:sz w:val="18"/>
                      <w:szCs w:val="18"/>
                      <w:highlight w:val="none"/>
                    </w:rPr>
                    <w:t>污染物排放情况</w:t>
                  </w:r>
                </w:p>
              </w:tc>
              <w:tc>
                <w:tcPr>
                  <w:tcW w:w="1254" w:type="dxa"/>
                  <w:gridSpan w:val="2"/>
                  <w:noWrap w:val="0"/>
                  <w:vAlign w:val="center"/>
                </w:tcPr>
                <w:p>
                  <w:pPr>
                    <w:jc w:val="center"/>
                    <w:rPr>
                      <w:b/>
                      <w:bCs/>
                      <w:color w:val="auto"/>
                      <w:sz w:val="18"/>
                      <w:szCs w:val="18"/>
                      <w:highlight w:val="none"/>
                    </w:rPr>
                  </w:pPr>
                  <w:r>
                    <w:rPr>
                      <w:b/>
                      <w:bCs/>
                      <w:color w:val="auto"/>
                      <w:sz w:val="18"/>
                      <w:szCs w:val="18"/>
                      <w:highlight w:val="none"/>
                    </w:rPr>
                    <w:t>污染物排放标准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283" w:hRule="atLeast"/>
                <w:tblHeader/>
                <w:jc w:val="center"/>
              </w:trPr>
              <w:tc>
                <w:tcPr>
                  <w:tcW w:w="279" w:type="dxa"/>
                  <w:vMerge w:val="continue"/>
                  <w:noWrap w:val="0"/>
                  <w:vAlign w:val="center"/>
                </w:tcPr>
                <w:p>
                  <w:pPr>
                    <w:jc w:val="center"/>
                    <w:rPr>
                      <w:b/>
                      <w:bCs/>
                      <w:color w:val="auto"/>
                      <w:sz w:val="18"/>
                      <w:szCs w:val="18"/>
                      <w:highlight w:val="none"/>
                    </w:rPr>
                  </w:pPr>
                </w:p>
              </w:tc>
              <w:tc>
                <w:tcPr>
                  <w:tcW w:w="635" w:type="dxa"/>
                  <w:vMerge w:val="continue"/>
                  <w:noWrap w:val="0"/>
                  <w:vAlign w:val="center"/>
                </w:tcPr>
                <w:p>
                  <w:pPr>
                    <w:jc w:val="center"/>
                    <w:rPr>
                      <w:b/>
                      <w:bCs/>
                      <w:color w:val="auto"/>
                      <w:sz w:val="18"/>
                      <w:szCs w:val="18"/>
                      <w:highlight w:val="none"/>
                    </w:rPr>
                  </w:pPr>
                </w:p>
              </w:tc>
              <w:tc>
                <w:tcPr>
                  <w:tcW w:w="659" w:type="dxa"/>
                  <w:noWrap w:val="0"/>
                  <w:vAlign w:val="center"/>
                </w:tcPr>
                <w:p>
                  <w:pPr>
                    <w:jc w:val="center"/>
                    <w:rPr>
                      <w:b/>
                      <w:bCs/>
                      <w:color w:val="auto"/>
                      <w:sz w:val="18"/>
                      <w:szCs w:val="18"/>
                      <w:highlight w:val="none"/>
                    </w:rPr>
                  </w:pPr>
                  <w:r>
                    <w:rPr>
                      <w:b/>
                      <w:bCs/>
                      <w:color w:val="auto"/>
                      <w:sz w:val="18"/>
                      <w:szCs w:val="18"/>
                      <w:highlight w:val="none"/>
                    </w:rPr>
                    <w:t>经度</w:t>
                  </w:r>
                </w:p>
              </w:tc>
              <w:tc>
                <w:tcPr>
                  <w:tcW w:w="518" w:type="dxa"/>
                  <w:noWrap w:val="0"/>
                  <w:vAlign w:val="center"/>
                </w:tcPr>
                <w:p>
                  <w:pPr>
                    <w:jc w:val="center"/>
                    <w:rPr>
                      <w:b/>
                      <w:bCs/>
                      <w:color w:val="auto"/>
                      <w:sz w:val="18"/>
                      <w:szCs w:val="18"/>
                      <w:highlight w:val="none"/>
                    </w:rPr>
                  </w:pPr>
                  <w:r>
                    <w:rPr>
                      <w:b/>
                      <w:bCs/>
                      <w:color w:val="auto"/>
                      <w:sz w:val="18"/>
                      <w:szCs w:val="18"/>
                      <w:highlight w:val="none"/>
                    </w:rPr>
                    <w:t>纬度</w:t>
                  </w:r>
                </w:p>
              </w:tc>
              <w:tc>
                <w:tcPr>
                  <w:tcW w:w="573" w:type="dxa"/>
                  <w:vMerge w:val="continue"/>
                  <w:noWrap w:val="0"/>
                  <w:vAlign w:val="center"/>
                </w:tcPr>
                <w:p>
                  <w:pPr>
                    <w:jc w:val="center"/>
                    <w:rPr>
                      <w:b/>
                      <w:bCs/>
                      <w:color w:val="auto"/>
                      <w:sz w:val="18"/>
                      <w:szCs w:val="18"/>
                      <w:highlight w:val="none"/>
                    </w:rPr>
                  </w:pPr>
                </w:p>
              </w:tc>
              <w:tc>
                <w:tcPr>
                  <w:tcW w:w="491" w:type="dxa"/>
                  <w:vMerge w:val="continue"/>
                  <w:noWrap w:val="0"/>
                  <w:vAlign w:val="center"/>
                </w:tcPr>
                <w:p>
                  <w:pPr>
                    <w:jc w:val="center"/>
                    <w:rPr>
                      <w:b/>
                      <w:bCs/>
                      <w:color w:val="auto"/>
                      <w:sz w:val="18"/>
                      <w:szCs w:val="18"/>
                      <w:highlight w:val="none"/>
                    </w:rPr>
                  </w:pPr>
                </w:p>
              </w:tc>
              <w:tc>
                <w:tcPr>
                  <w:tcW w:w="532" w:type="dxa"/>
                  <w:vMerge w:val="continue"/>
                  <w:noWrap w:val="0"/>
                  <w:vAlign w:val="center"/>
                </w:tcPr>
                <w:p>
                  <w:pPr>
                    <w:jc w:val="center"/>
                    <w:rPr>
                      <w:b/>
                      <w:bCs/>
                      <w:color w:val="auto"/>
                      <w:sz w:val="18"/>
                      <w:szCs w:val="18"/>
                      <w:highlight w:val="none"/>
                    </w:rPr>
                  </w:pPr>
                </w:p>
              </w:tc>
              <w:tc>
                <w:tcPr>
                  <w:tcW w:w="450" w:type="dxa"/>
                  <w:vMerge w:val="continue"/>
                  <w:noWrap w:val="0"/>
                  <w:vAlign w:val="center"/>
                </w:tcPr>
                <w:p>
                  <w:pPr>
                    <w:jc w:val="center"/>
                    <w:rPr>
                      <w:b/>
                      <w:bCs/>
                      <w:color w:val="auto"/>
                      <w:sz w:val="18"/>
                      <w:szCs w:val="18"/>
                      <w:highlight w:val="none"/>
                    </w:rPr>
                  </w:pPr>
                </w:p>
              </w:tc>
              <w:tc>
                <w:tcPr>
                  <w:tcW w:w="423" w:type="dxa"/>
                  <w:vMerge w:val="continue"/>
                  <w:noWrap w:val="0"/>
                  <w:vAlign w:val="center"/>
                </w:tcPr>
                <w:p>
                  <w:pPr>
                    <w:jc w:val="center"/>
                    <w:rPr>
                      <w:b/>
                      <w:bCs/>
                      <w:color w:val="auto"/>
                      <w:sz w:val="18"/>
                      <w:szCs w:val="18"/>
                      <w:highlight w:val="none"/>
                    </w:rPr>
                  </w:pPr>
                </w:p>
              </w:tc>
              <w:tc>
                <w:tcPr>
                  <w:tcW w:w="458" w:type="dxa"/>
                  <w:vMerge w:val="continue"/>
                  <w:noWrap w:val="0"/>
                  <w:vAlign w:val="center"/>
                </w:tcPr>
                <w:p>
                  <w:pPr>
                    <w:jc w:val="center"/>
                    <w:rPr>
                      <w:b/>
                      <w:bCs/>
                      <w:color w:val="auto"/>
                      <w:sz w:val="18"/>
                      <w:szCs w:val="18"/>
                      <w:highlight w:val="none"/>
                    </w:rPr>
                  </w:pPr>
                </w:p>
              </w:tc>
              <w:tc>
                <w:tcPr>
                  <w:tcW w:w="736" w:type="dxa"/>
                  <w:noWrap w:val="0"/>
                  <w:vAlign w:val="center"/>
                </w:tcPr>
                <w:p>
                  <w:pPr>
                    <w:jc w:val="center"/>
                    <w:rPr>
                      <w:b/>
                      <w:bCs/>
                      <w:color w:val="auto"/>
                      <w:sz w:val="18"/>
                      <w:szCs w:val="18"/>
                      <w:highlight w:val="none"/>
                    </w:rPr>
                  </w:pPr>
                  <w:r>
                    <w:rPr>
                      <w:b/>
                      <w:bCs/>
                      <w:color w:val="auto"/>
                      <w:sz w:val="18"/>
                      <w:szCs w:val="18"/>
                      <w:highlight w:val="none"/>
                    </w:rPr>
                    <w:t>污染物名称</w:t>
                  </w:r>
                </w:p>
              </w:tc>
              <w:tc>
                <w:tcPr>
                  <w:tcW w:w="791" w:type="dxa"/>
                  <w:noWrap w:val="0"/>
                  <w:vAlign w:val="center"/>
                </w:tcPr>
                <w:p>
                  <w:pPr>
                    <w:jc w:val="center"/>
                    <w:rPr>
                      <w:rFonts w:hint="eastAsia"/>
                      <w:b/>
                      <w:bCs/>
                      <w:color w:val="auto"/>
                      <w:sz w:val="18"/>
                      <w:szCs w:val="18"/>
                      <w:highlight w:val="none"/>
                    </w:rPr>
                  </w:pPr>
                  <w:r>
                    <w:rPr>
                      <w:b/>
                      <w:bCs/>
                      <w:color w:val="auto"/>
                      <w:sz w:val="18"/>
                      <w:szCs w:val="18"/>
                      <w:highlight w:val="none"/>
                    </w:rPr>
                    <w:t>排放浓度</w:t>
                  </w:r>
                  <w:r>
                    <w:rPr>
                      <w:rFonts w:hint="eastAsia"/>
                      <w:b/>
                      <w:bCs/>
                      <w:color w:val="auto"/>
                      <w:sz w:val="18"/>
                      <w:szCs w:val="18"/>
                      <w:highlight w:val="none"/>
                    </w:rPr>
                    <w:t>(</w:t>
                  </w:r>
                  <w:r>
                    <w:rPr>
                      <w:b/>
                      <w:bCs/>
                      <w:color w:val="auto"/>
                      <w:sz w:val="18"/>
                      <w:szCs w:val="18"/>
                      <w:highlight w:val="none"/>
                    </w:rPr>
                    <w:t>mg/m</w:t>
                  </w:r>
                  <w:r>
                    <w:rPr>
                      <w:b/>
                      <w:bCs/>
                      <w:color w:val="auto"/>
                      <w:sz w:val="18"/>
                      <w:szCs w:val="18"/>
                      <w:highlight w:val="none"/>
                      <w:vertAlign w:val="superscript"/>
                    </w:rPr>
                    <w:t>3</w:t>
                  </w:r>
                  <w:r>
                    <w:rPr>
                      <w:rFonts w:hint="eastAsia"/>
                      <w:b/>
                      <w:bCs/>
                      <w:color w:val="auto"/>
                      <w:sz w:val="18"/>
                      <w:szCs w:val="18"/>
                      <w:highlight w:val="none"/>
                    </w:rPr>
                    <w:t>)</w:t>
                  </w:r>
                </w:p>
              </w:tc>
              <w:tc>
                <w:tcPr>
                  <w:tcW w:w="705" w:type="dxa"/>
                  <w:noWrap w:val="0"/>
                  <w:vAlign w:val="center"/>
                </w:tcPr>
                <w:p>
                  <w:pPr>
                    <w:jc w:val="center"/>
                    <w:rPr>
                      <w:rFonts w:hint="eastAsia"/>
                      <w:b/>
                      <w:bCs/>
                      <w:color w:val="auto"/>
                      <w:sz w:val="18"/>
                      <w:szCs w:val="18"/>
                      <w:highlight w:val="none"/>
                    </w:rPr>
                  </w:pPr>
                  <w:r>
                    <w:rPr>
                      <w:b/>
                      <w:bCs/>
                      <w:color w:val="auto"/>
                      <w:sz w:val="18"/>
                      <w:szCs w:val="18"/>
                      <w:highlight w:val="none"/>
                    </w:rPr>
                    <w:t>排放速率</w:t>
                  </w:r>
                  <w:r>
                    <w:rPr>
                      <w:rFonts w:hint="eastAsia"/>
                      <w:b/>
                      <w:bCs/>
                      <w:color w:val="auto"/>
                      <w:sz w:val="18"/>
                      <w:szCs w:val="18"/>
                      <w:highlight w:val="none"/>
                    </w:rPr>
                    <w:t>(</w:t>
                  </w:r>
                  <w:r>
                    <w:rPr>
                      <w:b/>
                      <w:bCs/>
                      <w:color w:val="auto"/>
                      <w:sz w:val="18"/>
                      <w:szCs w:val="18"/>
                      <w:highlight w:val="none"/>
                    </w:rPr>
                    <w:t>kg/h</w:t>
                  </w:r>
                  <w:r>
                    <w:rPr>
                      <w:rFonts w:hint="eastAsia"/>
                      <w:b/>
                      <w:bCs/>
                      <w:color w:val="auto"/>
                      <w:sz w:val="18"/>
                      <w:szCs w:val="18"/>
                      <w:highlight w:val="none"/>
                    </w:rPr>
                    <w:t>)</w:t>
                  </w:r>
                </w:p>
              </w:tc>
              <w:tc>
                <w:tcPr>
                  <w:tcW w:w="695" w:type="dxa"/>
                  <w:noWrap w:val="0"/>
                  <w:vAlign w:val="center"/>
                </w:tcPr>
                <w:p>
                  <w:pPr>
                    <w:jc w:val="center"/>
                    <w:rPr>
                      <w:rFonts w:hint="eastAsia"/>
                      <w:b/>
                      <w:bCs/>
                      <w:color w:val="auto"/>
                      <w:sz w:val="18"/>
                      <w:szCs w:val="18"/>
                      <w:highlight w:val="none"/>
                    </w:rPr>
                  </w:pPr>
                  <w:r>
                    <w:rPr>
                      <w:b/>
                      <w:bCs/>
                      <w:color w:val="auto"/>
                      <w:sz w:val="18"/>
                      <w:szCs w:val="18"/>
                      <w:highlight w:val="none"/>
                    </w:rPr>
                    <w:t>浓度</w:t>
                  </w:r>
                  <w:r>
                    <w:rPr>
                      <w:rFonts w:hint="eastAsia"/>
                      <w:b/>
                      <w:bCs/>
                      <w:color w:val="auto"/>
                      <w:sz w:val="18"/>
                      <w:szCs w:val="18"/>
                      <w:highlight w:val="none"/>
                    </w:rPr>
                    <w:t>(</w:t>
                  </w:r>
                  <w:r>
                    <w:rPr>
                      <w:b/>
                      <w:bCs/>
                      <w:color w:val="auto"/>
                      <w:sz w:val="18"/>
                      <w:szCs w:val="18"/>
                      <w:highlight w:val="none"/>
                    </w:rPr>
                    <w:t>mg/m</w:t>
                  </w:r>
                  <w:r>
                    <w:rPr>
                      <w:b/>
                      <w:bCs/>
                      <w:color w:val="auto"/>
                      <w:sz w:val="18"/>
                      <w:szCs w:val="18"/>
                      <w:highlight w:val="none"/>
                      <w:vertAlign w:val="superscript"/>
                    </w:rPr>
                    <w:t>3</w:t>
                  </w:r>
                  <w:r>
                    <w:rPr>
                      <w:rFonts w:hint="eastAsia"/>
                      <w:b/>
                      <w:bCs/>
                      <w:color w:val="auto"/>
                      <w:sz w:val="18"/>
                      <w:szCs w:val="18"/>
                      <w:highlight w:val="none"/>
                    </w:rPr>
                    <w:t>)</w:t>
                  </w:r>
                </w:p>
              </w:tc>
              <w:tc>
                <w:tcPr>
                  <w:tcW w:w="559" w:type="dxa"/>
                  <w:noWrap w:val="0"/>
                  <w:vAlign w:val="center"/>
                </w:tcPr>
                <w:p>
                  <w:pPr>
                    <w:jc w:val="center"/>
                    <w:rPr>
                      <w:rFonts w:hint="eastAsia"/>
                      <w:b/>
                      <w:bCs/>
                      <w:color w:val="auto"/>
                      <w:sz w:val="18"/>
                      <w:szCs w:val="18"/>
                      <w:highlight w:val="none"/>
                    </w:rPr>
                  </w:pPr>
                  <w:r>
                    <w:rPr>
                      <w:b/>
                      <w:bCs/>
                      <w:color w:val="auto"/>
                      <w:sz w:val="18"/>
                      <w:szCs w:val="18"/>
                      <w:highlight w:val="none"/>
                    </w:rPr>
                    <w:t>速率</w:t>
                  </w:r>
                  <w:r>
                    <w:rPr>
                      <w:rFonts w:hint="eastAsia"/>
                      <w:b/>
                      <w:bCs/>
                      <w:color w:val="auto"/>
                      <w:sz w:val="18"/>
                      <w:szCs w:val="18"/>
                      <w:highlight w:val="none"/>
                    </w:rPr>
                    <w:t>(</w:t>
                  </w:r>
                  <w:r>
                    <w:rPr>
                      <w:b/>
                      <w:bCs/>
                      <w:color w:val="auto"/>
                      <w:sz w:val="18"/>
                      <w:szCs w:val="18"/>
                      <w:highlight w:val="none"/>
                    </w:rPr>
                    <w:t>kg/h</w:t>
                  </w:r>
                  <w:r>
                    <w:rPr>
                      <w:rFonts w:hint="eastAsia"/>
                      <w:b/>
                      <w:bCs/>
                      <w:color w:val="auto"/>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16" w:hRule="atLeast"/>
                <w:jc w:val="center"/>
              </w:trPr>
              <w:tc>
                <w:tcPr>
                  <w:tcW w:w="279" w:type="dxa"/>
                  <w:noWrap w:val="0"/>
                  <w:vAlign w:val="center"/>
                </w:tcPr>
                <w:p>
                  <w:pPr>
                    <w:jc w:val="center"/>
                    <w:rPr>
                      <w:color w:val="auto"/>
                      <w:sz w:val="18"/>
                      <w:szCs w:val="18"/>
                      <w:highlight w:val="none"/>
                    </w:rPr>
                  </w:pPr>
                  <w:r>
                    <w:rPr>
                      <w:rFonts w:hint="eastAsia"/>
                      <w:color w:val="auto"/>
                      <w:sz w:val="18"/>
                      <w:szCs w:val="18"/>
                      <w:highlight w:val="none"/>
                    </w:rPr>
                    <w:t>1</w:t>
                  </w:r>
                </w:p>
              </w:tc>
              <w:tc>
                <w:tcPr>
                  <w:tcW w:w="635"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DA003</w:t>
                  </w:r>
                </w:p>
              </w:tc>
              <w:tc>
                <w:tcPr>
                  <w:tcW w:w="659"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120.436718</w:t>
                  </w:r>
                </w:p>
              </w:tc>
              <w:tc>
                <w:tcPr>
                  <w:tcW w:w="518"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31.561191</w:t>
                  </w:r>
                </w:p>
              </w:tc>
              <w:tc>
                <w:tcPr>
                  <w:tcW w:w="573"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23</w:t>
                  </w:r>
                </w:p>
              </w:tc>
              <w:tc>
                <w:tcPr>
                  <w:tcW w:w="491"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c>
                <w:tcPr>
                  <w:tcW w:w="532"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16</w:t>
                  </w:r>
                </w:p>
              </w:tc>
              <w:tc>
                <w:tcPr>
                  <w:tcW w:w="450" w:type="dxa"/>
                  <w:noWrap w:val="0"/>
                  <w:vAlign w:val="center"/>
                </w:tcPr>
                <w:p>
                  <w:pPr>
                    <w:jc w:val="center"/>
                    <w:rPr>
                      <w:color w:val="auto"/>
                      <w:sz w:val="18"/>
                      <w:szCs w:val="18"/>
                      <w:highlight w:val="none"/>
                    </w:rPr>
                  </w:pPr>
                  <w:r>
                    <w:rPr>
                      <w:rFonts w:hint="eastAsia"/>
                      <w:color w:val="auto"/>
                      <w:sz w:val="18"/>
                      <w:szCs w:val="18"/>
                      <w:highlight w:val="none"/>
                    </w:rPr>
                    <w:t>25</w:t>
                  </w:r>
                </w:p>
              </w:tc>
              <w:tc>
                <w:tcPr>
                  <w:tcW w:w="423" w:type="dxa"/>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8670</w:t>
                  </w:r>
                </w:p>
              </w:tc>
              <w:tc>
                <w:tcPr>
                  <w:tcW w:w="458" w:type="dxa"/>
                  <w:noWrap w:val="0"/>
                  <w:vAlign w:val="center"/>
                </w:tcPr>
                <w:p>
                  <w:pPr>
                    <w:jc w:val="center"/>
                    <w:rPr>
                      <w:color w:val="auto"/>
                      <w:sz w:val="18"/>
                      <w:szCs w:val="18"/>
                      <w:highlight w:val="none"/>
                    </w:rPr>
                  </w:pPr>
                  <w:r>
                    <w:rPr>
                      <w:color w:val="auto"/>
                      <w:sz w:val="18"/>
                      <w:szCs w:val="18"/>
                      <w:highlight w:val="none"/>
                    </w:rPr>
                    <w:t>一般排放口</w:t>
                  </w:r>
                </w:p>
              </w:tc>
              <w:tc>
                <w:tcPr>
                  <w:tcW w:w="736"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非甲烷总烃</w:t>
                  </w:r>
                </w:p>
              </w:tc>
              <w:tc>
                <w:tcPr>
                  <w:tcW w:w="791"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2.25 </w:t>
                  </w:r>
                </w:p>
              </w:tc>
              <w:tc>
                <w:tcPr>
                  <w:tcW w:w="70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695"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w:t>
                  </w:r>
                </w:p>
              </w:tc>
              <w:tc>
                <w:tcPr>
                  <w:tcW w:w="559"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bCs/>
                <w:color w:val="auto"/>
                <w:sz w:val="24"/>
                <w:highlight w:val="none"/>
                <w:shd w:val="clear" w:color="auto" w:fill="auto"/>
              </w:rPr>
            </w:pPr>
            <w:r>
              <w:rPr>
                <w:rFonts w:hint="eastAsia"/>
                <w:color w:val="auto"/>
                <w:sz w:val="24"/>
                <w:highlight w:val="none"/>
              </w:rPr>
              <w:t>由上表可知，</w:t>
            </w:r>
            <w:r>
              <w:rPr>
                <w:rFonts w:hint="eastAsia"/>
                <w:color w:val="auto"/>
                <w:sz w:val="24"/>
                <w:highlight w:val="none"/>
                <w:lang w:val="en-US" w:eastAsia="zh-CN"/>
              </w:rPr>
              <w:t>生产过程中</w:t>
            </w:r>
            <w:r>
              <w:rPr>
                <w:rFonts w:hint="eastAsia"/>
                <w:color w:val="auto"/>
                <w:sz w:val="24"/>
                <w:highlight w:val="none"/>
              </w:rPr>
              <w:t>有组织排放的非甲烷总烃达到江苏省地方标准</w:t>
            </w:r>
            <w:r>
              <w:rPr>
                <w:color w:val="auto"/>
                <w:sz w:val="24"/>
                <w:highlight w:val="none"/>
              </w:rPr>
              <w:t>《</w:t>
            </w:r>
            <w:r>
              <w:rPr>
                <w:rFonts w:hint="eastAsia"/>
                <w:color w:val="auto"/>
                <w:sz w:val="24"/>
                <w:highlight w:val="none"/>
              </w:rPr>
              <w:t>大气污染物综合排放标准</w:t>
            </w:r>
            <w:r>
              <w:rPr>
                <w:color w:val="auto"/>
                <w:sz w:val="24"/>
                <w:highlight w:val="none"/>
              </w:rPr>
              <w:t>》（</w:t>
            </w:r>
            <w:r>
              <w:rPr>
                <w:rFonts w:hint="eastAsia"/>
                <w:color w:val="auto"/>
                <w:sz w:val="24"/>
                <w:highlight w:val="none"/>
              </w:rPr>
              <w:t>DB 32/4041</w:t>
            </w:r>
            <w:r>
              <w:rPr>
                <w:color w:val="auto"/>
                <w:sz w:val="24"/>
                <w:highlight w:val="none"/>
              </w:rPr>
              <w:t>-</w:t>
            </w:r>
            <w:r>
              <w:rPr>
                <w:rFonts w:hint="eastAsia"/>
                <w:color w:val="auto"/>
                <w:sz w:val="24"/>
                <w:highlight w:val="none"/>
              </w:rPr>
              <w:t>2021</w:t>
            </w:r>
            <w:r>
              <w:rPr>
                <w:color w:val="auto"/>
                <w:sz w:val="24"/>
                <w:highlight w:val="none"/>
              </w:rPr>
              <w:t>）表</w:t>
            </w:r>
            <w:r>
              <w:rPr>
                <w:rFonts w:hint="eastAsia"/>
                <w:color w:val="auto"/>
                <w:sz w:val="24"/>
                <w:highlight w:val="none"/>
                <w:lang w:val="en-US" w:eastAsia="zh-CN"/>
              </w:rPr>
              <w:t>1</w:t>
            </w:r>
            <w:r>
              <w:rPr>
                <w:rFonts w:hint="eastAsia"/>
                <w:color w:val="auto"/>
                <w:sz w:val="24"/>
                <w:highlight w:val="none"/>
              </w:rPr>
              <w:t>标准。</w:t>
            </w:r>
          </w:p>
          <w:p>
            <w:pPr>
              <w:spacing w:line="360" w:lineRule="auto"/>
              <w:ind w:firstLine="482" w:firstLineChars="200"/>
              <w:rPr>
                <w:b/>
                <w:bCs/>
                <w:color w:val="auto"/>
                <w:sz w:val="24"/>
                <w:highlight w:val="none"/>
                <w:shd w:val="clear" w:color="auto" w:fill="auto"/>
              </w:rPr>
            </w:pPr>
            <w:r>
              <w:rPr>
                <w:rFonts w:hint="eastAsia"/>
                <w:b/>
                <w:bCs/>
                <w:color w:val="auto"/>
                <w:sz w:val="24"/>
                <w:highlight w:val="none"/>
                <w:shd w:val="clear" w:color="auto" w:fill="auto"/>
              </w:rPr>
              <w:t>（4）</w:t>
            </w:r>
            <w:r>
              <w:rPr>
                <w:b/>
                <w:bCs/>
                <w:color w:val="auto"/>
                <w:sz w:val="24"/>
                <w:highlight w:val="none"/>
                <w:shd w:val="clear" w:color="auto" w:fill="auto"/>
              </w:rPr>
              <w:t>卫生防护距离计算</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①主要特征大气有害物质</w:t>
            </w:r>
          </w:p>
          <w:p>
            <w:pPr>
              <w:spacing w:line="360" w:lineRule="auto"/>
              <w:ind w:firstLine="480" w:firstLineChars="200"/>
              <w:rPr>
                <w:rFonts w:hint="eastAsia"/>
                <w:color w:val="auto"/>
                <w:sz w:val="24"/>
                <w:highlight w:val="none"/>
                <w:shd w:val="clear" w:color="auto" w:fill="auto"/>
              </w:rPr>
            </w:pPr>
            <w:r>
              <w:rPr>
                <w:rFonts w:hint="eastAsia"/>
                <w:color w:val="auto"/>
                <w:sz w:val="24"/>
                <w:highlight w:val="none"/>
                <w:shd w:val="clear" w:color="auto" w:fill="auto"/>
              </w:rPr>
              <w:t>根据《大气有害物质无组织排放 卫生防护距离推导技术导则》（GB/T 39499-2020）选取特征大气有害物质，确定等标排放量(Qc/Cm) ，最终确定卫生防护距离相关的主要特征大气有害物质1~2种。本项目</w:t>
            </w:r>
            <w:r>
              <w:rPr>
                <w:rFonts w:hint="eastAsia"/>
                <w:color w:val="auto"/>
                <w:sz w:val="24"/>
                <w:highlight w:val="none"/>
                <w:shd w:val="clear" w:color="auto" w:fill="auto"/>
                <w:lang w:eastAsia="zh-CN"/>
              </w:rPr>
              <w:t>建成后生产车间</w:t>
            </w:r>
            <w:r>
              <w:rPr>
                <w:rFonts w:hint="eastAsia"/>
                <w:color w:val="auto"/>
                <w:sz w:val="24"/>
                <w:highlight w:val="none"/>
                <w:shd w:val="clear" w:color="auto" w:fill="auto"/>
              </w:rPr>
              <w:t>大气污染物等标排放量情况如下表：</w:t>
            </w:r>
          </w:p>
          <w:p>
            <w:pPr>
              <w:pStyle w:val="22"/>
              <w:numPr>
                <w:ilvl w:val="0"/>
                <w:numId w:val="10"/>
              </w:numPr>
              <w:snapToGrid w:val="0"/>
              <w:spacing w:before="0" w:beforeAutospacing="0" w:after="0" w:afterAutospacing="0"/>
              <w:ind w:left="425" w:leftChars="0" w:hanging="425" w:firstLineChars="0"/>
              <w:jc w:val="center"/>
              <w:rPr>
                <w:b/>
                <w:bCs/>
                <w:color w:val="auto"/>
                <w:sz w:val="24"/>
                <w:highlight w:val="none"/>
                <w:shd w:val="clear" w:color="auto" w:fill="auto"/>
              </w:rPr>
            </w:pPr>
            <w:r>
              <w:rPr>
                <w:rFonts w:hint="eastAsia"/>
                <w:b/>
                <w:bCs/>
                <w:color w:val="auto"/>
                <w:sz w:val="24"/>
                <w:highlight w:val="none"/>
                <w:shd w:val="clear" w:color="auto" w:fill="auto"/>
              </w:rPr>
              <w:t>大气污染物等标排放量情况表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70"/>
              <w:gridCol w:w="1170"/>
              <w:gridCol w:w="1000"/>
              <w:gridCol w:w="1897"/>
              <w:gridCol w:w="2297"/>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9" w:hRule="atLeast"/>
                <w:jc w:val="center"/>
              </w:trPr>
              <w:tc>
                <w:tcPr>
                  <w:tcW w:w="566" w:type="pct"/>
                  <w:noWrap w:val="0"/>
                  <w:vAlign w:val="center"/>
                </w:tcPr>
                <w:p>
                  <w:pPr>
                    <w:autoSpaceDE w:val="0"/>
                    <w:autoSpaceDN w:val="0"/>
                    <w:adjustRightInd w:val="0"/>
                    <w:snapToGrid w:val="0"/>
                    <w:jc w:val="center"/>
                    <w:rPr>
                      <w:rFonts w:hint="eastAsia" w:eastAsia="宋体"/>
                      <w:b/>
                      <w:bCs/>
                      <w:color w:val="auto"/>
                      <w:szCs w:val="21"/>
                      <w:highlight w:val="none"/>
                      <w:shd w:val="clear" w:color="auto" w:fill="auto"/>
                      <w:lang w:eastAsia="zh-CN"/>
                    </w:rPr>
                  </w:pPr>
                  <w:r>
                    <w:rPr>
                      <w:rFonts w:hint="eastAsia"/>
                      <w:b/>
                      <w:bCs/>
                      <w:color w:val="auto"/>
                      <w:szCs w:val="21"/>
                      <w:highlight w:val="none"/>
                      <w:shd w:val="clear" w:color="auto" w:fill="auto"/>
                      <w:lang w:eastAsia="zh-CN"/>
                    </w:rPr>
                    <w:t>所在车间</w:t>
                  </w:r>
                </w:p>
              </w:tc>
              <w:tc>
                <w:tcPr>
                  <w:tcW w:w="683" w:type="pct"/>
                  <w:noWrap w:val="0"/>
                  <w:tcMar>
                    <w:left w:w="0" w:type="dxa"/>
                    <w:right w:w="0" w:type="dxa"/>
                  </w:tcMar>
                  <w:vAlign w:val="center"/>
                </w:tcPr>
                <w:p>
                  <w:pPr>
                    <w:autoSpaceDE w:val="0"/>
                    <w:autoSpaceDN w:val="0"/>
                    <w:adjustRightInd w:val="0"/>
                    <w:snapToGrid w:val="0"/>
                    <w:jc w:val="center"/>
                    <w:rPr>
                      <w:rFonts w:hint="eastAsia" w:ascii="Times New Roman" w:hAnsi="Times New Roman" w:eastAsia="宋体" w:cs="Times New Roman"/>
                      <w:b/>
                      <w:bCs/>
                      <w:color w:val="auto"/>
                      <w:kern w:val="2"/>
                      <w:sz w:val="21"/>
                      <w:szCs w:val="21"/>
                      <w:highlight w:val="none"/>
                      <w:shd w:val="clear" w:color="auto" w:fill="auto"/>
                      <w:lang w:val="en-US" w:eastAsia="zh-CN" w:bidi="ar-SA"/>
                    </w:rPr>
                  </w:pPr>
                  <w:r>
                    <w:rPr>
                      <w:rFonts w:hint="eastAsia"/>
                      <w:b/>
                      <w:bCs/>
                      <w:color w:val="auto"/>
                      <w:szCs w:val="21"/>
                      <w:highlight w:val="none"/>
                      <w:shd w:val="clear" w:color="auto" w:fill="auto"/>
                    </w:rPr>
                    <w:t>污染物名称</w:t>
                  </w:r>
                </w:p>
              </w:tc>
              <w:tc>
                <w:tcPr>
                  <w:tcW w:w="584"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Q</w:t>
                  </w:r>
                  <w:r>
                    <w:rPr>
                      <w:rFonts w:hint="eastAsia"/>
                      <w:b/>
                      <w:bCs/>
                      <w:color w:val="auto"/>
                      <w:szCs w:val="21"/>
                      <w:highlight w:val="none"/>
                      <w:shd w:val="clear" w:color="auto" w:fill="auto"/>
                      <w:vertAlign w:val="subscript"/>
                    </w:rPr>
                    <w:t>c</w:t>
                  </w:r>
                  <w:r>
                    <w:rPr>
                      <w:rFonts w:hint="eastAsia"/>
                      <w:b/>
                      <w:bCs/>
                      <w:color w:val="auto"/>
                      <w:szCs w:val="21"/>
                      <w:highlight w:val="none"/>
                      <w:shd w:val="clear" w:color="auto" w:fill="auto"/>
                    </w:rPr>
                    <w:t>（kg/h）</w:t>
                  </w:r>
                </w:p>
              </w:tc>
              <w:tc>
                <w:tcPr>
                  <w:tcW w:w="1108"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C</w:t>
                  </w:r>
                  <w:r>
                    <w:rPr>
                      <w:rFonts w:hint="eastAsia"/>
                      <w:b/>
                      <w:bCs/>
                      <w:color w:val="auto"/>
                      <w:szCs w:val="21"/>
                      <w:highlight w:val="none"/>
                      <w:shd w:val="clear" w:color="auto" w:fill="auto"/>
                      <w:vertAlign w:val="subscript"/>
                    </w:rPr>
                    <w:t>m</w:t>
                  </w:r>
                  <w:r>
                    <w:rPr>
                      <w:rFonts w:hint="eastAsia"/>
                      <w:b/>
                      <w:bCs/>
                      <w:color w:val="auto"/>
                      <w:szCs w:val="21"/>
                      <w:highlight w:val="none"/>
                      <w:shd w:val="clear" w:color="auto" w:fill="auto"/>
                    </w:rPr>
                    <w:t>（</w:t>
                  </w:r>
                  <w:r>
                    <w:rPr>
                      <w:b/>
                      <w:bCs/>
                      <w:color w:val="auto"/>
                      <w:szCs w:val="21"/>
                      <w:highlight w:val="none"/>
                      <w:shd w:val="clear" w:color="auto" w:fill="auto"/>
                    </w:rPr>
                    <w:t>mg/m</w:t>
                  </w:r>
                  <w:r>
                    <w:rPr>
                      <w:b/>
                      <w:bCs/>
                      <w:color w:val="auto"/>
                      <w:szCs w:val="21"/>
                      <w:highlight w:val="none"/>
                      <w:shd w:val="clear" w:color="auto" w:fill="auto"/>
                      <w:vertAlign w:val="superscript"/>
                    </w:rPr>
                    <w:t>3</w:t>
                  </w:r>
                  <w:r>
                    <w:rPr>
                      <w:rFonts w:hint="eastAsia"/>
                      <w:b/>
                      <w:bCs/>
                      <w:color w:val="auto"/>
                      <w:szCs w:val="21"/>
                      <w:highlight w:val="none"/>
                      <w:shd w:val="clear" w:color="auto" w:fill="auto"/>
                    </w:rPr>
                    <w:t>）</w:t>
                  </w:r>
                </w:p>
              </w:tc>
              <w:tc>
                <w:tcPr>
                  <w:tcW w:w="1342"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等标排放量（Q</w:t>
                  </w:r>
                  <w:r>
                    <w:rPr>
                      <w:rFonts w:hint="eastAsia"/>
                      <w:b/>
                      <w:bCs/>
                      <w:color w:val="auto"/>
                      <w:szCs w:val="21"/>
                      <w:highlight w:val="none"/>
                      <w:shd w:val="clear" w:color="auto" w:fill="auto"/>
                      <w:vertAlign w:val="subscript"/>
                    </w:rPr>
                    <w:t>c</w:t>
                  </w:r>
                  <w:r>
                    <w:rPr>
                      <w:rFonts w:hint="eastAsia"/>
                      <w:b/>
                      <w:bCs/>
                      <w:color w:val="auto"/>
                      <w:szCs w:val="21"/>
                      <w:highlight w:val="none"/>
                      <w:shd w:val="clear" w:color="auto" w:fill="auto"/>
                    </w:rPr>
                    <w:t>/C</w:t>
                  </w:r>
                  <w:r>
                    <w:rPr>
                      <w:rFonts w:hint="eastAsia"/>
                      <w:b/>
                      <w:bCs/>
                      <w:color w:val="auto"/>
                      <w:szCs w:val="21"/>
                      <w:highlight w:val="none"/>
                      <w:shd w:val="clear" w:color="auto" w:fill="auto"/>
                      <w:vertAlign w:val="subscript"/>
                    </w:rPr>
                    <w:t>m</w:t>
                  </w:r>
                  <w:r>
                    <w:rPr>
                      <w:rFonts w:hint="eastAsia"/>
                      <w:b/>
                      <w:bCs/>
                      <w:color w:val="auto"/>
                      <w:szCs w:val="21"/>
                      <w:highlight w:val="none"/>
                      <w:shd w:val="clear" w:color="auto" w:fill="auto"/>
                    </w:rPr>
                    <w:t>）</w:t>
                  </w:r>
                </w:p>
              </w:tc>
              <w:tc>
                <w:tcPr>
                  <w:tcW w:w="715" w:type="pct"/>
                  <w:noWrap w:val="0"/>
                  <w:tcMar>
                    <w:left w:w="0" w:type="dxa"/>
                    <w:right w:w="0" w:type="dxa"/>
                  </w:tcMar>
                  <w:vAlign w:val="center"/>
                </w:tcPr>
                <w:p>
                  <w:pPr>
                    <w:autoSpaceDE w:val="0"/>
                    <w:autoSpaceDN w:val="0"/>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排序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66" w:type="pct"/>
                  <w:vMerge w:val="restart"/>
                  <w:noWrap w:val="0"/>
                  <w:tcMar>
                    <w:left w:w="0" w:type="dxa"/>
                    <w:right w:w="0" w:type="dxa"/>
                  </w:tcMar>
                  <w:vAlign w:val="center"/>
                </w:tcPr>
                <w:p>
                  <w:pPr>
                    <w:jc w:val="center"/>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eastAsia="zh-CN"/>
                    </w:rPr>
                    <w:t>生产车间</w:t>
                  </w:r>
                </w:p>
              </w:tc>
              <w:tc>
                <w:tcPr>
                  <w:tcW w:w="683" w:type="pct"/>
                  <w:noWrap w:val="0"/>
                  <w:tcMar>
                    <w:left w:w="0" w:type="dxa"/>
                    <w:right w:w="0" w:type="dxa"/>
                  </w:tcMar>
                  <w:vAlign w:val="center"/>
                </w:tcPr>
                <w:p>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rPr>
                    <w:t>非甲烷总烃</w:t>
                  </w:r>
                </w:p>
              </w:tc>
              <w:tc>
                <w:tcPr>
                  <w:tcW w:w="584" w:type="pct"/>
                  <w:noWrap w:val="0"/>
                  <w:tcMar>
                    <w:left w:w="0" w:type="dxa"/>
                    <w:right w:w="0" w:type="dxa"/>
                  </w:tcMar>
                  <w:vAlign w:val="center"/>
                </w:tcPr>
                <w:p>
                  <w:pPr>
                    <w:snapToGrid w:val="0"/>
                    <w:jc w:val="center"/>
                    <w:rPr>
                      <w:rFonts w:hint="default"/>
                      <w:color w:val="auto"/>
                      <w:szCs w:val="21"/>
                      <w:highlight w:val="none"/>
                      <w:shd w:val="clear" w:color="auto" w:fill="auto"/>
                      <w:lang w:val="en-US"/>
                    </w:rPr>
                  </w:pPr>
                  <w:r>
                    <w:rPr>
                      <w:rFonts w:hint="eastAsia"/>
                      <w:color w:val="auto"/>
                      <w:szCs w:val="21"/>
                      <w:highlight w:val="none"/>
                      <w:shd w:val="clear" w:color="auto" w:fill="auto"/>
                      <w:lang w:val="en-US" w:eastAsia="zh-CN"/>
                    </w:rPr>
                    <w:t>0.0507</w:t>
                  </w:r>
                </w:p>
              </w:tc>
              <w:tc>
                <w:tcPr>
                  <w:tcW w:w="1108" w:type="pct"/>
                  <w:noWrap w:val="0"/>
                  <w:tcMar>
                    <w:left w:w="0" w:type="dxa"/>
                    <w:right w:w="0" w:type="dxa"/>
                  </w:tcMar>
                  <w:vAlign w:val="center"/>
                </w:tcPr>
                <w:p>
                  <w:pPr>
                    <w:spacing w:line="280" w:lineRule="exact"/>
                    <w:jc w:val="center"/>
                    <w:rPr>
                      <w:color w:val="auto"/>
                      <w:szCs w:val="21"/>
                      <w:highlight w:val="none"/>
                      <w:shd w:val="clear" w:color="auto" w:fill="auto"/>
                    </w:rPr>
                  </w:pPr>
                  <w:r>
                    <w:rPr>
                      <w:rFonts w:hint="eastAsia"/>
                      <w:color w:val="auto"/>
                      <w:szCs w:val="21"/>
                      <w:highlight w:val="none"/>
                      <w:shd w:val="clear" w:color="auto" w:fill="auto"/>
                    </w:rPr>
                    <w:t>2.0</w:t>
                  </w:r>
                </w:p>
              </w:tc>
              <w:tc>
                <w:tcPr>
                  <w:tcW w:w="1342" w:type="pct"/>
                  <w:noWrap w:val="0"/>
                  <w:tcMar>
                    <w:left w:w="0" w:type="dxa"/>
                    <w:right w:w="0" w:type="dxa"/>
                  </w:tcMar>
                  <w:vAlign w:val="center"/>
                </w:tcPr>
                <w:p>
                  <w:pPr>
                    <w:spacing w:line="280" w:lineRule="exact"/>
                    <w:jc w:val="center"/>
                    <w:rPr>
                      <w:rFonts w:hint="default"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0.0253</w:t>
                  </w:r>
                </w:p>
              </w:tc>
              <w:tc>
                <w:tcPr>
                  <w:tcW w:w="715" w:type="pct"/>
                  <w:noWrap w:val="0"/>
                  <w:tcMar>
                    <w:left w:w="0" w:type="dxa"/>
                    <w:right w:w="0" w:type="dxa"/>
                  </w:tcMar>
                  <w:vAlign w:val="center"/>
                </w:tcPr>
                <w:p>
                  <w:pPr>
                    <w:spacing w:line="280" w:lineRule="exact"/>
                    <w:jc w:val="center"/>
                    <w:rPr>
                      <w:color w:val="auto"/>
                      <w:szCs w:val="21"/>
                      <w:highlight w:val="none"/>
                      <w:shd w:val="clear" w:color="auto" w:fill="auto"/>
                    </w:rPr>
                  </w:pPr>
                  <w:r>
                    <w:rPr>
                      <w:rFonts w:hint="eastAsia"/>
                      <w:color w:val="auto"/>
                      <w:szCs w:val="21"/>
                      <w:highlight w:val="none"/>
                      <w:shd w:val="clear" w:color="auto" w:fil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66" w:type="pct"/>
                  <w:vMerge w:val="continue"/>
                  <w:noWrap w:val="0"/>
                  <w:tcMar>
                    <w:left w:w="0" w:type="dxa"/>
                    <w:right w:w="0" w:type="dxa"/>
                  </w:tcMar>
                  <w:vAlign w:val="center"/>
                </w:tcPr>
                <w:p>
                  <w:pPr>
                    <w:jc w:val="center"/>
                    <w:rPr>
                      <w:rFonts w:hint="eastAsia"/>
                      <w:color w:val="auto"/>
                      <w:szCs w:val="21"/>
                      <w:highlight w:val="none"/>
                      <w:shd w:val="clear" w:color="auto" w:fill="auto"/>
                      <w:lang w:eastAsia="zh-CN"/>
                    </w:rPr>
                  </w:pPr>
                </w:p>
              </w:tc>
              <w:tc>
                <w:tcPr>
                  <w:tcW w:w="683" w:type="pct"/>
                  <w:noWrap w:val="0"/>
                  <w:tcMar>
                    <w:left w:w="0" w:type="dxa"/>
                    <w:right w:w="0" w:type="dxa"/>
                  </w:tcMar>
                  <w:vAlign w:val="center"/>
                </w:tcPr>
                <w:p>
                  <w:pPr>
                    <w:jc w:val="center"/>
                    <w:rPr>
                      <w:rFonts w:hint="eastAsia"/>
                      <w:color w:val="auto"/>
                      <w:szCs w:val="21"/>
                      <w:highlight w:val="none"/>
                      <w:shd w:val="clear" w:color="auto" w:fill="auto"/>
                    </w:rPr>
                  </w:pPr>
                  <w:r>
                    <w:rPr>
                      <w:rFonts w:hint="eastAsia"/>
                      <w:color w:val="auto"/>
                      <w:szCs w:val="21"/>
                      <w:highlight w:val="none"/>
                      <w:shd w:val="clear" w:color="auto" w:fill="auto"/>
                    </w:rPr>
                    <w:t>颗粒物</w:t>
                  </w:r>
                </w:p>
              </w:tc>
              <w:tc>
                <w:tcPr>
                  <w:tcW w:w="584" w:type="pct"/>
                  <w:noWrap w:val="0"/>
                  <w:tcMar>
                    <w:left w:w="0" w:type="dxa"/>
                    <w:right w:w="0" w:type="dxa"/>
                  </w:tcMar>
                  <w:vAlign w:val="center"/>
                </w:tcPr>
                <w:p>
                  <w:pPr>
                    <w:snapToGrid w:val="0"/>
                    <w:jc w:val="center"/>
                    <w:rPr>
                      <w:rFonts w:hint="default"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0.0</w:t>
                  </w:r>
                  <w:r>
                    <w:rPr>
                      <w:rFonts w:hint="eastAsia"/>
                      <w:color w:val="auto"/>
                      <w:highlight w:val="none"/>
                      <w:lang w:val="en-US" w:eastAsia="zh-CN"/>
                    </w:rPr>
                    <w:t>387</w:t>
                  </w:r>
                </w:p>
              </w:tc>
              <w:tc>
                <w:tcPr>
                  <w:tcW w:w="1108" w:type="pct"/>
                  <w:noWrap w:val="0"/>
                  <w:tcMar>
                    <w:left w:w="0" w:type="dxa"/>
                    <w:right w:w="0" w:type="dxa"/>
                  </w:tcMar>
                  <w:vAlign w:val="center"/>
                </w:tcPr>
                <w:p>
                  <w:pPr>
                    <w:spacing w:line="280" w:lineRule="exact"/>
                    <w:jc w:val="center"/>
                    <w:rPr>
                      <w:rFonts w:hint="eastAsia"/>
                      <w:color w:val="auto"/>
                      <w:szCs w:val="21"/>
                      <w:highlight w:val="none"/>
                      <w:shd w:val="clear" w:color="auto" w:fill="auto"/>
                    </w:rPr>
                  </w:pPr>
                  <w:r>
                    <w:rPr>
                      <w:rFonts w:hint="eastAsia"/>
                      <w:color w:val="auto"/>
                      <w:szCs w:val="21"/>
                      <w:highlight w:val="none"/>
                      <w:shd w:val="clear" w:color="auto" w:fill="auto"/>
                    </w:rPr>
                    <w:t>0.45</w:t>
                  </w:r>
                </w:p>
              </w:tc>
              <w:tc>
                <w:tcPr>
                  <w:tcW w:w="1342" w:type="pct"/>
                  <w:noWrap w:val="0"/>
                  <w:tcMar>
                    <w:left w:w="0" w:type="dxa"/>
                    <w:right w:w="0" w:type="dxa"/>
                  </w:tcMar>
                  <w:vAlign w:val="center"/>
                </w:tcPr>
                <w:p>
                  <w:pPr>
                    <w:spacing w:line="280" w:lineRule="exact"/>
                    <w:jc w:val="center"/>
                    <w:rPr>
                      <w:rFonts w:hint="default"/>
                      <w:color w:val="auto"/>
                      <w:szCs w:val="21"/>
                      <w:highlight w:val="none"/>
                      <w:shd w:val="clear" w:color="auto" w:fill="auto"/>
                      <w:lang w:val="en-US" w:eastAsia="zh-CN"/>
                    </w:rPr>
                  </w:pPr>
                  <w:r>
                    <w:rPr>
                      <w:rFonts w:hint="eastAsia"/>
                      <w:color w:val="auto"/>
                      <w:szCs w:val="21"/>
                      <w:highlight w:val="none"/>
                      <w:shd w:val="clear" w:color="auto" w:fill="auto"/>
                      <w:lang w:val="en-US" w:eastAsia="zh-CN"/>
                    </w:rPr>
                    <w:t>0.0860</w:t>
                  </w:r>
                </w:p>
              </w:tc>
              <w:tc>
                <w:tcPr>
                  <w:tcW w:w="715" w:type="pct"/>
                  <w:noWrap w:val="0"/>
                  <w:tcMar>
                    <w:left w:w="0" w:type="dxa"/>
                    <w:right w:w="0" w:type="dxa"/>
                  </w:tcMar>
                  <w:vAlign w:val="center"/>
                </w:tcPr>
                <w:p>
                  <w:pPr>
                    <w:spacing w:line="280" w:lineRule="exact"/>
                    <w:jc w:val="center"/>
                    <w:rPr>
                      <w:rFonts w:hint="eastAsia"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1</w:t>
                  </w:r>
                </w:p>
              </w:tc>
            </w:tr>
          </w:tbl>
          <w:p>
            <w:pPr>
              <w:snapToGrid w:val="0"/>
              <w:spacing w:before="120" w:beforeLines="50" w:line="360" w:lineRule="auto"/>
              <w:ind w:firstLine="480" w:firstLineChars="200"/>
              <w:rPr>
                <w:rFonts w:hint="eastAsia"/>
                <w:color w:val="auto"/>
                <w:sz w:val="24"/>
                <w:highlight w:val="none"/>
              </w:rPr>
            </w:pPr>
            <w:r>
              <w:rPr>
                <w:rFonts w:hint="eastAsia" w:ascii="Times New Roman" w:hAnsi="Times New Roman"/>
                <w:color w:val="auto"/>
                <w:sz w:val="24"/>
                <w:szCs w:val="32"/>
                <w:highlight w:val="none"/>
              </w:rPr>
              <w:t>根据上表可见，本项目</w:t>
            </w:r>
            <w:r>
              <w:rPr>
                <w:rFonts w:hint="eastAsia"/>
                <w:color w:val="auto"/>
                <w:sz w:val="24"/>
                <w:szCs w:val="32"/>
                <w:highlight w:val="none"/>
                <w:lang w:eastAsia="zh-CN"/>
              </w:rPr>
              <w:t>建成后生产车间</w:t>
            </w:r>
            <w:r>
              <w:rPr>
                <w:rFonts w:hint="eastAsia" w:ascii="Times New Roman" w:hAnsi="Times New Roman"/>
                <w:color w:val="auto"/>
                <w:sz w:val="24"/>
                <w:szCs w:val="32"/>
                <w:highlight w:val="none"/>
                <w:lang w:eastAsia="zh-CN"/>
              </w:rPr>
              <w:t>颗粒物</w:t>
            </w:r>
            <w:r>
              <w:rPr>
                <w:rFonts w:hint="eastAsia" w:ascii="Times New Roman" w:hAnsi="Times New Roman"/>
                <w:color w:val="auto"/>
                <w:sz w:val="24"/>
                <w:szCs w:val="32"/>
                <w:highlight w:val="none"/>
              </w:rPr>
              <w:t>的等标排放量最大，且与其他污染物相差大于</w:t>
            </w:r>
            <w:r>
              <w:rPr>
                <w:rFonts w:ascii="Times New Roman" w:hAnsi="Times New Roman"/>
                <w:color w:val="auto"/>
                <w:sz w:val="24"/>
                <w:szCs w:val="32"/>
                <w:highlight w:val="none"/>
              </w:rPr>
              <w:t>10%</w:t>
            </w:r>
            <w:r>
              <w:rPr>
                <w:rFonts w:hint="eastAsia" w:ascii="Times New Roman" w:hAnsi="Times New Roman"/>
                <w:color w:val="auto"/>
                <w:sz w:val="24"/>
                <w:szCs w:val="32"/>
                <w:highlight w:val="none"/>
              </w:rPr>
              <w:t>，因此</w:t>
            </w:r>
            <w:r>
              <w:rPr>
                <w:rFonts w:hint="eastAsia"/>
                <w:color w:val="auto"/>
                <w:sz w:val="24"/>
                <w:szCs w:val="32"/>
                <w:highlight w:val="none"/>
                <w:lang w:eastAsia="zh-CN"/>
              </w:rPr>
              <w:t>生产车间</w:t>
            </w:r>
            <w:r>
              <w:rPr>
                <w:rFonts w:hint="eastAsia" w:ascii="Times New Roman" w:hAnsi="Times New Roman"/>
                <w:color w:val="auto"/>
                <w:sz w:val="24"/>
                <w:szCs w:val="32"/>
                <w:highlight w:val="none"/>
              </w:rPr>
              <w:t>选取</w:t>
            </w:r>
            <w:r>
              <w:rPr>
                <w:rFonts w:hint="eastAsia" w:ascii="Times New Roman" w:hAnsi="Times New Roman"/>
                <w:color w:val="auto"/>
                <w:sz w:val="24"/>
                <w:szCs w:val="32"/>
                <w:highlight w:val="none"/>
                <w:lang w:eastAsia="zh-CN"/>
              </w:rPr>
              <w:t>颗粒物</w:t>
            </w:r>
            <w:r>
              <w:rPr>
                <w:rFonts w:hint="eastAsia" w:ascii="Times New Roman" w:hAnsi="Times New Roman"/>
                <w:color w:val="auto"/>
                <w:sz w:val="24"/>
                <w:szCs w:val="32"/>
                <w:highlight w:val="none"/>
              </w:rPr>
              <w:t>为主要特征大气有害物质计算卫生防护距离。</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②卫生防护距离计算</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采用GB/T 3840-1991中7.4推荐的估算方法进行计算，具体计算公式见式(1)：</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各类工业企业卫生防护距离按下式计算：</w:t>
            </w:r>
          </w:p>
          <w:p>
            <w:pPr>
              <w:spacing w:line="360" w:lineRule="auto"/>
              <w:ind w:firstLine="555"/>
              <w:jc w:val="center"/>
              <w:rPr>
                <w:color w:val="auto"/>
                <w:sz w:val="24"/>
                <w:highlight w:val="none"/>
                <w:shd w:val="clear" w:color="auto" w:fill="auto"/>
              </w:rPr>
            </w:pPr>
            <w:r>
              <w:rPr>
                <w:color w:val="auto"/>
                <w:position w:val="-24"/>
                <w:sz w:val="24"/>
                <w:highlight w:val="none"/>
                <w:shd w:val="clear" w:color="auto" w:fill="auto"/>
              </w:rPr>
              <w:object>
                <v:shape id="_x0000_i1042" o:spt="75" type="#_x0000_t75" style="height:31pt;width:138.95pt;" o:ole="t" filled="f" o:preferrelative="t" stroked="f" coordsize="21600,21600">
                  <v:path/>
                  <v:fill on="f" focussize="0,0"/>
                  <v:stroke on="f"/>
                  <v:imagedata r:id="rId26" o:title=""/>
                  <o:lock v:ext="edit" aspectratio="t"/>
                  <w10:wrap type="none"/>
                  <w10:anchorlock/>
                </v:shape>
                <o:OLEObject Type="Embed" ProgID="Equation.3" ShapeID="_x0000_i1042" DrawAspect="Content" ObjectID="_1468075725" r:id="rId25">
                  <o:LockedField>false</o:LockedField>
                </o:OLEObject>
              </w:objec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式中：Q</w:t>
            </w:r>
            <w:r>
              <w:rPr>
                <w:color w:val="auto"/>
                <w:sz w:val="24"/>
                <w:highlight w:val="none"/>
                <w:shd w:val="clear" w:color="auto" w:fill="auto"/>
                <w:vertAlign w:val="subscript"/>
              </w:rPr>
              <w:t>c</w:t>
            </w:r>
            <w:r>
              <w:rPr>
                <w:color w:val="auto"/>
                <w:sz w:val="24"/>
                <w:highlight w:val="none"/>
                <w:shd w:val="clear" w:color="auto" w:fill="auto"/>
              </w:rPr>
              <w:t>----</w:t>
            </w:r>
            <w:r>
              <w:rPr>
                <w:rFonts w:hint="eastAsia"/>
                <w:color w:val="auto"/>
                <w:sz w:val="24"/>
                <w:highlight w:val="none"/>
                <w:shd w:val="clear" w:color="auto" w:fill="auto"/>
              </w:rPr>
              <w:t>大气有害物质的无组织排放量,单位为千克每小时(kg/h)；</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C</w:t>
            </w:r>
            <w:r>
              <w:rPr>
                <w:color w:val="auto"/>
                <w:sz w:val="24"/>
                <w:highlight w:val="none"/>
                <w:shd w:val="clear" w:color="auto" w:fill="auto"/>
                <w:vertAlign w:val="subscript"/>
              </w:rPr>
              <w:t>m</w:t>
            </w:r>
            <w:r>
              <w:rPr>
                <w:color w:val="auto"/>
                <w:sz w:val="24"/>
                <w:highlight w:val="none"/>
                <w:shd w:val="clear" w:color="auto" w:fill="auto"/>
              </w:rPr>
              <w:t>----</w:t>
            </w:r>
            <w:r>
              <w:rPr>
                <w:rFonts w:hint="eastAsia"/>
                <w:color w:val="auto"/>
                <w:sz w:val="24"/>
                <w:highlight w:val="none"/>
                <w:shd w:val="clear" w:color="auto" w:fill="auto"/>
              </w:rPr>
              <w:t>大气有害物质环境空气质量的标准限值,单位为毫克每立方米(</w:t>
            </w:r>
            <w:r>
              <w:rPr>
                <w:color w:val="auto"/>
                <w:sz w:val="24"/>
                <w:highlight w:val="none"/>
                <w:shd w:val="clear" w:color="auto" w:fill="auto"/>
              </w:rPr>
              <w:t>mg/m</w:t>
            </w:r>
            <w:r>
              <w:rPr>
                <w:color w:val="auto"/>
                <w:sz w:val="24"/>
                <w:highlight w:val="none"/>
                <w:shd w:val="clear" w:color="auto" w:fill="auto"/>
                <w:vertAlign w:val="superscript"/>
              </w:rPr>
              <w:t>3</w:t>
            </w:r>
            <w:r>
              <w:rPr>
                <w:rFonts w:hint="eastAsia"/>
                <w:color w:val="auto"/>
                <w:sz w:val="24"/>
                <w:highlight w:val="none"/>
                <w:shd w:val="clear" w:color="auto" w:fill="auto"/>
              </w:rPr>
              <w:t>)；</w:t>
            </w:r>
          </w:p>
          <w:p>
            <w:pPr>
              <w:spacing w:line="360" w:lineRule="auto"/>
              <w:ind w:firstLine="840" w:firstLineChars="350"/>
              <w:rPr>
                <w:color w:val="auto"/>
                <w:sz w:val="24"/>
                <w:highlight w:val="none"/>
                <w:shd w:val="clear" w:color="auto" w:fill="auto"/>
              </w:rPr>
            </w:pPr>
            <w:r>
              <w:rPr>
                <w:color w:val="auto"/>
                <w:sz w:val="24"/>
                <w:highlight w:val="none"/>
                <w:shd w:val="clear" w:color="auto" w:fill="auto"/>
              </w:rPr>
              <w:t>L----</w:t>
            </w:r>
            <w:r>
              <w:rPr>
                <w:rFonts w:hint="eastAsia"/>
                <w:color w:val="auto"/>
                <w:sz w:val="24"/>
                <w:highlight w:val="none"/>
                <w:shd w:val="clear" w:color="auto" w:fill="auto"/>
              </w:rPr>
              <w:t>大气有害物质卫生防护距离初值，单位为米(m)；</w:t>
            </w:r>
          </w:p>
          <w:p>
            <w:pPr>
              <w:spacing w:line="360" w:lineRule="auto"/>
              <w:ind w:firstLine="832" w:firstLineChars="347"/>
              <w:rPr>
                <w:color w:val="auto"/>
                <w:sz w:val="24"/>
                <w:highlight w:val="none"/>
                <w:shd w:val="clear" w:color="auto" w:fill="auto"/>
              </w:rPr>
            </w:pPr>
            <w:r>
              <w:rPr>
                <w:color w:val="auto"/>
                <w:sz w:val="24"/>
                <w:highlight w:val="none"/>
                <w:shd w:val="clear" w:color="auto" w:fill="auto"/>
              </w:rPr>
              <w:t>r----</w:t>
            </w:r>
            <w:r>
              <w:rPr>
                <w:rFonts w:hint="eastAsia"/>
                <w:color w:val="auto"/>
                <w:sz w:val="24"/>
                <w:highlight w:val="none"/>
                <w:shd w:val="clear" w:color="auto" w:fill="auto"/>
              </w:rPr>
              <w:t>大气有害物质无组织排放源所在生产单元的等效半径，单位为米(m)；</w:t>
            </w:r>
            <w:r>
              <w:rPr>
                <w:color w:val="auto"/>
                <w:sz w:val="24"/>
                <w:highlight w:val="none"/>
                <w:shd w:val="clear" w:color="auto" w:fill="auto"/>
              </w:rPr>
              <w:t>根据该生产单元占地面积S（m</w:t>
            </w:r>
            <w:r>
              <w:rPr>
                <w:color w:val="auto"/>
                <w:sz w:val="24"/>
                <w:highlight w:val="none"/>
                <w:shd w:val="clear" w:color="auto" w:fill="auto"/>
                <w:vertAlign w:val="superscript"/>
              </w:rPr>
              <w:t>2</w:t>
            </w:r>
            <w:r>
              <w:rPr>
                <w:color w:val="auto"/>
                <w:sz w:val="24"/>
                <w:highlight w:val="none"/>
                <w:shd w:val="clear" w:color="auto" w:fill="auto"/>
              </w:rPr>
              <w:t>）计算，r =(s/π)</w:t>
            </w:r>
            <w:r>
              <w:rPr>
                <w:color w:val="auto"/>
                <w:sz w:val="24"/>
                <w:highlight w:val="none"/>
                <w:shd w:val="clear" w:color="auto" w:fill="auto"/>
                <w:vertAlign w:val="superscript"/>
              </w:rPr>
              <w:t>0.5</w:t>
            </w:r>
            <w:r>
              <w:rPr>
                <w:color w:val="auto"/>
                <w:sz w:val="24"/>
                <w:highlight w:val="none"/>
                <w:shd w:val="clear" w:color="auto" w:fill="auto"/>
              </w:rPr>
              <w:t xml:space="preserve"> ；</w:t>
            </w:r>
          </w:p>
          <w:p>
            <w:pPr>
              <w:spacing w:line="360" w:lineRule="auto"/>
              <w:ind w:firstLine="720" w:firstLineChars="300"/>
              <w:rPr>
                <w:color w:val="auto"/>
                <w:sz w:val="24"/>
                <w:highlight w:val="none"/>
                <w:shd w:val="clear" w:color="auto" w:fill="auto"/>
              </w:rPr>
            </w:pPr>
            <w:r>
              <w:rPr>
                <w:color w:val="auto"/>
                <w:sz w:val="24"/>
                <w:highlight w:val="none"/>
                <w:shd w:val="clear" w:color="auto" w:fill="auto"/>
              </w:rPr>
              <w:t>A、B、C、D----</w:t>
            </w:r>
            <w:r>
              <w:rPr>
                <w:rFonts w:hint="eastAsia"/>
                <w:color w:val="auto"/>
                <w:sz w:val="24"/>
                <w:highlight w:val="none"/>
                <w:shd w:val="clear" w:color="auto" w:fill="auto"/>
              </w:rPr>
              <w:t>卫生防护距离初值计算系数，无因次，根据工业企业所在地区近5年平均风速及大气污染源构成类别从表1查取。</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卫生防护距离在 100m内时，级差为50m；超过100m，但小于1000m时，级差为100m；超过1000m时，级差为200m。当推导出的卫生防护距离初值在同一级别时，该企业的卫生防护距离提高一级，不在同一级别时，以卫生防护距离终值较大者为准。</w:t>
            </w:r>
          </w:p>
          <w:p>
            <w:pPr>
              <w:spacing w:line="360" w:lineRule="auto"/>
              <w:ind w:firstLine="480" w:firstLineChars="200"/>
              <w:rPr>
                <w:color w:val="auto"/>
                <w:highlight w:val="none"/>
                <w:shd w:val="clear" w:color="auto" w:fill="auto"/>
              </w:rPr>
            </w:pPr>
            <w:r>
              <w:rPr>
                <w:color w:val="auto"/>
                <w:sz w:val="24"/>
                <w:highlight w:val="none"/>
                <w:shd w:val="clear" w:color="auto" w:fill="auto"/>
              </w:rPr>
              <w:t>该地区的平均风速为2.63m/s，A、B、C、D值的选取见</w:t>
            </w:r>
            <w:r>
              <w:rPr>
                <w:rFonts w:hint="eastAsia"/>
                <w:color w:val="auto"/>
                <w:sz w:val="24"/>
                <w:highlight w:val="none"/>
                <w:shd w:val="clear" w:color="auto" w:fill="auto"/>
                <w:lang w:eastAsia="zh-CN"/>
              </w:rPr>
              <w:t>下表</w:t>
            </w:r>
            <w:r>
              <w:rPr>
                <w:color w:val="auto"/>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bCs/>
                <w:color w:val="auto"/>
                <w:sz w:val="24"/>
                <w:highlight w:val="none"/>
                <w:shd w:val="clear" w:color="auto" w:fill="auto"/>
              </w:rPr>
            </w:pPr>
            <w:r>
              <w:rPr>
                <w:b/>
                <w:bCs/>
                <w:color w:val="auto"/>
                <w:sz w:val="24"/>
                <w:highlight w:val="none"/>
                <w:shd w:val="clear" w:color="auto" w:fill="auto"/>
              </w:rPr>
              <w:t>卫生防护距离计算系数</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1"/>
              <w:gridCol w:w="903"/>
              <w:gridCol w:w="786"/>
              <w:gridCol w:w="784"/>
              <w:gridCol w:w="788"/>
              <w:gridCol w:w="786"/>
              <w:gridCol w:w="784"/>
              <w:gridCol w:w="788"/>
              <w:gridCol w:w="786"/>
              <w:gridCol w:w="784"/>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restart"/>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计算</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系数</w:t>
                  </w:r>
                </w:p>
              </w:tc>
              <w:tc>
                <w:tcPr>
                  <w:tcW w:w="527"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5年平均风速</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m/s</w:t>
                  </w:r>
                </w:p>
              </w:tc>
              <w:tc>
                <w:tcPr>
                  <w:tcW w:w="4133" w:type="pct"/>
                  <w:gridSpan w:val="9"/>
                  <w:tcBorders>
                    <w:top w:val="single" w:color="auto" w:sz="12"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L≤1000</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1000＜L≤2000</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4133" w:type="pct"/>
                  <w:gridSpan w:val="9"/>
                  <w:tcBorders>
                    <w:top w:val="single" w:color="auto" w:sz="4" w:space="0"/>
                    <w:left w:val="single" w:color="auto" w:sz="4" w:space="0"/>
                    <w:bottom w:val="single" w:color="auto" w:sz="4" w:space="0"/>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Ⅱ</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Ⅲ</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Ⅱ</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Ⅲ</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Ⅰ</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Ⅱ</w:t>
                  </w:r>
                </w:p>
              </w:tc>
              <w:tc>
                <w:tcPr>
                  <w:tcW w:w="460"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A</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80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80</w:t>
                  </w:r>
                </w:p>
              </w:tc>
              <w:tc>
                <w:tcPr>
                  <w:tcW w:w="460"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2～4</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700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470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700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470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380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250</w:t>
                  </w:r>
                </w:p>
              </w:tc>
              <w:tc>
                <w:tcPr>
                  <w:tcW w:w="460"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530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260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530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350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260</w:t>
                  </w:r>
                </w:p>
              </w:tc>
              <w:tc>
                <w:tcPr>
                  <w:tcW w:w="4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290</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190</w:t>
                  </w:r>
                </w:p>
              </w:tc>
              <w:tc>
                <w:tcPr>
                  <w:tcW w:w="460"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B</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0.01</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0.015</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0.021</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0.036</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1.85</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1.79</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1.85</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1.77</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w:t>
                  </w:r>
                </w:p>
              </w:tc>
              <w:tc>
                <w:tcPr>
                  <w:tcW w:w="5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0.78</w:t>
                  </w:r>
                </w:p>
              </w:tc>
              <w:tc>
                <w:tcPr>
                  <w:tcW w:w="137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0.78</w:t>
                  </w:r>
                </w:p>
              </w:tc>
              <w:tc>
                <w:tcPr>
                  <w:tcW w:w="1378" w:type="pct"/>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39" w:type="pct"/>
                  <w:vMerge w:val="continue"/>
                  <w:tcBorders>
                    <w:top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p>
              </w:tc>
              <w:tc>
                <w:tcPr>
                  <w:tcW w:w="52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1377" w:type="pct"/>
                  <w:gridSpan w:val="3"/>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0.84</w:t>
                  </w:r>
                </w:p>
              </w:tc>
              <w:tc>
                <w:tcPr>
                  <w:tcW w:w="1377" w:type="pct"/>
                  <w:gridSpan w:val="3"/>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0.84</w:t>
                  </w:r>
                </w:p>
              </w:tc>
              <w:tc>
                <w:tcPr>
                  <w:tcW w:w="1378" w:type="pct"/>
                  <w:gridSpan w:val="3"/>
                  <w:tcBorders>
                    <w:top w:val="single" w:color="auto" w:sz="4" w:space="0"/>
                    <w:left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0.76</w:t>
                  </w:r>
                </w:p>
              </w:tc>
            </w:tr>
          </w:tbl>
          <w:p>
            <w:pPr>
              <w:adjustRightInd w:val="0"/>
              <w:snapToGrid w:val="0"/>
              <w:ind w:firstLine="360" w:firstLineChars="200"/>
              <w:rPr>
                <w:color w:val="auto"/>
                <w:sz w:val="18"/>
                <w:szCs w:val="18"/>
                <w:highlight w:val="none"/>
                <w:shd w:val="clear" w:color="auto" w:fill="auto"/>
              </w:rPr>
            </w:pPr>
            <w:r>
              <w:rPr>
                <w:color w:val="auto"/>
                <w:sz w:val="18"/>
                <w:szCs w:val="18"/>
                <w:highlight w:val="none"/>
                <w:shd w:val="clear" w:color="auto" w:fill="auto"/>
              </w:rPr>
              <w:t>注：工业企业大气污染源构成分为三类：</w:t>
            </w:r>
          </w:p>
          <w:p>
            <w:pPr>
              <w:adjustRightInd w:val="0"/>
              <w:snapToGrid w:val="0"/>
              <w:ind w:firstLine="360" w:firstLineChars="200"/>
              <w:rPr>
                <w:color w:val="auto"/>
                <w:sz w:val="18"/>
                <w:szCs w:val="18"/>
                <w:highlight w:val="none"/>
                <w:shd w:val="clear" w:color="auto" w:fill="auto"/>
              </w:rPr>
            </w:pPr>
            <w:r>
              <w:rPr>
                <w:color w:val="auto"/>
                <w:sz w:val="18"/>
                <w:szCs w:val="18"/>
                <w:highlight w:val="none"/>
                <w:shd w:val="clear" w:color="auto" w:fill="auto"/>
              </w:rPr>
              <w:t>Ⅰ类：与无组织排放源共存的排放同种有害气体的排气筒的排放量，大于标准规定的允许排放量的三分之一者。</w:t>
            </w:r>
          </w:p>
          <w:p>
            <w:pPr>
              <w:adjustRightInd w:val="0"/>
              <w:snapToGrid w:val="0"/>
              <w:ind w:firstLine="360" w:firstLineChars="200"/>
              <w:rPr>
                <w:color w:val="auto"/>
                <w:sz w:val="18"/>
                <w:szCs w:val="18"/>
                <w:highlight w:val="none"/>
                <w:shd w:val="clear" w:color="auto" w:fill="auto"/>
              </w:rPr>
            </w:pPr>
            <w:r>
              <w:rPr>
                <w:color w:val="auto"/>
                <w:sz w:val="18"/>
                <w:szCs w:val="18"/>
                <w:highlight w:val="none"/>
                <w:shd w:val="clear" w:color="auto" w:fill="auto"/>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adjustRightInd w:val="0"/>
              <w:snapToGrid w:val="0"/>
              <w:ind w:firstLine="360" w:firstLineChars="200"/>
              <w:rPr>
                <w:color w:val="auto"/>
                <w:sz w:val="18"/>
                <w:szCs w:val="18"/>
                <w:highlight w:val="none"/>
                <w:shd w:val="clear" w:color="auto" w:fill="auto"/>
              </w:rPr>
            </w:pPr>
            <w:r>
              <w:rPr>
                <w:color w:val="auto"/>
                <w:sz w:val="18"/>
                <w:szCs w:val="18"/>
                <w:highlight w:val="none"/>
                <w:shd w:val="clear" w:color="auto" w:fill="auto"/>
              </w:rPr>
              <w:t>Ⅲ类：无排放同种有害物质的排气筒与无组织排放源共存，且无组织排放的有害物质容许浓度是按慢性反应指标确定者。</w:t>
            </w:r>
          </w:p>
          <w:p>
            <w:pPr>
              <w:spacing w:line="360" w:lineRule="auto"/>
              <w:ind w:firstLine="480" w:firstLineChars="200"/>
              <w:rPr>
                <w:rFonts w:hint="eastAsia"/>
                <w:color w:val="auto"/>
                <w:sz w:val="24"/>
                <w:highlight w:val="none"/>
                <w:shd w:val="clear" w:color="auto" w:fill="auto"/>
                <w:lang w:eastAsia="zh-CN"/>
              </w:rPr>
            </w:pPr>
            <w:r>
              <w:rPr>
                <w:color w:val="auto"/>
                <w:sz w:val="24"/>
                <w:highlight w:val="none"/>
                <w:shd w:val="clear" w:color="auto" w:fill="auto"/>
              </w:rPr>
              <w:t>无组织排放源的卫生防护距离见</w:t>
            </w:r>
            <w:r>
              <w:rPr>
                <w:rFonts w:hint="eastAsia"/>
                <w:color w:val="auto"/>
                <w:sz w:val="24"/>
                <w:highlight w:val="none"/>
                <w:shd w:val="clear" w:color="auto" w:fill="auto"/>
                <w:lang w:eastAsia="zh-CN"/>
              </w:rPr>
              <w:t>下表。</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eastAsia="宋体" w:cs="Times New Roman"/>
                <w:b/>
                <w:bCs/>
                <w:color w:val="auto"/>
                <w:sz w:val="24"/>
                <w:szCs w:val="24"/>
                <w:highlight w:val="none"/>
                <w:shd w:val="clear" w:color="auto" w:fill="auto"/>
              </w:rPr>
            </w:pPr>
            <w:r>
              <w:rPr>
                <w:rFonts w:ascii="Times New Roman" w:hAnsi="Times New Roman" w:eastAsia="宋体" w:cs="Times New Roman"/>
                <w:b/>
                <w:bCs/>
                <w:color w:val="auto"/>
                <w:sz w:val="24"/>
                <w:szCs w:val="24"/>
                <w:highlight w:val="none"/>
                <w:shd w:val="clear" w:color="auto" w:fill="auto"/>
              </w:rPr>
              <w:t>各大气污染源卫生防护距离计算表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5"/>
              <w:gridCol w:w="886"/>
              <w:gridCol w:w="918"/>
              <w:gridCol w:w="592"/>
              <w:gridCol w:w="500"/>
              <w:gridCol w:w="586"/>
              <w:gridCol w:w="591"/>
              <w:gridCol w:w="562"/>
              <w:gridCol w:w="875"/>
              <w:gridCol w:w="1361"/>
              <w:gridCol w:w="10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90" w:hRule="atLeast"/>
                <w:jc w:val="center"/>
              </w:trPr>
              <w:tc>
                <w:tcPr>
                  <w:tcW w:w="370"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车间</w:t>
                  </w:r>
                </w:p>
              </w:tc>
              <w:tc>
                <w:tcPr>
                  <w:tcW w:w="517"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污染</w:t>
                  </w:r>
                </w:p>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指标</w:t>
                  </w:r>
                </w:p>
              </w:tc>
              <w:tc>
                <w:tcPr>
                  <w:tcW w:w="536"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Cm</w:t>
                  </w:r>
                </w:p>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(mg/m</w:t>
                  </w:r>
                  <w:r>
                    <w:rPr>
                      <w:rFonts w:ascii="Times New Roman"/>
                      <w:b/>
                      <w:bCs/>
                      <w:color w:val="auto"/>
                      <w:sz w:val="21"/>
                      <w:szCs w:val="21"/>
                      <w:highlight w:val="none"/>
                      <w:shd w:val="clear" w:color="auto" w:fill="auto"/>
                      <w:vertAlign w:val="superscript"/>
                    </w:rPr>
                    <w:t>3</w:t>
                  </w:r>
                  <w:r>
                    <w:rPr>
                      <w:rFonts w:ascii="Times New Roman"/>
                      <w:b/>
                      <w:bCs/>
                      <w:color w:val="auto"/>
                      <w:sz w:val="21"/>
                      <w:szCs w:val="21"/>
                      <w:highlight w:val="none"/>
                      <w:shd w:val="clear" w:color="auto" w:fill="auto"/>
                    </w:rPr>
                    <w:t>)</w:t>
                  </w:r>
                </w:p>
              </w:tc>
              <w:tc>
                <w:tcPr>
                  <w:tcW w:w="345"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S</w:t>
                  </w:r>
                </w:p>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(m</w:t>
                  </w:r>
                  <w:r>
                    <w:rPr>
                      <w:rFonts w:ascii="Times New Roman"/>
                      <w:b/>
                      <w:bCs/>
                      <w:color w:val="auto"/>
                      <w:sz w:val="21"/>
                      <w:szCs w:val="21"/>
                      <w:highlight w:val="none"/>
                      <w:shd w:val="clear" w:color="auto" w:fill="auto"/>
                      <w:vertAlign w:val="superscript"/>
                    </w:rPr>
                    <w:t>2</w:t>
                  </w:r>
                  <w:r>
                    <w:rPr>
                      <w:rFonts w:ascii="Times New Roman"/>
                      <w:b/>
                      <w:bCs/>
                      <w:color w:val="auto"/>
                      <w:sz w:val="21"/>
                      <w:szCs w:val="21"/>
                      <w:highlight w:val="none"/>
                      <w:shd w:val="clear" w:color="auto" w:fill="auto"/>
                    </w:rPr>
                    <w:t>)</w:t>
                  </w:r>
                </w:p>
              </w:tc>
              <w:tc>
                <w:tcPr>
                  <w:tcW w:w="292"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A</w:t>
                  </w:r>
                </w:p>
              </w:tc>
              <w:tc>
                <w:tcPr>
                  <w:tcW w:w="342"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B</w:t>
                  </w:r>
                </w:p>
              </w:tc>
              <w:tc>
                <w:tcPr>
                  <w:tcW w:w="345"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C</w:t>
                  </w:r>
                </w:p>
              </w:tc>
              <w:tc>
                <w:tcPr>
                  <w:tcW w:w="328"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D</w:t>
                  </w:r>
                </w:p>
              </w:tc>
              <w:tc>
                <w:tcPr>
                  <w:tcW w:w="511"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Qc</w:t>
                  </w:r>
                </w:p>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(kg/h)</w:t>
                  </w:r>
                </w:p>
              </w:tc>
              <w:tc>
                <w:tcPr>
                  <w:tcW w:w="794"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卫生防护距离计算值（m）</w:t>
                  </w:r>
                </w:p>
              </w:tc>
              <w:tc>
                <w:tcPr>
                  <w:tcW w:w="616" w:type="pct"/>
                  <w:noWrap w:val="0"/>
                  <w:tcMar>
                    <w:top w:w="0" w:type="dxa"/>
                    <w:left w:w="28" w:type="dxa"/>
                    <w:bottom w:w="0" w:type="dxa"/>
                    <w:right w:w="28" w:type="dxa"/>
                  </w:tcMar>
                  <w:vAlign w:val="center"/>
                </w:tcPr>
                <w:p>
                  <w:pPr>
                    <w:pStyle w:val="54"/>
                    <w:snapToGrid w:val="0"/>
                    <w:rPr>
                      <w:rFonts w:ascii="Times New Roman"/>
                      <w:b/>
                      <w:bCs/>
                      <w:color w:val="auto"/>
                      <w:sz w:val="21"/>
                      <w:szCs w:val="21"/>
                      <w:highlight w:val="none"/>
                      <w:shd w:val="clear" w:color="auto" w:fill="auto"/>
                    </w:rPr>
                  </w:pPr>
                  <w:r>
                    <w:rPr>
                      <w:rFonts w:ascii="Times New Roman"/>
                      <w:b/>
                      <w:bCs/>
                      <w:color w:val="auto"/>
                      <w:sz w:val="21"/>
                      <w:szCs w:val="21"/>
                      <w:highlight w:val="none"/>
                      <w:shd w:val="clear" w:color="auto" w:fill="auto"/>
                    </w:rPr>
                    <w:t>核定卫生防护距离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70" w:type="pct"/>
                  <w:noWrap w:val="0"/>
                  <w:tcMar>
                    <w:top w:w="0" w:type="dxa"/>
                    <w:left w:w="28" w:type="dxa"/>
                    <w:bottom w:w="0" w:type="dxa"/>
                    <w:right w:w="28" w:type="dxa"/>
                  </w:tcMar>
                  <w:vAlign w:val="center"/>
                </w:tcPr>
                <w:p>
                  <w:pPr>
                    <w:pStyle w:val="55"/>
                    <w:adjustRightInd w:val="0"/>
                    <w:snapToGrid w:val="0"/>
                    <w:rPr>
                      <w:rFonts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生产车间</w:t>
                  </w:r>
                </w:p>
              </w:tc>
              <w:tc>
                <w:tcPr>
                  <w:tcW w:w="517" w:type="pct"/>
                  <w:noWrap w:val="0"/>
                  <w:tcMar>
                    <w:top w:w="0" w:type="dxa"/>
                    <w:left w:w="28" w:type="dxa"/>
                    <w:bottom w:w="0" w:type="dxa"/>
                    <w:right w:w="28" w:type="dxa"/>
                  </w:tcMar>
                  <w:vAlign w:val="center"/>
                </w:tcPr>
                <w:p>
                  <w:pPr>
                    <w:pStyle w:val="55"/>
                    <w:adjustRightInd w:val="0"/>
                    <w:snapToGrid w:val="0"/>
                    <w:rPr>
                      <w:rFonts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rPr>
                    <w:t>颗粒物</w:t>
                  </w:r>
                </w:p>
              </w:tc>
              <w:tc>
                <w:tcPr>
                  <w:tcW w:w="536" w:type="pct"/>
                  <w:noWrap w:val="0"/>
                  <w:tcMar>
                    <w:top w:w="0" w:type="dxa"/>
                    <w:left w:w="28" w:type="dxa"/>
                    <w:bottom w:w="0" w:type="dxa"/>
                    <w:right w:w="28" w:type="dxa"/>
                  </w:tcMar>
                  <w:vAlign w:val="center"/>
                </w:tcPr>
                <w:p>
                  <w:pPr>
                    <w:pStyle w:val="54"/>
                    <w:snapToGrid w:val="0"/>
                    <w:rPr>
                      <w:rFonts w:hint="default" w:ascii="Times New Roman" w:hAnsi="宋体" w:eastAsia="宋体" w:cs="Times New Roman"/>
                      <w:color w:val="auto"/>
                      <w:sz w:val="21"/>
                      <w:szCs w:val="21"/>
                      <w:highlight w:val="none"/>
                      <w:shd w:val="clear" w:color="auto" w:fill="auto"/>
                      <w:lang w:val="en-US" w:eastAsia="zh-CN" w:bidi="ar-SA"/>
                    </w:rPr>
                  </w:pPr>
                  <w:r>
                    <w:rPr>
                      <w:rFonts w:hint="eastAsia" w:ascii="Times New Roman" w:eastAsia="宋体"/>
                      <w:color w:val="auto"/>
                      <w:sz w:val="21"/>
                      <w:szCs w:val="21"/>
                      <w:highlight w:val="none"/>
                      <w:shd w:val="clear" w:color="auto" w:fill="auto"/>
                    </w:rPr>
                    <w:t>0.45</w:t>
                  </w:r>
                </w:p>
              </w:tc>
              <w:tc>
                <w:tcPr>
                  <w:tcW w:w="345" w:type="pct"/>
                  <w:noWrap w:val="0"/>
                  <w:tcMar>
                    <w:top w:w="0" w:type="dxa"/>
                    <w:left w:w="28" w:type="dxa"/>
                    <w:bottom w:w="0" w:type="dxa"/>
                    <w:right w:w="28" w:type="dxa"/>
                  </w:tcMar>
                  <w:vAlign w:val="center"/>
                </w:tcPr>
                <w:p>
                  <w:pPr>
                    <w:pStyle w:val="54"/>
                    <w:snapToGrid w:val="0"/>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11096</w:t>
                  </w:r>
                </w:p>
              </w:tc>
              <w:tc>
                <w:tcPr>
                  <w:tcW w:w="292" w:type="pct"/>
                  <w:noWrap w:val="0"/>
                  <w:tcMar>
                    <w:top w:w="0" w:type="dxa"/>
                    <w:left w:w="28" w:type="dxa"/>
                    <w:bottom w:w="0" w:type="dxa"/>
                    <w:right w:w="28" w:type="dxa"/>
                  </w:tcMar>
                  <w:vAlign w:val="center"/>
                </w:tcPr>
                <w:p>
                  <w:pPr>
                    <w:pStyle w:val="54"/>
                    <w:snapToGrid w:val="0"/>
                    <w:rPr>
                      <w:rFonts w:hint="default" w:ascii="Times New Roman" w:hAnsi="Times New Roman" w:eastAsia="宋体"/>
                      <w:color w:val="auto"/>
                      <w:sz w:val="21"/>
                      <w:szCs w:val="21"/>
                      <w:highlight w:val="none"/>
                      <w:shd w:val="clear" w:color="auto" w:fill="auto"/>
                      <w:lang w:val="en-US" w:eastAsia="zh-CN"/>
                    </w:rPr>
                  </w:pPr>
                  <w:r>
                    <w:rPr>
                      <w:rFonts w:hint="eastAsia" w:ascii="Times New Roman" w:hAnsi="Times New Roman" w:eastAsia="宋体"/>
                      <w:color w:val="auto"/>
                      <w:sz w:val="21"/>
                      <w:szCs w:val="21"/>
                      <w:highlight w:val="none"/>
                      <w:shd w:val="clear" w:color="auto" w:fill="auto"/>
                      <w:lang w:val="en-US" w:eastAsia="zh-CN"/>
                    </w:rPr>
                    <w:t>470</w:t>
                  </w:r>
                </w:p>
              </w:tc>
              <w:tc>
                <w:tcPr>
                  <w:tcW w:w="342" w:type="pct"/>
                  <w:noWrap w:val="0"/>
                  <w:tcMar>
                    <w:top w:w="0" w:type="dxa"/>
                    <w:left w:w="28" w:type="dxa"/>
                    <w:bottom w:w="0" w:type="dxa"/>
                    <w:right w:w="28" w:type="dxa"/>
                  </w:tcMar>
                  <w:vAlign w:val="center"/>
                </w:tcPr>
                <w:p>
                  <w:pPr>
                    <w:pStyle w:val="54"/>
                    <w:snapToGrid w:val="0"/>
                    <w:rPr>
                      <w:rFonts w:ascii="Times New Roman"/>
                      <w:color w:val="auto"/>
                      <w:sz w:val="21"/>
                      <w:szCs w:val="21"/>
                      <w:highlight w:val="none"/>
                      <w:shd w:val="clear" w:color="auto" w:fill="auto"/>
                    </w:rPr>
                  </w:pPr>
                  <w:r>
                    <w:rPr>
                      <w:rFonts w:ascii="Times New Roman"/>
                      <w:color w:val="auto"/>
                      <w:sz w:val="21"/>
                      <w:szCs w:val="21"/>
                      <w:highlight w:val="none"/>
                      <w:shd w:val="clear" w:color="auto" w:fill="auto"/>
                    </w:rPr>
                    <w:t>0.021</w:t>
                  </w:r>
                </w:p>
              </w:tc>
              <w:tc>
                <w:tcPr>
                  <w:tcW w:w="345" w:type="pct"/>
                  <w:noWrap w:val="0"/>
                  <w:tcMar>
                    <w:top w:w="0" w:type="dxa"/>
                    <w:left w:w="28" w:type="dxa"/>
                    <w:bottom w:w="0" w:type="dxa"/>
                    <w:right w:w="28" w:type="dxa"/>
                  </w:tcMar>
                  <w:vAlign w:val="center"/>
                </w:tcPr>
                <w:p>
                  <w:pPr>
                    <w:pStyle w:val="54"/>
                    <w:snapToGrid w:val="0"/>
                    <w:rPr>
                      <w:rFonts w:ascii="Times New Roman"/>
                      <w:color w:val="auto"/>
                      <w:sz w:val="21"/>
                      <w:szCs w:val="21"/>
                      <w:highlight w:val="none"/>
                      <w:shd w:val="clear" w:color="auto" w:fill="auto"/>
                    </w:rPr>
                  </w:pPr>
                  <w:r>
                    <w:rPr>
                      <w:rFonts w:ascii="Times New Roman"/>
                      <w:color w:val="auto"/>
                      <w:sz w:val="21"/>
                      <w:szCs w:val="21"/>
                      <w:highlight w:val="none"/>
                      <w:shd w:val="clear" w:color="auto" w:fill="auto"/>
                    </w:rPr>
                    <w:t>1.85</w:t>
                  </w:r>
                </w:p>
              </w:tc>
              <w:tc>
                <w:tcPr>
                  <w:tcW w:w="328" w:type="pct"/>
                  <w:noWrap w:val="0"/>
                  <w:tcMar>
                    <w:top w:w="0" w:type="dxa"/>
                    <w:left w:w="28" w:type="dxa"/>
                    <w:bottom w:w="0" w:type="dxa"/>
                    <w:right w:w="28" w:type="dxa"/>
                  </w:tcMar>
                  <w:vAlign w:val="center"/>
                </w:tcPr>
                <w:p>
                  <w:pPr>
                    <w:pStyle w:val="54"/>
                    <w:snapToGrid w:val="0"/>
                    <w:rPr>
                      <w:rFonts w:ascii="Times New Roman"/>
                      <w:color w:val="auto"/>
                      <w:sz w:val="21"/>
                      <w:szCs w:val="21"/>
                      <w:highlight w:val="none"/>
                      <w:shd w:val="clear" w:color="auto" w:fill="auto"/>
                    </w:rPr>
                  </w:pPr>
                  <w:r>
                    <w:rPr>
                      <w:rFonts w:ascii="Times New Roman"/>
                      <w:color w:val="auto"/>
                      <w:sz w:val="21"/>
                      <w:szCs w:val="21"/>
                      <w:highlight w:val="none"/>
                      <w:shd w:val="clear" w:color="auto" w:fill="auto"/>
                    </w:rPr>
                    <w:t>0.84</w:t>
                  </w:r>
                </w:p>
              </w:tc>
              <w:tc>
                <w:tcPr>
                  <w:tcW w:w="511" w:type="pct"/>
                  <w:noWrap w:val="0"/>
                  <w:tcMar>
                    <w:top w:w="0" w:type="dxa"/>
                    <w:left w:w="28" w:type="dxa"/>
                    <w:bottom w:w="0" w:type="dxa"/>
                    <w:right w:w="28" w:type="dxa"/>
                  </w:tcMar>
                  <w:vAlign w:val="center"/>
                </w:tcPr>
                <w:p>
                  <w:pPr>
                    <w:widowControl/>
                    <w:jc w:val="center"/>
                    <w:textAlignment w:val="center"/>
                    <w:rPr>
                      <w:rFonts w:hint="default"/>
                      <w:color w:val="auto"/>
                      <w:szCs w:val="21"/>
                      <w:highlight w:val="none"/>
                      <w:shd w:val="clear" w:color="auto" w:fill="auto"/>
                      <w:lang w:val="en-US"/>
                    </w:rPr>
                  </w:pPr>
                  <w:r>
                    <w:rPr>
                      <w:color w:val="auto"/>
                      <w:szCs w:val="21"/>
                      <w:highlight w:val="none"/>
                      <w:shd w:val="clear" w:color="auto" w:fill="auto"/>
                    </w:rPr>
                    <w:t>0.0</w:t>
                  </w:r>
                  <w:r>
                    <w:rPr>
                      <w:rFonts w:hint="eastAsia"/>
                      <w:color w:val="auto"/>
                      <w:szCs w:val="21"/>
                      <w:highlight w:val="none"/>
                      <w:shd w:val="clear" w:color="auto" w:fill="auto"/>
                      <w:lang w:val="en-US" w:eastAsia="zh-CN"/>
                    </w:rPr>
                    <w:t>387</w:t>
                  </w:r>
                </w:p>
              </w:tc>
              <w:tc>
                <w:tcPr>
                  <w:tcW w:w="794" w:type="pct"/>
                  <w:noWrap w:val="0"/>
                  <w:tcMar>
                    <w:top w:w="0" w:type="dxa"/>
                    <w:left w:w="28" w:type="dxa"/>
                    <w:bottom w:w="0" w:type="dxa"/>
                    <w:right w:w="28" w:type="dxa"/>
                  </w:tcMar>
                  <w:vAlign w:val="center"/>
                </w:tcPr>
                <w:p>
                  <w:pPr>
                    <w:snapToGrid w:val="0"/>
                    <w:jc w:val="center"/>
                    <w:rPr>
                      <w:rFonts w:hint="default"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1.4042</w:t>
                  </w:r>
                </w:p>
              </w:tc>
              <w:tc>
                <w:tcPr>
                  <w:tcW w:w="616" w:type="pct"/>
                  <w:noWrap w:val="0"/>
                  <w:tcMar>
                    <w:top w:w="0" w:type="dxa"/>
                    <w:left w:w="28" w:type="dxa"/>
                    <w:bottom w:w="0" w:type="dxa"/>
                    <w:right w:w="28" w:type="dxa"/>
                  </w:tcMar>
                  <w:vAlign w:val="center"/>
                </w:tcPr>
                <w:p>
                  <w:pPr>
                    <w:snapToGrid w:val="0"/>
                    <w:jc w:val="center"/>
                    <w:rPr>
                      <w:color w:val="auto"/>
                      <w:szCs w:val="21"/>
                      <w:highlight w:val="none"/>
                      <w:shd w:val="clear" w:color="auto" w:fill="auto"/>
                    </w:rPr>
                  </w:pPr>
                  <w:r>
                    <w:rPr>
                      <w:rFonts w:hint="eastAsia"/>
                      <w:color w:val="auto"/>
                      <w:highlight w:val="none"/>
                      <w:shd w:val="clear" w:color="auto" w:fill="auto"/>
                    </w:rPr>
                    <w:t>50</w:t>
                  </w:r>
                </w:p>
              </w:tc>
            </w:tr>
          </w:tbl>
          <w:p>
            <w:pPr>
              <w:spacing w:before="120" w:beforeLines="50" w:line="360" w:lineRule="auto"/>
              <w:ind w:firstLine="480" w:firstLineChars="200"/>
              <w:rPr>
                <w:color w:val="auto"/>
                <w:sz w:val="24"/>
                <w:highlight w:val="none"/>
              </w:rPr>
            </w:pPr>
            <w:r>
              <w:rPr>
                <w:rFonts w:hint="eastAsia" w:cs="宋体"/>
                <w:color w:val="auto"/>
                <w:sz w:val="24"/>
                <w:highlight w:val="none"/>
              </w:rPr>
              <w:t>由上表可见，</w:t>
            </w:r>
            <w:r>
              <w:rPr>
                <w:rFonts w:hint="eastAsia"/>
                <w:color w:val="auto"/>
                <w:sz w:val="24"/>
                <w:highlight w:val="none"/>
              </w:rPr>
              <w:t>本项目建成后卫生防护距离为生产车间外</w:t>
            </w:r>
            <w:r>
              <w:rPr>
                <w:rFonts w:hint="eastAsia"/>
                <w:color w:val="auto"/>
                <w:sz w:val="24"/>
                <w:highlight w:val="none"/>
                <w:lang w:val="en-US" w:eastAsia="zh-CN"/>
              </w:rPr>
              <w:t>5</w:t>
            </w:r>
            <w:r>
              <w:rPr>
                <w:rFonts w:hint="eastAsia"/>
                <w:color w:val="auto"/>
                <w:sz w:val="24"/>
                <w:highlight w:val="none"/>
              </w:rPr>
              <w:t>0m</w:t>
            </w:r>
            <w:r>
              <w:rPr>
                <w:rFonts w:hint="eastAsia"/>
                <w:color w:val="auto"/>
                <w:sz w:val="24"/>
                <w:szCs w:val="32"/>
                <w:highlight w:val="none"/>
                <w:lang w:eastAsia="zh-CN"/>
              </w:rPr>
              <w:t>范围</w:t>
            </w:r>
            <w:r>
              <w:rPr>
                <w:rFonts w:hint="eastAsia"/>
                <w:snapToGrid w:val="0"/>
                <w:color w:val="auto"/>
                <w:kern w:val="0"/>
                <w:sz w:val="24"/>
                <w:szCs w:val="22"/>
                <w:highlight w:val="none"/>
                <w:shd w:val="clear" w:color="auto" w:fill="auto"/>
              </w:rPr>
              <w:t>。</w:t>
            </w:r>
            <w:r>
              <w:rPr>
                <w:rFonts w:hint="eastAsia"/>
                <w:color w:val="auto"/>
                <w:sz w:val="24"/>
                <w:szCs w:val="32"/>
                <w:highlight w:val="none"/>
              </w:rPr>
              <w:t>此范围内</w:t>
            </w:r>
            <w:r>
              <w:rPr>
                <w:color w:val="auto"/>
                <w:sz w:val="24"/>
                <w:highlight w:val="none"/>
              </w:rPr>
              <w:t>无居民、学校等</w:t>
            </w:r>
            <w:r>
              <w:rPr>
                <w:rFonts w:hint="eastAsia"/>
                <w:color w:val="auto"/>
                <w:sz w:val="24"/>
                <w:highlight w:val="none"/>
                <w:lang w:val="en-US" w:eastAsia="zh-CN"/>
              </w:rPr>
              <w:t>环境保护目标</w:t>
            </w:r>
            <w:r>
              <w:rPr>
                <w:color w:val="auto"/>
                <w:sz w:val="24"/>
                <w:highlight w:val="none"/>
              </w:rPr>
              <w:t>存在（见</w:t>
            </w:r>
            <w:r>
              <w:rPr>
                <w:rFonts w:hint="eastAsia"/>
                <w:color w:val="auto"/>
                <w:sz w:val="24"/>
                <w:highlight w:val="none"/>
                <w:lang w:eastAsia="zh-CN"/>
              </w:rPr>
              <w:t>附图</w:t>
            </w:r>
            <w:r>
              <w:rPr>
                <w:rFonts w:hint="eastAsia"/>
                <w:color w:val="auto"/>
                <w:sz w:val="24"/>
                <w:highlight w:val="none"/>
                <w:lang w:val="en-US" w:eastAsia="zh-CN"/>
              </w:rPr>
              <w:t>6</w:t>
            </w:r>
            <w:r>
              <w:rPr>
                <w:color w:val="auto"/>
                <w:sz w:val="24"/>
                <w:highlight w:val="none"/>
              </w:rPr>
              <w:t>），且以后在此范围内也不得建设居民、学校等</w:t>
            </w:r>
            <w:r>
              <w:rPr>
                <w:rFonts w:hint="eastAsia"/>
                <w:color w:val="auto"/>
                <w:sz w:val="24"/>
                <w:highlight w:val="none"/>
                <w:lang w:val="en-US" w:eastAsia="zh-CN"/>
              </w:rPr>
              <w:t>环境保护目标</w:t>
            </w:r>
            <w:r>
              <w:rPr>
                <w:color w:val="auto"/>
                <w:sz w:val="24"/>
                <w:highlight w:val="none"/>
              </w:rPr>
              <w:t>。</w:t>
            </w:r>
          </w:p>
          <w:p>
            <w:pPr>
              <w:spacing w:line="360" w:lineRule="auto"/>
              <w:ind w:firstLine="482" w:firstLineChars="200"/>
              <w:textAlignment w:val="baseline"/>
              <w:rPr>
                <w:b/>
                <w:bCs/>
                <w:color w:val="auto"/>
                <w:sz w:val="24"/>
                <w:highlight w:val="none"/>
                <w:shd w:val="clear" w:color="auto" w:fill="auto"/>
              </w:rPr>
            </w:pPr>
            <w:r>
              <w:rPr>
                <w:rFonts w:hint="eastAsia"/>
                <w:b/>
                <w:bCs/>
                <w:color w:val="auto"/>
                <w:sz w:val="24"/>
                <w:highlight w:val="none"/>
                <w:shd w:val="clear" w:color="auto" w:fill="auto"/>
              </w:rPr>
              <w:t>（5</w:t>
            </w:r>
            <w:r>
              <w:rPr>
                <w:b/>
                <w:bCs/>
                <w:color w:val="auto"/>
                <w:sz w:val="24"/>
                <w:highlight w:val="none"/>
                <w:shd w:val="clear" w:color="auto" w:fill="auto"/>
              </w:rPr>
              <w:t>）</w:t>
            </w:r>
            <w:r>
              <w:rPr>
                <w:rFonts w:hint="eastAsia"/>
                <w:b/>
                <w:bCs/>
                <w:color w:val="auto"/>
                <w:spacing w:val="4"/>
                <w:sz w:val="24"/>
                <w:highlight w:val="none"/>
                <w:shd w:val="clear" w:color="auto" w:fill="auto"/>
              </w:rPr>
              <w:t>大气污染源监测计划</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参考</w:t>
            </w:r>
            <w:r>
              <w:rPr>
                <w:rFonts w:hint="eastAsia"/>
                <w:color w:val="auto"/>
                <w:sz w:val="24"/>
                <w:szCs w:val="32"/>
                <w:highlight w:val="none"/>
                <w:shd w:val="clear" w:color="auto" w:fill="auto"/>
              </w:rPr>
              <w:t>《排污许可证申请与核发技术规范 铁路、船舶、航空航天和其他运输设备制造业》（HJ1115-2020）</w:t>
            </w:r>
            <w:r>
              <w:rPr>
                <w:rFonts w:hint="eastAsia"/>
                <w:color w:val="auto"/>
                <w:highlight w:val="none"/>
                <w:shd w:val="clear" w:color="auto" w:fill="auto"/>
                <w:lang w:eastAsia="zh-CN"/>
              </w:rPr>
              <w:t>、</w:t>
            </w:r>
            <w:r>
              <w:rPr>
                <w:color w:val="auto"/>
                <w:sz w:val="24"/>
                <w:highlight w:val="none"/>
                <w:shd w:val="clear" w:color="auto" w:fill="auto"/>
              </w:rPr>
              <w:t>《</w:t>
            </w:r>
            <w:r>
              <w:rPr>
                <w:rFonts w:hint="eastAsia"/>
                <w:color w:val="auto"/>
                <w:sz w:val="24"/>
                <w:highlight w:val="none"/>
                <w:shd w:val="clear" w:color="auto" w:fill="auto"/>
              </w:rPr>
              <w:t>排污单位自行监测技术指南 总则</w:t>
            </w:r>
            <w:r>
              <w:rPr>
                <w:color w:val="auto"/>
                <w:sz w:val="24"/>
                <w:highlight w:val="none"/>
                <w:shd w:val="clear" w:color="auto" w:fill="auto"/>
              </w:rPr>
              <w:t>》（HJ</w:t>
            </w:r>
            <w:r>
              <w:rPr>
                <w:rFonts w:hint="eastAsia"/>
                <w:color w:val="auto"/>
                <w:sz w:val="24"/>
                <w:highlight w:val="none"/>
                <w:shd w:val="clear" w:color="auto" w:fill="auto"/>
              </w:rPr>
              <w:t>819-2017</w:t>
            </w:r>
            <w:r>
              <w:rPr>
                <w:color w:val="auto"/>
                <w:sz w:val="24"/>
                <w:highlight w:val="none"/>
                <w:shd w:val="clear" w:color="auto" w:fill="auto"/>
              </w:rPr>
              <w:t>）表</w:t>
            </w:r>
            <w:r>
              <w:rPr>
                <w:rFonts w:hint="eastAsia"/>
                <w:color w:val="auto"/>
                <w:sz w:val="24"/>
                <w:highlight w:val="none"/>
                <w:shd w:val="clear" w:color="auto" w:fill="auto"/>
              </w:rPr>
              <w:t>1，大气污染源监测计划见</w:t>
            </w:r>
            <w:r>
              <w:rPr>
                <w:rFonts w:hint="eastAsia"/>
                <w:color w:val="auto"/>
                <w:sz w:val="24"/>
                <w:highlight w:val="none"/>
                <w:shd w:val="clear" w:color="auto" w:fill="auto"/>
                <w:lang w:eastAsia="zh-CN"/>
              </w:rPr>
              <w:t>下表</w:t>
            </w:r>
            <w:r>
              <w:rPr>
                <w:rFonts w:hint="eastAsia"/>
                <w:color w:val="auto"/>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color w:val="auto"/>
                <w:sz w:val="24"/>
                <w:highlight w:val="none"/>
                <w:shd w:val="clear" w:color="auto" w:fill="auto"/>
              </w:rPr>
            </w:pPr>
            <w:r>
              <w:rPr>
                <w:b/>
                <w:color w:val="auto"/>
                <w:sz w:val="24"/>
                <w:highlight w:val="none"/>
                <w:shd w:val="clear" w:color="auto" w:fill="auto"/>
              </w:rPr>
              <w:t>监测计划表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774"/>
              <w:gridCol w:w="1898"/>
              <w:gridCol w:w="1363"/>
              <w:gridCol w:w="656"/>
              <w:gridCol w:w="3870"/>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452" w:type="pct"/>
                  <w:noWrap w:val="0"/>
                  <w:vAlign w:val="center"/>
                </w:tcPr>
                <w:p>
                  <w:pPr>
                    <w:adjustRightInd w:val="0"/>
                    <w:snapToGrid w:val="0"/>
                    <w:jc w:val="center"/>
                    <w:rPr>
                      <w:b/>
                      <w:color w:val="auto"/>
                      <w:highlight w:val="none"/>
                      <w:shd w:val="clear" w:color="auto" w:fill="auto"/>
                    </w:rPr>
                  </w:pPr>
                  <w:r>
                    <w:rPr>
                      <w:b/>
                      <w:color w:val="auto"/>
                      <w:highlight w:val="none"/>
                      <w:shd w:val="clear" w:color="auto" w:fill="auto"/>
                    </w:rPr>
                    <w:t>监测项目</w:t>
                  </w:r>
                </w:p>
              </w:tc>
              <w:tc>
                <w:tcPr>
                  <w:tcW w:w="1108" w:type="pct"/>
                  <w:noWrap w:val="0"/>
                  <w:vAlign w:val="center"/>
                </w:tcPr>
                <w:p>
                  <w:pPr>
                    <w:adjustRightInd w:val="0"/>
                    <w:snapToGrid w:val="0"/>
                    <w:jc w:val="center"/>
                    <w:rPr>
                      <w:b/>
                      <w:color w:val="auto"/>
                      <w:highlight w:val="none"/>
                      <w:shd w:val="clear" w:color="auto" w:fill="auto"/>
                    </w:rPr>
                  </w:pPr>
                  <w:r>
                    <w:rPr>
                      <w:b/>
                      <w:color w:val="auto"/>
                      <w:highlight w:val="none"/>
                      <w:shd w:val="clear" w:color="auto" w:fill="auto"/>
                    </w:rPr>
                    <w:t>点位/断面</w:t>
                  </w:r>
                </w:p>
              </w:tc>
              <w:tc>
                <w:tcPr>
                  <w:tcW w:w="796" w:type="pct"/>
                  <w:noWrap w:val="0"/>
                  <w:vAlign w:val="center"/>
                </w:tcPr>
                <w:p>
                  <w:pPr>
                    <w:adjustRightInd w:val="0"/>
                    <w:snapToGrid w:val="0"/>
                    <w:jc w:val="center"/>
                    <w:rPr>
                      <w:b/>
                      <w:color w:val="auto"/>
                      <w:highlight w:val="none"/>
                      <w:shd w:val="clear" w:color="auto" w:fill="auto"/>
                    </w:rPr>
                  </w:pPr>
                  <w:r>
                    <w:rPr>
                      <w:b/>
                      <w:color w:val="auto"/>
                      <w:highlight w:val="none"/>
                      <w:shd w:val="clear" w:color="auto" w:fill="auto"/>
                    </w:rPr>
                    <w:t>监测指标</w:t>
                  </w:r>
                </w:p>
              </w:tc>
              <w:tc>
                <w:tcPr>
                  <w:tcW w:w="383" w:type="pct"/>
                  <w:noWrap w:val="0"/>
                  <w:vAlign w:val="center"/>
                </w:tcPr>
                <w:p>
                  <w:pPr>
                    <w:adjustRightInd w:val="0"/>
                    <w:snapToGrid w:val="0"/>
                    <w:jc w:val="center"/>
                    <w:rPr>
                      <w:b/>
                      <w:color w:val="auto"/>
                      <w:highlight w:val="none"/>
                      <w:shd w:val="clear" w:color="auto" w:fill="auto"/>
                    </w:rPr>
                  </w:pPr>
                  <w:r>
                    <w:rPr>
                      <w:b/>
                      <w:color w:val="auto"/>
                      <w:highlight w:val="none"/>
                      <w:shd w:val="clear" w:color="auto" w:fill="auto"/>
                    </w:rPr>
                    <w:t>监测频次</w:t>
                  </w:r>
                </w:p>
              </w:tc>
              <w:tc>
                <w:tcPr>
                  <w:tcW w:w="2259" w:type="pct"/>
                  <w:noWrap w:val="0"/>
                  <w:vAlign w:val="center"/>
                </w:tcPr>
                <w:p>
                  <w:pPr>
                    <w:adjustRightInd w:val="0"/>
                    <w:snapToGrid w:val="0"/>
                    <w:jc w:val="center"/>
                    <w:rPr>
                      <w:b/>
                      <w:color w:val="auto"/>
                      <w:highlight w:val="none"/>
                      <w:shd w:val="clear" w:color="auto" w:fill="auto"/>
                    </w:rPr>
                  </w:pPr>
                  <w:r>
                    <w:rPr>
                      <w:b/>
                      <w:color w:val="auto"/>
                      <w:highlight w:val="none"/>
                      <w:shd w:val="clear" w:color="auto" w:fill="auto"/>
                    </w:rPr>
                    <w:t>执行排放标准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22" w:hRule="atLeast"/>
                <w:jc w:val="center"/>
              </w:trPr>
              <w:tc>
                <w:tcPr>
                  <w:tcW w:w="452" w:type="pct"/>
                  <w:vMerge w:val="restart"/>
                  <w:noWrap w:val="0"/>
                  <w:vAlign w:val="center"/>
                </w:tcPr>
                <w:p>
                  <w:pPr>
                    <w:widowControl/>
                    <w:adjustRightInd w:val="0"/>
                    <w:snapToGrid w:val="0"/>
                    <w:jc w:val="center"/>
                    <w:textAlignment w:val="center"/>
                    <w:rPr>
                      <w:color w:val="auto"/>
                      <w:highlight w:val="none"/>
                      <w:shd w:val="clear" w:color="auto" w:fill="auto"/>
                    </w:rPr>
                  </w:pPr>
                  <w:r>
                    <w:rPr>
                      <w:color w:val="auto"/>
                      <w:kern w:val="44"/>
                      <w:highlight w:val="none"/>
                      <w:shd w:val="clear" w:color="auto" w:fill="auto"/>
                    </w:rPr>
                    <w:t>废气</w:t>
                  </w:r>
                </w:p>
              </w:tc>
              <w:tc>
                <w:tcPr>
                  <w:tcW w:w="1108" w:type="pct"/>
                  <w:noWrap w:val="0"/>
                  <w:vAlign w:val="center"/>
                </w:tcPr>
                <w:p>
                  <w:pPr>
                    <w:adjustRightInd w:val="0"/>
                    <w:snapToGrid w:val="0"/>
                    <w:jc w:val="center"/>
                    <w:rPr>
                      <w:rFonts w:hint="default" w:eastAsia="宋体"/>
                      <w:color w:val="auto"/>
                      <w:highlight w:val="none"/>
                      <w:shd w:val="clear" w:color="auto" w:fill="auto"/>
                      <w:lang w:val="en-US" w:eastAsia="zh-CN"/>
                    </w:rPr>
                  </w:pPr>
                  <w:r>
                    <w:rPr>
                      <w:rFonts w:hint="eastAsia"/>
                      <w:color w:val="auto"/>
                      <w:highlight w:val="none"/>
                      <w:shd w:val="clear" w:color="auto" w:fill="auto"/>
                      <w:lang w:val="en-US" w:eastAsia="zh-CN"/>
                    </w:rPr>
                    <w:t>DA003</w:t>
                  </w:r>
                </w:p>
              </w:tc>
              <w:tc>
                <w:tcPr>
                  <w:tcW w:w="796" w:type="pct"/>
                  <w:noWrap w:val="0"/>
                  <w:vAlign w:val="center"/>
                </w:tcPr>
                <w:p>
                  <w:pPr>
                    <w:adjustRightInd w:val="0"/>
                    <w:snapToGrid w:val="0"/>
                    <w:jc w:val="center"/>
                    <w:rPr>
                      <w:color w:val="auto"/>
                      <w:highlight w:val="none"/>
                      <w:shd w:val="clear" w:color="auto" w:fill="auto"/>
                    </w:rPr>
                  </w:pPr>
                  <w:r>
                    <w:rPr>
                      <w:rFonts w:hint="eastAsia"/>
                      <w:color w:val="auto"/>
                      <w:highlight w:val="none"/>
                      <w:shd w:val="clear" w:color="auto" w:fill="auto"/>
                      <w:lang w:eastAsia="zh-CN"/>
                    </w:rPr>
                    <w:t>非甲烷总烃</w:t>
                  </w:r>
                </w:p>
              </w:tc>
              <w:tc>
                <w:tcPr>
                  <w:tcW w:w="383" w:type="pct"/>
                  <w:vMerge w:val="restart"/>
                  <w:noWrap w:val="0"/>
                  <w:vAlign w:val="center"/>
                </w:tcPr>
                <w:p>
                  <w:pPr>
                    <w:adjustRightInd w:val="0"/>
                    <w:snapToGrid w:val="0"/>
                    <w:jc w:val="center"/>
                    <w:rPr>
                      <w:color w:val="auto"/>
                      <w:highlight w:val="none"/>
                      <w:shd w:val="clear" w:color="auto" w:fill="auto"/>
                    </w:rPr>
                  </w:pPr>
                  <w:r>
                    <w:rPr>
                      <w:rFonts w:hint="eastAsia"/>
                      <w:color w:val="auto"/>
                      <w:highlight w:val="none"/>
                      <w:shd w:val="clear" w:color="auto" w:fill="auto"/>
                    </w:rPr>
                    <w:t>1</w:t>
                  </w:r>
                  <w:r>
                    <w:rPr>
                      <w:color w:val="auto"/>
                      <w:highlight w:val="none"/>
                      <w:shd w:val="clear" w:color="auto" w:fill="auto"/>
                    </w:rPr>
                    <w:t>年1次</w:t>
                  </w:r>
                </w:p>
              </w:tc>
              <w:tc>
                <w:tcPr>
                  <w:tcW w:w="2259" w:type="pct"/>
                  <w:vMerge w:val="restart"/>
                  <w:noWrap w:val="0"/>
                  <w:vAlign w:val="center"/>
                </w:tcPr>
                <w:p>
                  <w:pPr>
                    <w:adjustRightInd w:val="0"/>
                    <w:snapToGrid w:val="0"/>
                    <w:jc w:val="center"/>
                    <w:rPr>
                      <w:color w:val="auto"/>
                      <w:highlight w:val="none"/>
                      <w:shd w:val="clear" w:color="auto" w:fill="auto"/>
                    </w:rPr>
                  </w:pPr>
                  <w:r>
                    <w:rPr>
                      <w:rFonts w:hint="eastAsia"/>
                      <w:color w:val="auto"/>
                      <w:kern w:val="0"/>
                      <w:szCs w:val="21"/>
                      <w:highlight w:val="none"/>
                      <w:shd w:val="clear" w:color="auto" w:fill="auto"/>
                    </w:rPr>
                    <w:t>江苏省地方标准《大气污染物综合排放标准》（DB32/4041</w:t>
                  </w:r>
                  <w:r>
                    <w:rPr>
                      <w:rFonts w:hint="eastAsia"/>
                      <w:color w:val="auto"/>
                      <w:kern w:val="0"/>
                      <w:szCs w:val="21"/>
                      <w:highlight w:val="none"/>
                      <w:shd w:val="clear" w:color="auto" w:fill="auto"/>
                      <w:lang w:val="en-US" w:eastAsia="zh-CN"/>
                    </w:rPr>
                    <w:t>-</w:t>
                  </w:r>
                  <w:r>
                    <w:rPr>
                      <w:rFonts w:hint="eastAsia"/>
                      <w:color w:val="auto"/>
                      <w:kern w:val="0"/>
                      <w:szCs w:val="21"/>
                      <w:highlight w:val="none"/>
                      <w:shd w:val="clear" w:color="auto" w:fill="auto"/>
                    </w:rPr>
                    <w:t>2021）表3标准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22" w:hRule="atLeast"/>
                <w:jc w:val="center"/>
              </w:trPr>
              <w:tc>
                <w:tcPr>
                  <w:tcW w:w="452" w:type="pct"/>
                  <w:vMerge w:val="continue"/>
                  <w:noWrap w:val="0"/>
                  <w:vAlign w:val="center"/>
                </w:tcPr>
                <w:p>
                  <w:pPr>
                    <w:widowControl/>
                    <w:adjustRightInd w:val="0"/>
                    <w:snapToGrid w:val="0"/>
                    <w:jc w:val="center"/>
                    <w:textAlignment w:val="center"/>
                    <w:rPr>
                      <w:color w:val="auto"/>
                      <w:highlight w:val="none"/>
                      <w:shd w:val="clear" w:color="auto" w:fill="auto"/>
                    </w:rPr>
                  </w:pPr>
                </w:p>
              </w:tc>
              <w:tc>
                <w:tcPr>
                  <w:tcW w:w="1108" w:type="pct"/>
                  <w:noWrap w:val="0"/>
                  <w:vAlign w:val="center"/>
                </w:tcPr>
                <w:p>
                  <w:pPr>
                    <w:adjustRightInd w:val="0"/>
                    <w:snapToGrid w:val="0"/>
                    <w:jc w:val="center"/>
                    <w:rPr>
                      <w:color w:val="auto"/>
                      <w:highlight w:val="none"/>
                      <w:shd w:val="clear" w:color="auto" w:fill="auto"/>
                    </w:rPr>
                  </w:pPr>
                  <w:r>
                    <w:rPr>
                      <w:color w:val="auto"/>
                      <w:highlight w:val="none"/>
                      <w:shd w:val="clear" w:color="auto" w:fill="auto"/>
                    </w:rPr>
                    <w:t>上风向设一个点、下风向设3个点</w:t>
                  </w:r>
                </w:p>
              </w:tc>
              <w:tc>
                <w:tcPr>
                  <w:tcW w:w="796" w:type="pct"/>
                  <w:noWrap w:val="0"/>
                  <w:vAlign w:val="center"/>
                </w:tcPr>
                <w:p>
                  <w:pPr>
                    <w:adjustRightInd w:val="0"/>
                    <w:snapToGrid w:val="0"/>
                    <w:jc w:val="center"/>
                    <w:rPr>
                      <w:color w:val="auto"/>
                      <w:highlight w:val="none"/>
                      <w:shd w:val="clear" w:color="auto" w:fill="auto"/>
                      <w:lang w:val="pt-BR"/>
                    </w:rPr>
                  </w:pPr>
                  <w:r>
                    <w:rPr>
                      <w:color w:val="auto"/>
                      <w:highlight w:val="none"/>
                      <w:shd w:val="clear" w:color="auto" w:fill="auto"/>
                    </w:rPr>
                    <w:t>非甲烷总烃</w:t>
                  </w:r>
                  <w:r>
                    <w:rPr>
                      <w:rFonts w:hint="eastAsia"/>
                      <w:color w:val="auto"/>
                      <w:highlight w:val="none"/>
                      <w:shd w:val="clear" w:color="auto" w:fill="auto"/>
                    </w:rPr>
                    <w:t>、颗粒物</w:t>
                  </w:r>
                </w:p>
              </w:tc>
              <w:tc>
                <w:tcPr>
                  <w:tcW w:w="383" w:type="pct"/>
                  <w:vMerge w:val="continue"/>
                  <w:noWrap w:val="0"/>
                  <w:vAlign w:val="center"/>
                </w:tcPr>
                <w:p>
                  <w:pPr>
                    <w:adjustRightInd w:val="0"/>
                    <w:snapToGrid w:val="0"/>
                    <w:jc w:val="center"/>
                    <w:rPr>
                      <w:color w:val="auto"/>
                      <w:highlight w:val="none"/>
                      <w:shd w:val="clear" w:color="auto" w:fill="auto"/>
                    </w:rPr>
                  </w:pPr>
                </w:p>
              </w:tc>
              <w:tc>
                <w:tcPr>
                  <w:tcW w:w="2259" w:type="pct"/>
                  <w:vMerge w:val="continue"/>
                  <w:noWrap w:val="0"/>
                  <w:vAlign w:val="center"/>
                </w:tcPr>
                <w:p>
                  <w:pPr>
                    <w:adjustRightInd w:val="0"/>
                    <w:snapToGrid w:val="0"/>
                    <w:jc w:val="center"/>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452" w:type="pct"/>
                  <w:vMerge w:val="continue"/>
                  <w:noWrap w:val="0"/>
                  <w:vAlign w:val="center"/>
                </w:tcPr>
                <w:p>
                  <w:pPr>
                    <w:widowControl/>
                    <w:adjustRightInd w:val="0"/>
                    <w:snapToGrid w:val="0"/>
                    <w:jc w:val="center"/>
                    <w:textAlignment w:val="center"/>
                    <w:rPr>
                      <w:color w:val="auto"/>
                      <w:kern w:val="44"/>
                      <w:highlight w:val="none"/>
                      <w:shd w:val="clear" w:color="auto" w:fill="auto"/>
                    </w:rPr>
                  </w:pPr>
                </w:p>
              </w:tc>
              <w:tc>
                <w:tcPr>
                  <w:tcW w:w="1108" w:type="pct"/>
                  <w:noWrap w:val="0"/>
                  <w:vAlign w:val="center"/>
                </w:tcPr>
                <w:p>
                  <w:pPr>
                    <w:adjustRightInd w:val="0"/>
                    <w:snapToGrid w:val="0"/>
                    <w:jc w:val="center"/>
                    <w:rPr>
                      <w:color w:val="auto"/>
                      <w:highlight w:val="none"/>
                      <w:shd w:val="clear" w:color="auto" w:fill="auto"/>
                    </w:rPr>
                  </w:pPr>
                  <w:r>
                    <w:rPr>
                      <w:color w:val="auto"/>
                      <w:highlight w:val="none"/>
                      <w:shd w:val="clear" w:color="auto" w:fill="auto"/>
                    </w:rPr>
                    <w:t>厂房门窗或通风口、其他开口（孔）等排放口外1m</w:t>
                  </w:r>
                </w:p>
              </w:tc>
              <w:tc>
                <w:tcPr>
                  <w:tcW w:w="796" w:type="pct"/>
                  <w:noWrap w:val="0"/>
                  <w:vAlign w:val="center"/>
                </w:tcPr>
                <w:p>
                  <w:pPr>
                    <w:adjustRightInd w:val="0"/>
                    <w:snapToGrid w:val="0"/>
                    <w:jc w:val="center"/>
                    <w:rPr>
                      <w:color w:val="auto"/>
                      <w:highlight w:val="none"/>
                      <w:shd w:val="clear" w:color="auto" w:fill="auto"/>
                    </w:rPr>
                  </w:pPr>
                  <w:r>
                    <w:rPr>
                      <w:color w:val="auto"/>
                      <w:highlight w:val="none"/>
                      <w:shd w:val="clear" w:color="auto" w:fill="auto"/>
                    </w:rPr>
                    <w:t>非甲烷总烃</w:t>
                  </w:r>
                </w:p>
              </w:tc>
              <w:tc>
                <w:tcPr>
                  <w:tcW w:w="383" w:type="pct"/>
                  <w:vMerge w:val="continue"/>
                  <w:noWrap w:val="0"/>
                  <w:vAlign w:val="center"/>
                </w:tcPr>
                <w:p>
                  <w:pPr>
                    <w:adjustRightInd w:val="0"/>
                    <w:snapToGrid w:val="0"/>
                    <w:jc w:val="center"/>
                    <w:rPr>
                      <w:color w:val="auto"/>
                      <w:highlight w:val="none"/>
                      <w:shd w:val="clear" w:color="auto" w:fill="auto"/>
                    </w:rPr>
                  </w:pPr>
                </w:p>
              </w:tc>
              <w:tc>
                <w:tcPr>
                  <w:tcW w:w="2259" w:type="pct"/>
                  <w:noWrap w:val="0"/>
                  <w:vAlign w:val="center"/>
                </w:tcPr>
                <w:p>
                  <w:pPr>
                    <w:tabs>
                      <w:tab w:val="left" w:pos="5142"/>
                    </w:tabs>
                    <w:snapToGrid w:val="0"/>
                    <w:jc w:val="center"/>
                    <w:rPr>
                      <w:color w:val="auto"/>
                      <w:highlight w:val="none"/>
                      <w:shd w:val="clear" w:color="auto" w:fill="auto"/>
                    </w:rPr>
                  </w:pPr>
                  <w:r>
                    <w:rPr>
                      <w:color w:val="auto"/>
                      <w:highlight w:val="none"/>
                      <w:shd w:val="clear" w:color="auto" w:fill="auto"/>
                    </w:rPr>
                    <w:t>江苏省地方标准《大气污染物综合排放标准》（DB32/4041</w:t>
                  </w:r>
                  <w:r>
                    <w:rPr>
                      <w:rFonts w:hint="eastAsia"/>
                      <w:color w:val="auto"/>
                      <w:highlight w:val="none"/>
                      <w:shd w:val="clear" w:color="auto" w:fill="auto"/>
                      <w:lang w:val="en-US" w:eastAsia="zh-CN"/>
                    </w:rPr>
                    <w:t>-</w:t>
                  </w:r>
                  <w:r>
                    <w:rPr>
                      <w:color w:val="auto"/>
                      <w:highlight w:val="none"/>
                      <w:shd w:val="clear" w:color="auto" w:fill="auto"/>
                    </w:rPr>
                    <w:t>2021）表2中排放限值</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kern w:val="0"/>
                <w:szCs w:val="21"/>
                <w:highlight w:val="none"/>
                <w:shd w:val="clear" w:color="auto" w:fill="auto"/>
              </w:rPr>
            </w:pPr>
            <w:r>
              <w:rPr>
                <w:b/>
                <w:bCs/>
                <w:color w:val="auto"/>
                <w:sz w:val="24"/>
                <w:highlight w:val="none"/>
                <w:shd w:val="clear" w:color="auto" w:fill="auto"/>
              </w:rPr>
              <w:t>（</w:t>
            </w:r>
            <w:r>
              <w:rPr>
                <w:rFonts w:hint="eastAsia"/>
                <w:b/>
                <w:bCs/>
                <w:color w:val="auto"/>
                <w:sz w:val="24"/>
                <w:highlight w:val="none"/>
                <w:shd w:val="clear" w:color="auto" w:fill="auto"/>
              </w:rPr>
              <w:t>6</w:t>
            </w:r>
            <w:r>
              <w:rPr>
                <w:b/>
                <w:bCs/>
                <w:color w:val="auto"/>
                <w:sz w:val="24"/>
                <w:highlight w:val="none"/>
                <w:shd w:val="clear" w:color="auto" w:fill="auto"/>
              </w:rPr>
              <w:t>）</w:t>
            </w:r>
            <w:r>
              <w:rPr>
                <w:rFonts w:hint="eastAsia"/>
                <w:b/>
                <w:bCs/>
                <w:color w:val="auto"/>
                <w:sz w:val="24"/>
                <w:highlight w:val="none"/>
                <w:shd w:val="clear" w:color="auto" w:fill="auto"/>
              </w:rPr>
              <w:t xml:space="preserve">非正常排放情况 </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根据类比调查，出现非正常排放情况主要为废气处理设施发生故障</w:t>
            </w:r>
            <w:r>
              <w:rPr>
                <w:rFonts w:hint="eastAsia"/>
                <w:color w:val="auto"/>
                <w:sz w:val="24"/>
                <w:highlight w:val="none"/>
                <w:shd w:val="clear" w:color="auto" w:fill="auto"/>
              </w:rPr>
              <w:t>等</w:t>
            </w:r>
            <w:r>
              <w:rPr>
                <w:color w:val="auto"/>
                <w:sz w:val="24"/>
                <w:highlight w:val="none"/>
                <w:shd w:val="clear" w:color="auto" w:fill="auto"/>
              </w:rPr>
              <w:t>，此时</w:t>
            </w:r>
            <w:r>
              <w:rPr>
                <w:rFonts w:hint="eastAsia"/>
                <w:color w:val="auto"/>
                <w:sz w:val="24"/>
                <w:highlight w:val="none"/>
                <w:shd w:val="clear" w:color="auto" w:fill="auto"/>
              </w:rPr>
              <w:t>全厂废气处理设施对非甲烷总烃、颗粒物的</w:t>
            </w:r>
            <w:r>
              <w:rPr>
                <w:color w:val="auto"/>
                <w:sz w:val="24"/>
                <w:highlight w:val="none"/>
                <w:shd w:val="clear" w:color="auto" w:fill="auto"/>
              </w:rPr>
              <w:t>去除效率以0%计，非正常排放情况下废气的排放情况见</w:t>
            </w:r>
            <w:r>
              <w:rPr>
                <w:rFonts w:hint="eastAsia"/>
                <w:color w:val="auto"/>
                <w:sz w:val="24"/>
                <w:highlight w:val="none"/>
                <w:shd w:val="clear" w:color="auto" w:fill="auto"/>
                <w:lang w:eastAsia="zh-CN"/>
              </w:rPr>
              <w:t>下表</w:t>
            </w:r>
            <w:r>
              <w:rPr>
                <w:color w:val="auto"/>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rFonts w:ascii="Times New Roman" w:hAnsi="Times New Roman" w:cs="Times New Roman"/>
                <w:b/>
                <w:bCs/>
                <w:color w:val="auto"/>
                <w:highlight w:val="none"/>
                <w:shd w:val="clear" w:color="auto" w:fill="auto"/>
              </w:rPr>
            </w:pPr>
            <w:r>
              <w:rPr>
                <w:rFonts w:hint="eastAsia" w:ascii="Times New Roman" w:hAnsi="Times New Roman" w:cs="Times New Roman"/>
                <w:b/>
                <w:bCs/>
                <w:color w:val="auto"/>
                <w:highlight w:val="none"/>
                <w:shd w:val="clear" w:color="auto" w:fill="auto"/>
              </w:rPr>
              <w:t>非正常排放情况一览表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46"/>
              <w:gridCol w:w="826"/>
              <w:gridCol w:w="497"/>
              <w:gridCol w:w="613"/>
              <w:gridCol w:w="655"/>
              <w:gridCol w:w="814"/>
              <w:gridCol w:w="624"/>
              <w:gridCol w:w="1093"/>
              <w:gridCol w:w="423"/>
              <w:gridCol w:w="864"/>
              <w:gridCol w:w="610"/>
              <w:gridCol w:w="69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94"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非正常排放源</w:t>
                  </w:r>
                </w:p>
              </w:tc>
              <w:tc>
                <w:tcPr>
                  <w:tcW w:w="482"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非正常排放原因</w:t>
                  </w:r>
                </w:p>
              </w:tc>
              <w:tc>
                <w:tcPr>
                  <w:tcW w:w="290"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年发生频次/次</w:t>
                  </w:r>
                </w:p>
              </w:tc>
              <w:tc>
                <w:tcPr>
                  <w:tcW w:w="358"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单次持续时间/h</w:t>
                  </w:r>
                </w:p>
              </w:tc>
              <w:tc>
                <w:tcPr>
                  <w:tcW w:w="382"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污染物名称</w:t>
                  </w:r>
                </w:p>
              </w:tc>
              <w:tc>
                <w:tcPr>
                  <w:tcW w:w="839" w:type="pct"/>
                  <w:gridSpan w:val="2"/>
                  <w:tcBorders>
                    <w:right w:val="single" w:color="000000" w:sz="4" w:space="0"/>
                  </w:tcBorders>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产生状况</w:t>
                  </w:r>
                </w:p>
              </w:tc>
              <w:tc>
                <w:tcPr>
                  <w:tcW w:w="638"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治理措施</w:t>
                  </w:r>
                </w:p>
              </w:tc>
              <w:tc>
                <w:tcPr>
                  <w:tcW w:w="247"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去除率</w:t>
                  </w:r>
                </w:p>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w:t>
                  </w:r>
                </w:p>
              </w:tc>
              <w:tc>
                <w:tcPr>
                  <w:tcW w:w="860" w:type="pct"/>
                  <w:gridSpan w:val="2"/>
                  <w:tcBorders>
                    <w:right w:val="single" w:color="000000" w:sz="4" w:space="0"/>
                  </w:tcBorders>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非正常</w:t>
                  </w:r>
                </w:p>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排放状况</w:t>
                  </w:r>
                </w:p>
              </w:tc>
              <w:tc>
                <w:tcPr>
                  <w:tcW w:w="406" w:type="pct"/>
                  <w:vMerge w:val="restar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排放</w:t>
                  </w:r>
                </w:p>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5" w:hRule="atLeast"/>
                <w:jc w:val="center"/>
              </w:trPr>
              <w:tc>
                <w:tcPr>
                  <w:tcW w:w="494"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482"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290"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358"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382"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475"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产生量（kg/次）</w:t>
                  </w:r>
                </w:p>
              </w:tc>
              <w:tc>
                <w:tcPr>
                  <w:tcW w:w="364" w:type="pct"/>
                  <w:tcBorders>
                    <w:right w:val="single" w:color="000000" w:sz="4" w:space="0"/>
                  </w:tcBorders>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速率</w:t>
                  </w:r>
                </w:p>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(kg/h)</w:t>
                  </w:r>
                </w:p>
              </w:tc>
              <w:tc>
                <w:tcPr>
                  <w:tcW w:w="638"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c>
                <w:tcPr>
                  <w:tcW w:w="247" w:type="pct"/>
                  <w:vMerge w:val="continue"/>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p>
              </w:tc>
              <w:tc>
                <w:tcPr>
                  <w:tcW w:w="504"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产生量（kg/次）</w:t>
                  </w:r>
                </w:p>
              </w:tc>
              <w:tc>
                <w:tcPr>
                  <w:tcW w:w="356" w:type="pct"/>
                  <w:tcBorders>
                    <w:right w:val="single" w:color="000000" w:sz="4" w:space="0"/>
                  </w:tcBorders>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color w:val="auto"/>
                      <w:kern w:val="0"/>
                      <w:sz w:val="18"/>
                      <w:szCs w:val="18"/>
                      <w:highlight w:val="none"/>
                      <w:shd w:val="clear" w:color="auto" w:fill="auto"/>
                      <w:lang w:bidi="ar"/>
                    </w:rPr>
                  </w:pPr>
                  <w:r>
                    <w:rPr>
                      <w:rFonts w:hint="default" w:ascii="Times New Roman" w:hAnsi="Times New Roman" w:cs="Times New Roman"/>
                      <w:b/>
                      <w:color w:val="auto"/>
                      <w:kern w:val="0"/>
                      <w:sz w:val="18"/>
                      <w:szCs w:val="18"/>
                      <w:highlight w:val="none"/>
                      <w:shd w:val="clear" w:color="auto" w:fill="auto"/>
                      <w:lang w:bidi="ar"/>
                    </w:rPr>
                    <w:t>速率</w:t>
                  </w:r>
                </w:p>
                <w:p>
                  <w:pPr>
                    <w:widowControl/>
                    <w:adjustRightInd w:val="0"/>
                    <w:snapToGrid w:val="0"/>
                    <w:jc w:val="center"/>
                    <w:textAlignment w:val="center"/>
                    <w:rPr>
                      <w:rFonts w:hint="default" w:ascii="Times New Roman" w:hAnsi="Times New Roman" w:cs="Times New Roman"/>
                      <w:b/>
                      <w:color w:val="auto"/>
                      <w:sz w:val="18"/>
                      <w:szCs w:val="18"/>
                      <w:highlight w:val="none"/>
                      <w:shd w:val="clear" w:color="auto" w:fill="auto"/>
                    </w:rPr>
                  </w:pPr>
                  <w:r>
                    <w:rPr>
                      <w:rFonts w:hint="default" w:ascii="Times New Roman" w:hAnsi="Times New Roman" w:cs="Times New Roman"/>
                      <w:b/>
                      <w:color w:val="auto"/>
                      <w:kern w:val="0"/>
                      <w:sz w:val="18"/>
                      <w:szCs w:val="18"/>
                      <w:highlight w:val="none"/>
                      <w:shd w:val="clear" w:color="auto" w:fill="auto"/>
                      <w:lang w:bidi="ar"/>
                    </w:rPr>
                    <w:t>(kg/h)</w:t>
                  </w:r>
                </w:p>
              </w:tc>
              <w:tc>
                <w:tcPr>
                  <w:tcW w:w="406" w:type="pct"/>
                  <w:vMerge w:val="continue"/>
                  <w:noWrap w:val="0"/>
                  <w:tcMar>
                    <w:top w:w="8" w:type="dxa"/>
                    <w:left w:w="8" w:type="dxa"/>
                    <w:right w:w="8" w:type="dxa"/>
                  </w:tcMar>
                  <w:vAlign w:val="center"/>
                </w:tcPr>
                <w:p>
                  <w:pPr>
                    <w:adjustRightInd w:val="0"/>
                    <w:snapToGrid w:val="0"/>
                    <w:jc w:val="center"/>
                    <w:rPr>
                      <w:rFonts w:hint="default" w:ascii="Times New Roman" w:hAnsi="Times New Roman" w:cs="Times New Roman"/>
                      <w:b/>
                      <w:color w:val="auto"/>
                      <w:sz w:val="18"/>
                      <w:szCs w:val="18"/>
                      <w:highlight w:val="none"/>
                      <w:shd w:val="clear" w:color="auto" w:fil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494"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eastAsia="宋体" w:cs="Times New Roman"/>
                      <w:color w:val="auto"/>
                      <w:sz w:val="18"/>
                      <w:szCs w:val="18"/>
                      <w:highlight w:val="none"/>
                      <w:shd w:val="clear" w:color="auto" w:fill="auto"/>
                      <w:lang w:eastAsia="zh-CN"/>
                    </w:rPr>
                  </w:pPr>
                  <w:r>
                    <w:rPr>
                      <w:rFonts w:hint="default" w:ascii="Times New Roman" w:hAnsi="Times New Roman" w:cs="Times New Roman"/>
                      <w:color w:val="auto"/>
                      <w:sz w:val="18"/>
                      <w:szCs w:val="18"/>
                      <w:highlight w:val="none"/>
                      <w:shd w:val="clear" w:color="auto" w:fill="auto"/>
                    </w:rPr>
                    <w:t>机加工</w:t>
                  </w:r>
                </w:p>
              </w:tc>
              <w:tc>
                <w:tcPr>
                  <w:tcW w:w="482"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color w:val="auto"/>
                      <w:sz w:val="18"/>
                      <w:szCs w:val="18"/>
                      <w:highlight w:val="none"/>
                      <w:shd w:val="clear" w:color="auto" w:fill="auto"/>
                    </w:rPr>
                  </w:pPr>
                  <w:r>
                    <w:rPr>
                      <w:rFonts w:hint="default" w:ascii="Times New Roman" w:hAnsi="Times New Roman" w:cs="Times New Roman"/>
                      <w:color w:val="auto"/>
                      <w:sz w:val="18"/>
                      <w:szCs w:val="18"/>
                      <w:highlight w:val="none"/>
                      <w:shd w:val="clear" w:color="auto" w:fill="auto"/>
                    </w:rPr>
                    <w:t>处理设施或风机故障、检修状况</w:t>
                  </w:r>
                </w:p>
              </w:tc>
              <w:tc>
                <w:tcPr>
                  <w:tcW w:w="290"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color w:val="auto"/>
                      <w:sz w:val="18"/>
                      <w:szCs w:val="18"/>
                      <w:highlight w:val="none"/>
                      <w:shd w:val="clear" w:color="auto" w:fill="auto"/>
                    </w:rPr>
                  </w:pPr>
                  <w:r>
                    <w:rPr>
                      <w:rFonts w:hint="default" w:ascii="Times New Roman" w:hAnsi="Times New Roman" w:cs="Times New Roman"/>
                      <w:color w:val="auto"/>
                      <w:kern w:val="0"/>
                      <w:sz w:val="18"/>
                      <w:szCs w:val="18"/>
                      <w:highlight w:val="none"/>
                      <w:shd w:val="clear" w:color="auto" w:fill="auto"/>
                      <w:lang w:bidi="ar"/>
                    </w:rPr>
                    <w:t>1</w:t>
                  </w:r>
                </w:p>
              </w:tc>
              <w:tc>
                <w:tcPr>
                  <w:tcW w:w="358" w:type="pct"/>
                  <w:noWrap w:val="0"/>
                  <w:tcMar>
                    <w:top w:w="8" w:type="dxa"/>
                    <w:left w:w="8" w:type="dxa"/>
                    <w:right w:w="8" w:type="dxa"/>
                  </w:tcMar>
                  <w:vAlign w:val="center"/>
                </w:tcPr>
                <w:p>
                  <w:pPr>
                    <w:adjustRightInd w:val="0"/>
                    <w:snapToGrid w:val="0"/>
                    <w:jc w:val="center"/>
                    <w:rPr>
                      <w:rFonts w:hint="default" w:ascii="Times New Roman" w:hAnsi="Times New Roman" w:cs="Times New Roman"/>
                      <w:color w:val="auto"/>
                      <w:sz w:val="18"/>
                      <w:szCs w:val="18"/>
                      <w:highlight w:val="none"/>
                      <w:shd w:val="clear" w:color="auto" w:fill="auto"/>
                    </w:rPr>
                  </w:pPr>
                  <w:r>
                    <w:rPr>
                      <w:rFonts w:hint="default" w:ascii="Times New Roman" w:hAnsi="Times New Roman" w:cs="Times New Roman"/>
                      <w:color w:val="auto"/>
                      <w:sz w:val="18"/>
                      <w:szCs w:val="18"/>
                      <w:highlight w:val="none"/>
                      <w:shd w:val="clear" w:color="auto" w:fill="auto"/>
                    </w:rPr>
                    <w:t>0.5</w:t>
                  </w:r>
                </w:p>
              </w:tc>
              <w:tc>
                <w:tcPr>
                  <w:tcW w:w="382" w:type="pct"/>
                  <w:noWrap w:val="0"/>
                  <w:tcMar>
                    <w:top w:w="8" w:type="dxa"/>
                    <w:left w:w="8" w:type="dxa"/>
                    <w:right w:w="8" w:type="dxa"/>
                  </w:tcMar>
                  <w:vAlign w:val="center"/>
                </w:tcPr>
                <w:p>
                  <w:pPr>
                    <w:adjustRightInd w:val="0"/>
                    <w:snapToGrid w:val="0"/>
                    <w:jc w:val="center"/>
                    <w:rPr>
                      <w:rFonts w:hint="default" w:ascii="Times New Roman" w:hAnsi="Times New Roman" w:cs="Times New Roman"/>
                      <w:b w:val="0"/>
                      <w:bCs w:val="0"/>
                      <w:color w:val="auto"/>
                      <w:sz w:val="18"/>
                      <w:szCs w:val="18"/>
                      <w:highlight w:val="none"/>
                      <w:shd w:val="clear" w:color="auto" w:fill="auto"/>
                    </w:rPr>
                  </w:pPr>
                  <w:r>
                    <w:rPr>
                      <w:rFonts w:hint="default" w:ascii="Times New Roman" w:hAnsi="Times New Roman" w:cs="Times New Roman"/>
                      <w:b w:val="0"/>
                      <w:bCs w:val="0"/>
                      <w:color w:val="auto"/>
                      <w:sz w:val="18"/>
                      <w:szCs w:val="18"/>
                      <w:highlight w:val="none"/>
                      <w:shd w:val="clear" w:color="auto" w:fill="auto"/>
                    </w:rPr>
                    <w:t>非甲烷总烃</w:t>
                  </w:r>
                </w:p>
              </w:tc>
              <w:tc>
                <w:tcPr>
                  <w:tcW w:w="475" w:type="pct"/>
                  <w:noWrap w:val="0"/>
                  <w:tcMar>
                    <w:top w:w="8" w:type="dxa"/>
                    <w:left w:w="8" w:type="dxa"/>
                    <w:right w:w="8" w:type="dxa"/>
                  </w:tcMar>
                  <w:vAlign w:val="center"/>
                </w:tcPr>
                <w:p>
                  <w:pPr>
                    <w:adjustRightInd w:val="0"/>
                    <w:snapToGrid w:val="0"/>
                    <w:jc w:val="center"/>
                    <w:rPr>
                      <w:rFonts w:hint="default" w:ascii="Times New Roman" w:hAnsi="Times New Roman" w:eastAsia="宋体" w:cs="Times New Roman"/>
                      <w:b w:val="0"/>
                      <w:bCs w:val="0"/>
                      <w:color w:val="auto"/>
                      <w:sz w:val="18"/>
                      <w:szCs w:val="18"/>
                      <w:highlight w:val="none"/>
                      <w:shd w:val="clear" w:color="auto" w:fill="auto"/>
                      <w:lang w:val="en-US" w:eastAsia="zh-CN"/>
                    </w:rPr>
                  </w:pPr>
                  <w:r>
                    <w:rPr>
                      <w:rFonts w:hint="eastAsia" w:cs="Times New Roman"/>
                      <w:b w:val="0"/>
                      <w:bCs w:val="0"/>
                      <w:color w:val="auto"/>
                      <w:sz w:val="18"/>
                      <w:szCs w:val="18"/>
                      <w:highlight w:val="none"/>
                      <w:shd w:val="clear" w:color="auto" w:fill="auto"/>
                      <w:lang w:val="en-US" w:eastAsia="zh-CN"/>
                    </w:rPr>
                    <w:t>0.0169</w:t>
                  </w:r>
                  <w:r>
                    <w:rPr>
                      <w:rFonts w:hint="eastAsia" w:ascii="Times New Roman" w:hAnsi="Times New Roman" w:eastAsia="宋体" w:cs="Times New Roman"/>
                      <w:b w:val="0"/>
                      <w:bCs w:val="0"/>
                      <w:color w:val="auto"/>
                      <w:sz w:val="18"/>
                      <w:szCs w:val="18"/>
                      <w:highlight w:val="none"/>
                      <w:shd w:val="clear" w:color="auto" w:fill="auto"/>
                      <w:lang w:val="en-US" w:eastAsia="zh-CN"/>
                    </w:rPr>
                    <w:t xml:space="preserve"> </w:t>
                  </w:r>
                </w:p>
              </w:tc>
              <w:tc>
                <w:tcPr>
                  <w:tcW w:w="624" w:type="dxa"/>
                  <w:noWrap w:val="0"/>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shd w:val="clear" w:color="auto" w:fill="auto"/>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0.0338 </w:t>
                  </w:r>
                </w:p>
              </w:tc>
              <w:tc>
                <w:tcPr>
                  <w:tcW w:w="638" w:type="pct"/>
                  <w:noWrap w:val="0"/>
                  <w:tcMar>
                    <w:top w:w="8" w:type="dxa"/>
                    <w:left w:w="8" w:type="dxa"/>
                    <w:right w:w="8" w:type="dxa"/>
                  </w:tcMar>
                  <w:vAlign w:val="center"/>
                </w:tcPr>
                <w:p>
                  <w:pPr>
                    <w:adjustRightInd w:val="0"/>
                    <w:snapToGrid w:val="0"/>
                    <w:jc w:val="center"/>
                    <w:rPr>
                      <w:rFonts w:hint="default" w:ascii="Times New Roman" w:hAnsi="Times New Roman" w:eastAsia="宋体" w:cs="Times New Roman"/>
                      <w:b w:val="0"/>
                      <w:bCs w:val="0"/>
                      <w:color w:val="auto"/>
                      <w:sz w:val="18"/>
                      <w:szCs w:val="18"/>
                      <w:highlight w:val="none"/>
                      <w:shd w:val="clear" w:color="auto" w:fill="auto"/>
                      <w:lang w:val="en-US" w:eastAsia="zh-CN"/>
                    </w:rPr>
                  </w:pPr>
                  <w:r>
                    <w:rPr>
                      <w:rFonts w:hint="default" w:ascii="Times New Roman" w:hAnsi="Times New Roman" w:eastAsia="宋体" w:cs="Times New Roman"/>
                      <w:b w:val="0"/>
                      <w:bCs w:val="0"/>
                      <w:color w:val="auto"/>
                      <w:sz w:val="18"/>
                      <w:szCs w:val="18"/>
                      <w:highlight w:val="none"/>
                      <w:shd w:val="clear" w:color="auto" w:fill="auto"/>
                      <w:lang w:val="en-US" w:eastAsia="zh-CN"/>
                    </w:rPr>
                    <w:t>油雾回收器</w:t>
                  </w:r>
                </w:p>
              </w:tc>
              <w:tc>
                <w:tcPr>
                  <w:tcW w:w="247" w:type="pct"/>
                  <w:noWrap w:val="0"/>
                  <w:tcMar>
                    <w:top w:w="8" w:type="dxa"/>
                    <w:left w:w="8" w:type="dxa"/>
                    <w:right w:w="8" w:type="dxa"/>
                  </w:tcMar>
                  <w:vAlign w:val="center"/>
                </w:tcPr>
                <w:p>
                  <w:pPr>
                    <w:widowControl/>
                    <w:adjustRightInd w:val="0"/>
                    <w:snapToGrid w:val="0"/>
                    <w:jc w:val="center"/>
                    <w:textAlignment w:val="center"/>
                    <w:rPr>
                      <w:rFonts w:hint="default" w:ascii="Times New Roman" w:hAnsi="Times New Roman" w:cs="Times New Roman"/>
                      <w:b w:val="0"/>
                      <w:bCs w:val="0"/>
                      <w:color w:val="auto"/>
                      <w:sz w:val="18"/>
                      <w:szCs w:val="18"/>
                      <w:highlight w:val="none"/>
                      <w:shd w:val="clear" w:color="auto" w:fill="auto"/>
                    </w:rPr>
                  </w:pPr>
                  <w:r>
                    <w:rPr>
                      <w:rFonts w:hint="default" w:ascii="Times New Roman" w:hAnsi="Times New Roman" w:cs="Times New Roman"/>
                      <w:b w:val="0"/>
                      <w:bCs w:val="0"/>
                      <w:color w:val="auto"/>
                      <w:sz w:val="18"/>
                      <w:szCs w:val="18"/>
                      <w:highlight w:val="none"/>
                      <w:shd w:val="clear" w:color="auto" w:fill="auto"/>
                    </w:rPr>
                    <w:t>0</w:t>
                  </w:r>
                </w:p>
              </w:tc>
              <w:tc>
                <w:tcPr>
                  <w:tcW w:w="864" w:type="dxa"/>
                  <w:noWrap w:val="0"/>
                  <w:tcMar>
                    <w:top w:w="8" w:type="dxa"/>
                    <w:left w:w="8" w:type="dxa"/>
                    <w:right w:w="8" w:type="dxa"/>
                  </w:tcMar>
                  <w:vAlign w:val="center"/>
                </w:tcPr>
                <w:p>
                  <w:pPr>
                    <w:adjustRightInd w:val="0"/>
                    <w:snapToGrid w:val="0"/>
                    <w:jc w:val="center"/>
                    <w:rPr>
                      <w:rFonts w:hint="default" w:ascii="Times New Roman" w:hAnsi="Times New Roman" w:eastAsia="宋体" w:cs="Times New Roman"/>
                      <w:b w:val="0"/>
                      <w:bCs w:val="0"/>
                      <w:color w:val="auto"/>
                      <w:kern w:val="2"/>
                      <w:sz w:val="18"/>
                      <w:szCs w:val="18"/>
                      <w:highlight w:val="none"/>
                      <w:shd w:val="clear" w:color="auto" w:fill="auto"/>
                      <w:lang w:val="en-US" w:eastAsia="zh-CN" w:bidi="ar-SA"/>
                    </w:rPr>
                  </w:pPr>
                  <w:r>
                    <w:rPr>
                      <w:rFonts w:hint="eastAsia" w:cs="Times New Roman"/>
                      <w:b w:val="0"/>
                      <w:bCs w:val="0"/>
                      <w:color w:val="auto"/>
                      <w:sz w:val="18"/>
                      <w:szCs w:val="18"/>
                      <w:highlight w:val="none"/>
                      <w:shd w:val="clear" w:color="auto" w:fill="auto"/>
                      <w:lang w:val="en-US" w:eastAsia="zh-CN"/>
                    </w:rPr>
                    <w:t>0.0169</w:t>
                  </w:r>
                  <w:r>
                    <w:rPr>
                      <w:rFonts w:hint="eastAsia" w:ascii="Times New Roman" w:hAnsi="Times New Roman" w:eastAsia="宋体" w:cs="Times New Roman"/>
                      <w:b w:val="0"/>
                      <w:bCs w:val="0"/>
                      <w:color w:val="auto"/>
                      <w:sz w:val="18"/>
                      <w:szCs w:val="18"/>
                      <w:highlight w:val="none"/>
                      <w:shd w:val="clear" w:color="auto" w:fill="auto"/>
                      <w:lang w:val="en-US" w:eastAsia="zh-CN"/>
                    </w:rPr>
                    <w:t xml:space="preserve"> </w:t>
                  </w:r>
                </w:p>
              </w:tc>
              <w:tc>
                <w:tcPr>
                  <w:tcW w:w="610" w:type="dxa"/>
                  <w:noWrap w:val="0"/>
                  <w:tcMar>
                    <w:top w:w="8" w:type="dxa"/>
                    <w:left w:w="8" w:type="dxa"/>
                    <w:right w:w="8"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0.0338 </w:t>
                  </w:r>
                </w:p>
              </w:tc>
              <w:tc>
                <w:tcPr>
                  <w:tcW w:w="406" w:type="pct"/>
                  <w:noWrap w:val="0"/>
                  <w:tcMar>
                    <w:top w:w="8" w:type="dxa"/>
                    <w:left w:w="8" w:type="dxa"/>
                    <w:right w:w="8" w:type="dxa"/>
                  </w:tcMar>
                  <w:vAlign w:val="center"/>
                </w:tcPr>
                <w:p>
                  <w:pPr>
                    <w:adjustRightInd w:val="0"/>
                    <w:snapToGrid w:val="0"/>
                    <w:jc w:val="center"/>
                    <w:rPr>
                      <w:rFonts w:hint="eastAsia" w:ascii="Times New Roman" w:hAnsi="Times New Roman" w:eastAsia="宋体" w:cs="Times New Roman"/>
                      <w:b/>
                      <w:color w:val="auto"/>
                      <w:sz w:val="18"/>
                      <w:szCs w:val="18"/>
                      <w:highlight w:val="none"/>
                      <w:shd w:val="clear" w:color="auto" w:fill="auto"/>
                      <w:lang w:eastAsia="zh-CN"/>
                    </w:rPr>
                  </w:pPr>
                  <w:r>
                    <w:rPr>
                      <w:rFonts w:hint="default" w:ascii="Times New Roman" w:hAnsi="Times New Roman" w:cs="Times New Roman"/>
                      <w:b w:val="0"/>
                      <w:bCs/>
                      <w:color w:val="auto"/>
                      <w:sz w:val="18"/>
                      <w:szCs w:val="18"/>
                      <w:highlight w:val="none"/>
                      <w:shd w:val="clear" w:color="auto" w:fill="auto"/>
                      <w:lang w:val="en-US" w:eastAsia="zh-CN"/>
                    </w:rPr>
                    <w:t>23</w:t>
                  </w:r>
                  <w:r>
                    <w:rPr>
                      <w:rFonts w:hint="default" w:ascii="Times New Roman" w:hAnsi="Times New Roman" w:cs="Times New Roman"/>
                      <w:b w:val="0"/>
                      <w:bCs/>
                      <w:color w:val="auto"/>
                      <w:sz w:val="18"/>
                      <w:szCs w:val="18"/>
                      <w:highlight w:val="none"/>
                      <w:shd w:val="clear" w:color="auto" w:fill="auto"/>
                    </w:rPr>
                    <w:t>m高排气筒DA00</w:t>
                  </w:r>
                  <w:r>
                    <w:rPr>
                      <w:rFonts w:hint="eastAsia" w:cs="Times New Roman"/>
                      <w:b w:val="0"/>
                      <w:bCs/>
                      <w:color w:val="auto"/>
                      <w:sz w:val="18"/>
                      <w:szCs w:val="18"/>
                      <w:highlight w:val="none"/>
                      <w:shd w:val="clear" w:color="auto" w:fill="auto"/>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highlight w:val="none"/>
                <w:shd w:val="clear" w:color="auto" w:fill="auto"/>
              </w:rPr>
            </w:pPr>
            <w:r>
              <w:rPr>
                <w:color w:val="auto"/>
                <w:sz w:val="24"/>
                <w:highlight w:val="none"/>
                <w:shd w:val="clear" w:color="auto" w:fill="auto"/>
              </w:rPr>
              <w:t>本环评拟从下面几个方面建议建设单位做好防范工作：</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a.</w:t>
            </w:r>
            <w:r>
              <w:rPr>
                <w:color w:val="auto"/>
                <w:sz w:val="24"/>
                <w:highlight w:val="none"/>
                <w:shd w:val="clear" w:color="auto" w:fill="auto"/>
              </w:rPr>
              <w:t>若发生废气处理设施故障等非正常工况及时采取应急措施，立即停车检修，确保非正常工况下的影响较小。</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b.平时注意废气处理设施的维护，及时发现处理设备的隐患，确保废气处理系统正常运行；开、停、检修要有预案，有严密周全的计划，确保不发生非正常排放，或使影响最小。</w:t>
            </w:r>
          </w:p>
          <w:p>
            <w:pPr>
              <w:spacing w:line="360" w:lineRule="auto"/>
              <w:ind w:firstLine="480" w:firstLineChars="200"/>
              <w:rPr>
                <w:color w:val="auto"/>
                <w:sz w:val="24"/>
                <w:highlight w:val="none"/>
                <w:shd w:val="clear" w:color="auto" w:fill="auto"/>
              </w:rPr>
            </w:pPr>
            <w:r>
              <w:rPr>
                <w:color w:val="auto"/>
                <w:sz w:val="24"/>
                <w:highlight w:val="none"/>
                <w:shd w:val="clear" w:color="auto" w:fill="auto"/>
              </w:rPr>
              <w:t>c.应设有备用电源和备用处理设备和零件，以备停电或设备出现故障时保障及时更换使废气全部做到达标排放。</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d.</w:t>
            </w:r>
            <w:r>
              <w:rPr>
                <w:color w:val="auto"/>
                <w:sz w:val="24"/>
                <w:highlight w:val="none"/>
                <w:shd w:val="clear" w:color="auto" w:fill="auto"/>
              </w:rPr>
              <w:t>对员工进行岗位培训。做好值班记录，实行岗位责任制。</w:t>
            </w:r>
          </w:p>
          <w:p>
            <w:pPr>
              <w:spacing w:line="360" w:lineRule="auto"/>
              <w:ind w:firstLine="480" w:firstLineChars="200"/>
              <w:textAlignment w:val="baseline"/>
              <w:rPr>
                <w:color w:val="0000FF"/>
                <w:szCs w:val="21"/>
                <w:highlight w:val="none"/>
                <w:shd w:val="clear" w:color="auto" w:fill="auto"/>
              </w:rPr>
            </w:pPr>
            <w:r>
              <w:rPr>
                <w:color w:val="auto"/>
                <w:sz w:val="24"/>
                <w:highlight w:val="none"/>
                <w:shd w:val="clear" w:color="auto" w:fill="auto"/>
              </w:rPr>
              <w:t>本项目投产后，需加强环保管理，杜绝废气的不正常排放的发生。</w:t>
            </w:r>
          </w:p>
          <w:p>
            <w:pPr>
              <w:spacing w:line="360" w:lineRule="auto"/>
              <w:ind w:firstLine="482" w:firstLineChars="200"/>
              <w:rPr>
                <w:b/>
                <w:bCs/>
                <w:color w:val="auto"/>
                <w:sz w:val="24"/>
                <w:highlight w:val="none"/>
                <w:shd w:val="clear" w:color="auto" w:fill="auto"/>
              </w:rPr>
            </w:pPr>
            <w:r>
              <w:rPr>
                <w:rFonts w:hint="eastAsia"/>
                <w:b/>
                <w:bCs/>
                <w:color w:val="auto"/>
                <w:sz w:val="24"/>
                <w:highlight w:val="none"/>
                <w:shd w:val="clear" w:color="auto" w:fill="auto"/>
              </w:rPr>
              <w:t>（7）大气环境影响分析结论</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建设项目位于</w:t>
            </w:r>
            <w:r>
              <w:rPr>
                <w:rFonts w:hint="eastAsia"/>
                <w:color w:val="auto"/>
                <w:sz w:val="24"/>
                <w:highlight w:val="none"/>
                <w:shd w:val="clear" w:color="auto" w:fill="auto"/>
                <w:lang w:eastAsia="zh-CN"/>
              </w:rPr>
              <w:t>无锡市新吴区新华路东侧、南丰一路北侧</w:t>
            </w:r>
            <w:r>
              <w:rPr>
                <w:rFonts w:hint="eastAsia"/>
                <w:color w:val="auto"/>
                <w:sz w:val="24"/>
                <w:highlight w:val="none"/>
                <w:shd w:val="clear" w:color="auto" w:fill="auto"/>
              </w:rPr>
              <w:t>，项目周边500m范围内大气环境保护目标见图2-3。项目区域大气环境中非甲烷总烃现状监测数据均达到相应环境质量标准，无锡市已按《中华人民共和国大气污染防治法》的要求开展限期达标规划，预计在2025年环境控制质量全面达标。本项目各工序产生的废气均经合理可行的污染治理措施处理后达标排放，卫生防护距离内无环境敏感目标，项目废气对周围大气环境影响较小。</w:t>
            </w:r>
          </w:p>
          <w:p>
            <w:pPr>
              <w:spacing w:line="360" w:lineRule="auto"/>
              <w:rPr>
                <w:color w:val="auto"/>
                <w:sz w:val="24"/>
                <w:highlight w:val="none"/>
                <w:shd w:val="clear" w:color="auto" w:fill="auto"/>
              </w:rPr>
            </w:pPr>
            <w:r>
              <w:rPr>
                <w:rFonts w:hint="eastAsia"/>
                <w:b/>
                <w:color w:val="auto"/>
                <w:sz w:val="24"/>
                <w:highlight w:val="none"/>
                <w:shd w:val="clear" w:color="auto" w:fill="auto"/>
              </w:rPr>
              <w:t>2</w:t>
            </w:r>
            <w:r>
              <w:rPr>
                <w:b/>
                <w:color w:val="auto"/>
                <w:sz w:val="24"/>
                <w:highlight w:val="none"/>
                <w:shd w:val="clear" w:color="auto" w:fill="auto"/>
              </w:rPr>
              <w:t>、</w:t>
            </w:r>
            <w:r>
              <w:rPr>
                <w:rFonts w:hint="eastAsia"/>
                <w:b/>
                <w:color w:val="auto"/>
                <w:sz w:val="24"/>
                <w:highlight w:val="none"/>
                <w:shd w:val="clear" w:color="auto" w:fill="auto"/>
              </w:rPr>
              <w:t>废水</w:t>
            </w:r>
          </w:p>
          <w:p>
            <w:pPr>
              <w:spacing w:line="360" w:lineRule="auto"/>
              <w:ind w:firstLine="480" w:firstLineChars="200"/>
              <w:rPr>
                <w:color w:val="auto"/>
                <w:sz w:val="24"/>
                <w:highlight w:val="none"/>
                <w:shd w:val="clear" w:color="auto" w:fill="auto"/>
              </w:rPr>
            </w:pPr>
            <w:r>
              <w:rPr>
                <w:rFonts w:hint="eastAsia"/>
                <w:color w:val="auto"/>
                <w:sz w:val="24"/>
                <w:highlight w:val="none"/>
                <w:shd w:val="clear" w:color="auto" w:fill="auto"/>
              </w:rPr>
              <w:t>本项目</w:t>
            </w:r>
            <w:r>
              <w:rPr>
                <w:rFonts w:hint="eastAsia"/>
                <w:color w:val="auto"/>
                <w:sz w:val="24"/>
                <w:highlight w:val="none"/>
              </w:rPr>
              <w:t>产生的废水包括</w:t>
            </w:r>
            <w:r>
              <w:rPr>
                <w:rFonts w:hint="eastAsia"/>
                <w:color w:val="auto"/>
                <w:sz w:val="24"/>
                <w:highlight w:val="none"/>
                <w:shd w:val="clear" w:color="auto" w:fill="auto"/>
              </w:rPr>
              <w:t>生活污水</w:t>
            </w:r>
            <w:r>
              <w:rPr>
                <w:rFonts w:hint="eastAsia"/>
                <w:color w:val="auto"/>
                <w:sz w:val="24"/>
                <w:highlight w:val="none"/>
                <w:shd w:val="clear" w:color="auto" w:fill="auto"/>
                <w:lang w:eastAsia="zh-CN"/>
              </w:rPr>
              <w:t>、</w:t>
            </w:r>
            <w:r>
              <w:rPr>
                <w:rFonts w:hint="eastAsia"/>
                <w:color w:val="auto"/>
                <w:sz w:val="24"/>
                <w:highlight w:val="none"/>
                <w:shd w:val="clear" w:color="auto" w:fill="auto"/>
              </w:rPr>
              <w:t>制纯水浓水</w:t>
            </w:r>
            <w:r>
              <w:rPr>
                <w:rFonts w:hint="eastAsia"/>
                <w:color w:val="auto"/>
                <w:sz w:val="24"/>
                <w:highlight w:val="none"/>
                <w:shd w:val="clear" w:color="auto" w:fill="auto"/>
                <w:lang w:eastAsia="zh-CN"/>
              </w:rPr>
              <w:t>，生活污水经化粪池预处理后的废水与</w:t>
            </w:r>
            <w:r>
              <w:rPr>
                <w:rFonts w:hint="eastAsia"/>
                <w:color w:val="auto"/>
                <w:sz w:val="24"/>
                <w:highlight w:val="none"/>
                <w:shd w:val="clear" w:color="auto" w:fill="auto"/>
              </w:rPr>
              <w:t>制纯水浓水</w:t>
            </w:r>
            <w:r>
              <w:rPr>
                <w:rFonts w:hint="eastAsia"/>
                <w:color w:val="auto"/>
                <w:sz w:val="24"/>
                <w:highlight w:val="none"/>
                <w:shd w:val="clear" w:color="auto" w:fill="auto"/>
                <w:lang w:eastAsia="zh-CN"/>
              </w:rPr>
              <w:t>一同接管进入</w:t>
            </w:r>
            <w:r>
              <w:rPr>
                <w:rFonts w:hint="default" w:ascii="Times New Roman" w:hAnsi="Times New Roman" w:eastAsia="宋体" w:cs="Times New Roman"/>
                <w:color w:val="auto"/>
                <w:sz w:val="24"/>
                <w:szCs w:val="24"/>
                <w:highlight w:val="none"/>
                <w:shd w:val="clear" w:color="auto" w:fill="auto"/>
              </w:rPr>
              <w:t>梅村水处理厂</w:t>
            </w:r>
            <w:r>
              <w:rPr>
                <w:rFonts w:hint="eastAsia"/>
                <w:color w:val="auto"/>
                <w:sz w:val="24"/>
                <w:highlight w:val="none"/>
                <w:shd w:val="clear" w:color="auto" w:fill="auto"/>
                <w:lang w:eastAsia="zh-CN"/>
              </w:rPr>
              <w:t>。</w:t>
            </w:r>
            <w:r>
              <w:rPr>
                <w:color w:val="auto"/>
                <w:sz w:val="24"/>
                <w:highlight w:val="none"/>
                <w:shd w:val="clear" w:color="auto" w:fill="auto"/>
              </w:rPr>
              <w:t>废水产生及排放情况见</w:t>
            </w:r>
            <w:r>
              <w:rPr>
                <w:rFonts w:hint="eastAsia"/>
                <w:color w:val="auto"/>
                <w:sz w:val="24"/>
                <w:highlight w:val="none"/>
                <w:shd w:val="clear" w:color="auto" w:fill="auto"/>
                <w:lang w:eastAsia="zh-CN"/>
              </w:rPr>
              <w:t>下表</w:t>
            </w:r>
            <w:r>
              <w:rPr>
                <w:color w:val="auto"/>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bCs/>
                <w:color w:val="auto"/>
                <w:highlight w:val="none"/>
                <w:shd w:val="clear" w:color="auto" w:fill="auto"/>
              </w:rPr>
            </w:pPr>
            <w:r>
              <w:rPr>
                <w:rFonts w:hint="eastAsia"/>
                <w:b/>
                <w:bCs/>
                <w:color w:val="auto"/>
                <w:highlight w:val="none"/>
                <w:shd w:val="clear" w:color="auto" w:fill="auto"/>
              </w:rPr>
              <w:t>项目废水产生及排放情况</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7"/>
              <w:gridCol w:w="694"/>
              <w:gridCol w:w="1292"/>
              <w:gridCol w:w="579"/>
              <w:gridCol w:w="811"/>
              <w:gridCol w:w="956"/>
              <w:gridCol w:w="1108"/>
              <w:gridCol w:w="878"/>
              <w:gridCol w:w="910"/>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3"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种类</w:t>
                  </w:r>
                </w:p>
              </w:tc>
              <w:tc>
                <w:tcPr>
                  <w:tcW w:w="409"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废水量t/a</w:t>
                  </w:r>
                </w:p>
              </w:tc>
              <w:tc>
                <w:tcPr>
                  <w:tcW w:w="761"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w:t>
                  </w:r>
                </w:p>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名称</w:t>
                  </w:r>
                </w:p>
              </w:tc>
              <w:tc>
                <w:tcPr>
                  <w:tcW w:w="819" w:type="pct"/>
                  <w:gridSpan w:val="2"/>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污染物产生量</w:t>
                  </w:r>
                </w:p>
              </w:tc>
              <w:tc>
                <w:tcPr>
                  <w:tcW w:w="563"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治理措施</w:t>
                  </w:r>
                </w:p>
              </w:tc>
              <w:tc>
                <w:tcPr>
                  <w:tcW w:w="1170" w:type="pct"/>
                  <w:gridSpan w:val="2"/>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污染物接管量</w:t>
                  </w:r>
                </w:p>
              </w:tc>
              <w:tc>
                <w:tcPr>
                  <w:tcW w:w="536"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接管浓度限值mg/L</w:t>
                  </w:r>
                </w:p>
              </w:tc>
              <w:tc>
                <w:tcPr>
                  <w:tcW w:w="474"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排放方式</w:t>
                  </w:r>
                </w:p>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41"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浓度</w:t>
                  </w:r>
                </w:p>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mg/L</w:t>
                  </w:r>
                </w:p>
              </w:tc>
              <w:tc>
                <w:tcPr>
                  <w:tcW w:w="478"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产生量t/a</w:t>
                  </w:r>
                </w:p>
              </w:tc>
              <w:tc>
                <w:tcPr>
                  <w:tcW w:w="563"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p>
              </w:tc>
              <w:tc>
                <w:tcPr>
                  <w:tcW w:w="653"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浓度</w:t>
                  </w:r>
                </w:p>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mg/L</w:t>
                  </w:r>
                </w:p>
              </w:tc>
              <w:tc>
                <w:tcPr>
                  <w:tcW w:w="517" w:type="pct"/>
                  <w:noWrap w:val="0"/>
                  <w:vAlign w:val="center"/>
                </w:tcPr>
                <w:p>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接管量t/a</w:t>
                  </w:r>
                </w:p>
              </w:tc>
              <w:tc>
                <w:tcPr>
                  <w:tcW w:w="536"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生活污水</w:t>
                  </w:r>
                </w:p>
              </w:tc>
              <w:tc>
                <w:tcPr>
                  <w:tcW w:w="409"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720</w:t>
                  </w: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pH（无量纲）</w:t>
                  </w:r>
                </w:p>
              </w:tc>
              <w:tc>
                <w:tcPr>
                  <w:tcW w:w="819" w:type="pct"/>
                  <w:gridSpan w:val="2"/>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63" w:type="pct"/>
                  <w:vMerge w:val="restar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化粪池</w:t>
                  </w:r>
                </w:p>
              </w:tc>
              <w:tc>
                <w:tcPr>
                  <w:tcW w:w="1170" w:type="pct"/>
                  <w:gridSpan w:val="2"/>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474" w:type="pct"/>
                  <w:vMerge w:val="restart"/>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生活污水经化粪池处理与制纯水浓水一并后接入梅村水处理厂集中处理，尾水排入梅花港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COD</w:t>
                  </w:r>
                </w:p>
              </w:tc>
              <w:tc>
                <w:tcPr>
                  <w:tcW w:w="341"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bidi="ar"/>
                    </w:rPr>
                    <w:t>500</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0.3600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bidi="ar"/>
                    </w:rPr>
                    <w:t>450</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0.3240 </w:t>
                  </w:r>
                </w:p>
              </w:tc>
              <w:tc>
                <w:tcPr>
                  <w:tcW w:w="536"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≤500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SS</w:t>
                  </w:r>
                </w:p>
              </w:tc>
              <w:tc>
                <w:tcPr>
                  <w:tcW w:w="341"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400</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0.2880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360</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氨氮</w:t>
                  </w:r>
                </w:p>
              </w:tc>
              <w:tc>
                <w:tcPr>
                  <w:tcW w:w="341"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35</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35</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总氮</w:t>
                  </w:r>
                </w:p>
              </w:tc>
              <w:tc>
                <w:tcPr>
                  <w:tcW w:w="341"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45</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45</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总磷</w:t>
                  </w:r>
                </w:p>
              </w:tc>
              <w:tc>
                <w:tcPr>
                  <w:tcW w:w="341"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5</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5</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≤8</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制纯水浓水</w:t>
                  </w:r>
                </w:p>
              </w:tc>
              <w:tc>
                <w:tcPr>
                  <w:tcW w:w="409"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rPr>
                  </w:pPr>
                  <w:r>
                    <w:rPr>
                      <w:rFonts w:hint="eastAsia" w:cs="Times New Roman"/>
                      <w:color w:val="auto"/>
                      <w:sz w:val="21"/>
                      <w:szCs w:val="21"/>
                      <w:highlight w:val="none"/>
                      <w:shd w:val="clear" w:color="auto" w:fill="auto"/>
                      <w:lang w:val="en-US" w:eastAsia="zh-CN"/>
                    </w:rPr>
                    <w:t>10.1</w:t>
                  </w: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pH（无量纲）</w:t>
                  </w:r>
                </w:p>
              </w:tc>
              <w:tc>
                <w:tcPr>
                  <w:tcW w:w="819" w:type="pct"/>
                  <w:gridSpan w:val="2"/>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63" w:type="pct"/>
                  <w:vMerge w:val="restar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w:t>
                  </w:r>
                </w:p>
              </w:tc>
              <w:tc>
                <w:tcPr>
                  <w:tcW w:w="1170" w:type="pct"/>
                  <w:gridSpan w:val="2"/>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COD</w:t>
                  </w:r>
                </w:p>
              </w:tc>
              <w:tc>
                <w:tcPr>
                  <w:tcW w:w="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536"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≤500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SS</w:t>
                  </w:r>
                </w:p>
              </w:tc>
              <w:tc>
                <w:tcPr>
                  <w:tcW w:w="3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6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c>
                <w:tcPr>
                  <w:tcW w:w="536"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合计</w:t>
                  </w:r>
                </w:p>
              </w:tc>
              <w:tc>
                <w:tcPr>
                  <w:tcW w:w="409"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730.1</w:t>
                  </w: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pH（无量纲）</w:t>
                  </w:r>
                </w:p>
              </w:tc>
              <w:tc>
                <w:tcPr>
                  <w:tcW w:w="819" w:type="pct"/>
                  <w:gridSpan w:val="2"/>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63" w:type="pct"/>
                  <w:vMerge w:val="restar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eastAsia="zh-CN" w:bidi="ar"/>
                    </w:rPr>
                    <w:t>化粪池（生活污水）</w:t>
                  </w:r>
                </w:p>
              </w:tc>
              <w:tc>
                <w:tcPr>
                  <w:tcW w:w="1170" w:type="pct"/>
                  <w:gridSpan w:val="2"/>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6-9</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COD</w:t>
                  </w:r>
                </w:p>
              </w:tc>
              <w:tc>
                <w:tcPr>
                  <w:tcW w:w="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494 </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0.3610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11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 </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0.3250 </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bidi="ar"/>
                    </w:rPr>
                    <w:t>≤500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SS</w:t>
                  </w:r>
                </w:p>
              </w:tc>
              <w:tc>
                <w:tcPr>
                  <w:tcW w:w="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396 </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0.2888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11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356 </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0.2600 </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≤400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氨氮</w:t>
                  </w:r>
                </w:p>
              </w:tc>
              <w:tc>
                <w:tcPr>
                  <w:tcW w:w="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11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≤45</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总氮</w:t>
                  </w:r>
                </w:p>
              </w:tc>
              <w:tc>
                <w:tcPr>
                  <w:tcW w:w="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11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bidi="ar"/>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≤70</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6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09"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761" w:type="pct"/>
                  <w:noWrap w:val="0"/>
                  <w:vAlign w:val="center"/>
                </w:tcPr>
                <w:p>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总磷</w:t>
                  </w:r>
                </w:p>
              </w:tc>
              <w:tc>
                <w:tcPr>
                  <w:tcW w:w="5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8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563" w:type="pct"/>
                  <w:vMerge w:val="continue"/>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11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8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536" w:type="pct"/>
                  <w:noWrap w:val="0"/>
                  <w:vAlign w:val="center"/>
                </w:tcPr>
                <w:p>
                  <w:pPr>
                    <w:widowControl/>
                    <w:adjustRightInd w:val="0"/>
                    <w:snapToGrid w:val="0"/>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≤8</w:t>
                  </w:r>
                </w:p>
              </w:tc>
              <w:tc>
                <w:tcPr>
                  <w:tcW w:w="474" w:type="pct"/>
                  <w:vMerge w:val="continue"/>
                  <w:noWrap w:val="0"/>
                  <w:vAlign w:val="center"/>
                </w:tcPr>
                <w:p>
                  <w:pPr>
                    <w:adjustRightInd w:val="0"/>
                    <w:snapToGrid w:val="0"/>
                    <w:jc w:val="center"/>
                    <w:rPr>
                      <w:rFonts w:hint="default" w:ascii="Times New Roman" w:hAnsi="Times New Roman" w:eastAsia="宋体" w:cs="Times New Roman"/>
                      <w:color w:val="0000FF"/>
                      <w:sz w:val="21"/>
                      <w:szCs w:val="21"/>
                      <w:highlight w:val="none"/>
                      <w:shd w:val="clear" w:color="auto" w:fill="auto"/>
                    </w:rPr>
                  </w:pPr>
                </w:p>
              </w:tc>
            </w:tr>
          </w:tbl>
          <w:p>
            <w:pPr>
              <w:spacing w:line="360" w:lineRule="auto"/>
              <w:ind w:firstLine="482" w:firstLineChars="200"/>
              <w:rPr>
                <w:b/>
                <w:color w:val="auto"/>
                <w:sz w:val="24"/>
                <w:highlight w:val="none"/>
                <w:shd w:val="clear" w:color="auto" w:fill="auto"/>
              </w:rPr>
            </w:pPr>
            <w:r>
              <w:rPr>
                <w:rFonts w:hint="eastAsia"/>
                <w:b/>
                <w:color w:val="auto"/>
                <w:sz w:val="24"/>
                <w:highlight w:val="none"/>
                <w:shd w:val="clear" w:color="auto" w:fill="auto"/>
              </w:rPr>
              <w:t>（2）废水污染治理设施及排放口情况</w:t>
            </w:r>
          </w:p>
          <w:p>
            <w:pPr>
              <w:spacing w:line="360" w:lineRule="auto"/>
              <w:ind w:firstLine="480" w:firstLineChars="200"/>
              <w:rPr>
                <w:rFonts w:hint="eastAsia"/>
                <w:bCs/>
                <w:color w:val="auto"/>
                <w:sz w:val="24"/>
                <w:highlight w:val="none"/>
                <w:shd w:val="clear" w:color="auto" w:fill="auto"/>
                <w:lang w:eastAsia="zh-CN"/>
              </w:rPr>
            </w:pPr>
            <w:r>
              <w:rPr>
                <w:rFonts w:hint="eastAsia"/>
                <w:bCs/>
                <w:color w:val="auto"/>
                <w:sz w:val="24"/>
                <w:highlight w:val="none"/>
                <w:shd w:val="clear" w:color="auto" w:fill="auto"/>
              </w:rPr>
              <w:t>废水污染治理设施信息表见</w:t>
            </w:r>
            <w:r>
              <w:rPr>
                <w:rFonts w:hint="eastAsia"/>
                <w:bCs/>
                <w:color w:val="auto"/>
                <w:sz w:val="24"/>
                <w:highlight w:val="none"/>
                <w:shd w:val="clear" w:color="auto" w:fill="auto"/>
                <w:lang w:eastAsia="zh-CN"/>
              </w:rPr>
              <w:t>下表。</w:t>
            </w:r>
          </w:p>
          <w:p>
            <w:pPr>
              <w:bidi w:val="0"/>
              <w:rPr>
                <w:rFonts w:hint="eastAsia"/>
              </w:rPr>
            </w:pPr>
          </w:p>
          <w:p>
            <w:pPr>
              <w:pStyle w:val="2"/>
              <w:rPr>
                <w:rFonts w:hint="eastAsia"/>
              </w:rPr>
            </w:pPr>
          </w:p>
          <w:p>
            <w:pPr>
              <w:pStyle w:val="22"/>
              <w:numPr>
                <w:ilvl w:val="0"/>
                <w:numId w:val="10"/>
              </w:numPr>
              <w:snapToGrid w:val="0"/>
              <w:spacing w:before="0" w:beforeAutospacing="0" w:after="0" w:afterAutospacing="0"/>
              <w:ind w:left="425" w:leftChars="0" w:hanging="425" w:firstLineChars="0"/>
              <w:jc w:val="center"/>
              <w:rPr>
                <w:b/>
                <w:color w:val="auto"/>
                <w:sz w:val="24"/>
                <w:highlight w:val="none"/>
                <w:shd w:val="clear" w:color="auto" w:fill="auto"/>
              </w:rPr>
            </w:pPr>
            <w:r>
              <w:rPr>
                <w:b/>
                <w:color w:val="auto"/>
                <w:sz w:val="24"/>
                <w:highlight w:val="none"/>
                <w:shd w:val="clear" w:color="auto" w:fill="auto"/>
              </w:rPr>
              <w:t>废水污染治理设施信息表</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8"/>
              <w:gridCol w:w="525"/>
              <w:gridCol w:w="1023"/>
              <w:gridCol w:w="654"/>
              <w:gridCol w:w="641"/>
              <w:gridCol w:w="396"/>
              <w:gridCol w:w="709"/>
              <w:gridCol w:w="804"/>
              <w:gridCol w:w="573"/>
              <w:gridCol w:w="382"/>
              <w:gridCol w:w="504"/>
              <w:gridCol w:w="680"/>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0"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序号</w:t>
                  </w:r>
                </w:p>
              </w:tc>
              <w:tc>
                <w:tcPr>
                  <w:tcW w:w="306"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废水类别</w:t>
                  </w:r>
                </w:p>
              </w:tc>
              <w:tc>
                <w:tcPr>
                  <w:tcW w:w="598"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污染物种类</w:t>
                  </w:r>
                </w:p>
              </w:tc>
              <w:tc>
                <w:tcPr>
                  <w:tcW w:w="1873" w:type="pct"/>
                  <w:gridSpan w:val="5"/>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污染治理设施</w:t>
                  </w:r>
                </w:p>
              </w:tc>
              <w:tc>
                <w:tcPr>
                  <w:tcW w:w="335"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排放</w:t>
                  </w:r>
                </w:p>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去向</w:t>
                  </w:r>
                </w:p>
              </w:tc>
              <w:tc>
                <w:tcPr>
                  <w:tcW w:w="223" w:type="pct"/>
                  <w:vMerge w:val="restart"/>
                  <w:noWrap w:val="0"/>
                  <w:vAlign w:val="center"/>
                </w:tcPr>
                <w:p>
                  <w:pPr>
                    <w:adjustRightInd w:val="0"/>
                    <w:snapToGrid w:val="0"/>
                    <w:jc w:val="center"/>
                    <w:rPr>
                      <w:color w:val="auto"/>
                      <w:szCs w:val="21"/>
                      <w:highlight w:val="none"/>
                      <w:shd w:val="clear" w:color="auto" w:fill="auto"/>
                    </w:rPr>
                  </w:pPr>
                  <w:r>
                    <w:rPr>
                      <w:b/>
                      <w:bCs/>
                      <w:color w:val="auto"/>
                      <w:szCs w:val="21"/>
                      <w:highlight w:val="none"/>
                      <w:shd w:val="clear" w:color="auto" w:fill="auto"/>
                    </w:rPr>
                    <w:t>排放规律</w:t>
                  </w:r>
                </w:p>
              </w:tc>
              <w:tc>
                <w:tcPr>
                  <w:tcW w:w="294"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排放口编号</w:t>
                  </w:r>
                </w:p>
              </w:tc>
              <w:tc>
                <w:tcPr>
                  <w:tcW w:w="397"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排放口设置是否符合要求</w:t>
                  </w:r>
                </w:p>
              </w:tc>
              <w:tc>
                <w:tcPr>
                  <w:tcW w:w="819" w:type="pct"/>
                  <w:vMerge w:val="restar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0" w:type="pct"/>
                  <w:vMerge w:val="continue"/>
                  <w:noWrap w:val="0"/>
                  <w:vAlign w:val="center"/>
                </w:tcPr>
                <w:p>
                  <w:pPr>
                    <w:adjustRightInd w:val="0"/>
                    <w:snapToGrid w:val="0"/>
                    <w:jc w:val="center"/>
                    <w:rPr>
                      <w:color w:val="auto"/>
                      <w:szCs w:val="21"/>
                      <w:highlight w:val="none"/>
                      <w:shd w:val="clear" w:color="auto" w:fill="auto"/>
                    </w:rPr>
                  </w:pPr>
                </w:p>
              </w:tc>
              <w:tc>
                <w:tcPr>
                  <w:tcW w:w="306" w:type="pct"/>
                  <w:vMerge w:val="continue"/>
                  <w:noWrap w:val="0"/>
                  <w:vAlign w:val="center"/>
                </w:tcPr>
                <w:p>
                  <w:pPr>
                    <w:adjustRightInd w:val="0"/>
                    <w:snapToGrid w:val="0"/>
                    <w:jc w:val="center"/>
                    <w:rPr>
                      <w:color w:val="auto"/>
                      <w:szCs w:val="21"/>
                      <w:highlight w:val="none"/>
                      <w:shd w:val="clear" w:color="auto" w:fill="auto"/>
                    </w:rPr>
                  </w:pPr>
                </w:p>
              </w:tc>
              <w:tc>
                <w:tcPr>
                  <w:tcW w:w="598" w:type="pct"/>
                  <w:vMerge w:val="continue"/>
                  <w:noWrap w:val="0"/>
                  <w:vAlign w:val="center"/>
                </w:tcPr>
                <w:p>
                  <w:pPr>
                    <w:adjustRightInd w:val="0"/>
                    <w:snapToGrid w:val="0"/>
                    <w:jc w:val="center"/>
                    <w:rPr>
                      <w:color w:val="auto"/>
                      <w:szCs w:val="21"/>
                      <w:highlight w:val="none"/>
                      <w:shd w:val="clear" w:color="auto" w:fill="auto"/>
                    </w:rPr>
                  </w:pPr>
                </w:p>
              </w:tc>
              <w:tc>
                <w:tcPr>
                  <w:tcW w:w="382"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污染治理设施编号</w:t>
                  </w:r>
                </w:p>
              </w:tc>
              <w:tc>
                <w:tcPr>
                  <w:tcW w:w="374"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污染治理设施名称</w:t>
                  </w:r>
                </w:p>
              </w:tc>
              <w:tc>
                <w:tcPr>
                  <w:tcW w:w="231" w:type="pct"/>
                  <w:noWrap w:val="0"/>
                  <w:vAlign w:val="center"/>
                </w:tcPr>
                <w:p>
                  <w:pPr>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处理能力</w:t>
                  </w:r>
                </w:p>
              </w:tc>
              <w:tc>
                <w:tcPr>
                  <w:tcW w:w="414" w:type="pct"/>
                  <w:noWrap w:val="0"/>
                  <w:vAlign w:val="center"/>
                </w:tcPr>
                <w:p>
                  <w:pPr>
                    <w:adjustRightInd w:val="0"/>
                    <w:snapToGrid w:val="0"/>
                    <w:jc w:val="center"/>
                    <w:rPr>
                      <w:b/>
                      <w:bCs/>
                      <w:color w:val="auto"/>
                      <w:szCs w:val="21"/>
                      <w:highlight w:val="none"/>
                      <w:shd w:val="clear" w:color="auto" w:fill="auto"/>
                    </w:rPr>
                  </w:pPr>
                  <w:r>
                    <w:rPr>
                      <w:b/>
                      <w:bCs/>
                      <w:color w:val="auto"/>
                      <w:szCs w:val="21"/>
                      <w:highlight w:val="none"/>
                      <w:shd w:val="clear" w:color="auto" w:fill="auto"/>
                    </w:rPr>
                    <w:t>污染治理设施工艺</w:t>
                  </w:r>
                </w:p>
              </w:tc>
              <w:tc>
                <w:tcPr>
                  <w:tcW w:w="470" w:type="pct"/>
                  <w:noWrap w:val="0"/>
                  <w:vAlign w:val="center"/>
                </w:tcPr>
                <w:p>
                  <w:pPr>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是否为可行性技术</w:t>
                  </w:r>
                </w:p>
              </w:tc>
              <w:tc>
                <w:tcPr>
                  <w:tcW w:w="335" w:type="pct"/>
                  <w:vMerge w:val="continue"/>
                  <w:noWrap w:val="0"/>
                  <w:vAlign w:val="center"/>
                </w:tcPr>
                <w:p>
                  <w:pPr>
                    <w:adjustRightInd w:val="0"/>
                    <w:snapToGrid w:val="0"/>
                    <w:jc w:val="center"/>
                    <w:rPr>
                      <w:color w:val="auto"/>
                      <w:szCs w:val="21"/>
                      <w:highlight w:val="none"/>
                      <w:shd w:val="clear" w:color="auto" w:fill="auto"/>
                    </w:rPr>
                  </w:pPr>
                </w:p>
              </w:tc>
              <w:tc>
                <w:tcPr>
                  <w:tcW w:w="223" w:type="pct"/>
                  <w:vMerge w:val="continue"/>
                  <w:noWrap w:val="0"/>
                  <w:vAlign w:val="center"/>
                </w:tcPr>
                <w:p>
                  <w:pPr>
                    <w:adjustRightInd w:val="0"/>
                    <w:snapToGrid w:val="0"/>
                    <w:jc w:val="center"/>
                    <w:rPr>
                      <w:color w:val="auto"/>
                      <w:szCs w:val="21"/>
                      <w:highlight w:val="none"/>
                      <w:shd w:val="clear" w:color="auto" w:fill="auto"/>
                    </w:rPr>
                  </w:pPr>
                </w:p>
              </w:tc>
              <w:tc>
                <w:tcPr>
                  <w:tcW w:w="294" w:type="pct"/>
                  <w:vMerge w:val="continue"/>
                  <w:noWrap w:val="0"/>
                  <w:vAlign w:val="center"/>
                </w:tcPr>
                <w:p>
                  <w:pPr>
                    <w:adjustRightInd w:val="0"/>
                    <w:snapToGrid w:val="0"/>
                    <w:jc w:val="center"/>
                    <w:rPr>
                      <w:color w:val="auto"/>
                      <w:szCs w:val="21"/>
                      <w:highlight w:val="none"/>
                      <w:shd w:val="clear" w:color="auto" w:fill="auto"/>
                    </w:rPr>
                  </w:pPr>
                </w:p>
              </w:tc>
              <w:tc>
                <w:tcPr>
                  <w:tcW w:w="397" w:type="pct"/>
                  <w:vMerge w:val="continue"/>
                  <w:noWrap w:val="0"/>
                  <w:vAlign w:val="center"/>
                </w:tcPr>
                <w:p>
                  <w:pPr>
                    <w:adjustRightInd w:val="0"/>
                    <w:snapToGrid w:val="0"/>
                    <w:jc w:val="center"/>
                    <w:rPr>
                      <w:color w:val="auto"/>
                      <w:szCs w:val="21"/>
                      <w:highlight w:val="none"/>
                      <w:shd w:val="clear" w:color="auto" w:fill="auto"/>
                    </w:rPr>
                  </w:pPr>
                </w:p>
              </w:tc>
              <w:tc>
                <w:tcPr>
                  <w:tcW w:w="819" w:type="pct"/>
                  <w:vMerge w:val="continue"/>
                  <w:noWrap w:val="0"/>
                  <w:vAlign w:val="center"/>
                </w:tcPr>
                <w:p>
                  <w:pPr>
                    <w:adjustRightInd w:val="0"/>
                    <w:snapToGrid w:val="0"/>
                    <w:jc w:val="center"/>
                    <w:rPr>
                      <w:color w:val="auto"/>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53" w:hRule="atLeast"/>
                <w:jc w:val="center"/>
              </w:trPr>
              <w:tc>
                <w:tcPr>
                  <w:tcW w:w="150" w:type="pct"/>
                  <w:noWrap w:val="0"/>
                  <w:vAlign w:val="center"/>
                </w:tcPr>
                <w:p>
                  <w:pPr>
                    <w:adjustRightInd w:val="0"/>
                    <w:snapToGrid w:val="0"/>
                    <w:jc w:val="center"/>
                    <w:rPr>
                      <w:rFonts w:ascii="Times New Roman" w:hAnsi="Times New Roman" w:eastAsia="宋体" w:cs="Times New Roman"/>
                      <w:color w:val="auto"/>
                      <w:kern w:val="2"/>
                      <w:sz w:val="21"/>
                      <w:szCs w:val="21"/>
                      <w:highlight w:val="none"/>
                      <w:shd w:val="clear" w:color="auto" w:fill="auto"/>
                      <w:lang w:val="en-US" w:eastAsia="zh-CN" w:bidi="ar-SA"/>
                    </w:rPr>
                  </w:pPr>
                  <w:r>
                    <w:rPr>
                      <w:color w:val="auto"/>
                      <w:szCs w:val="21"/>
                      <w:highlight w:val="none"/>
                      <w:shd w:val="clear" w:color="auto" w:fill="auto"/>
                    </w:rPr>
                    <w:t>1</w:t>
                  </w:r>
                </w:p>
              </w:tc>
              <w:tc>
                <w:tcPr>
                  <w:tcW w:w="306"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color w:val="auto"/>
                      <w:szCs w:val="21"/>
                      <w:highlight w:val="none"/>
                      <w:shd w:val="clear" w:color="auto" w:fill="auto"/>
                    </w:rPr>
                    <w:t>生活污水</w:t>
                  </w:r>
                </w:p>
              </w:tc>
              <w:tc>
                <w:tcPr>
                  <w:tcW w:w="598" w:type="pct"/>
                  <w:noWrap w:val="0"/>
                  <w:vAlign w:val="center"/>
                </w:tcPr>
                <w:p>
                  <w:pPr>
                    <w:pStyle w:val="32"/>
                    <w:adjustRightInd w:val="0"/>
                    <w:snapToGrid w:val="0"/>
                    <w:rPr>
                      <w:rFonts w:eastAsia="宋体"/>
                      <w:bCs/>
                      <w:color w:val="auto"/>
                      <w:highlight w:val="none"/>
                      <w:shd w:val="clear" w:color="auto" w:fill="auto"/>
                    </w:rPr>
                  </w:pPr>
                  <w:r>
                    <w:rPr>
                      <w:rFonts w:eastAsia="宋体"/>
                      <w:color w:val="auto"/>
                      <w:highlight w:val="none"/>
                      <w:shd w:val="clear" w:color="auto" w:fill="auto"/>
                    </w:rPr>
                    <w:t>pH、</w:t>
                  </w:r>
                  <w:r>
                    <w:rPr>
                      <w:rFonts w:eastAsia="宋体"/>
                      <w:bCs/>
                      <w:color w:val="auto"/>
                      <w:highlight w:val="none"/>
                      <w:shd w:val="clear" w:color="auto" w:fill="auto"/>
                    </w:rPr>
                    <w:t>COD、</w:t>
                  </w:r>
                </w:p>
                <w:p>
                  <w:pPr>
                    <w:pStyle w:val="32"/>
                    <w:adjustRightInd w:val="0"/>
                    <w:snapToGrid w:val="0"/>
                    <w:rPr>
                      <w:rFonts w:eastAsia="宋体"/>
                      <w:bCs/>
                      <w:color w:val="auto"/>
                      <w:highlight w:val="none"/>
                      <w:shd w:val="clear" w:color="auto" w:fill="auto"/>
                    </w:rPr>
                  </w:pPr>
                  <w:r>
                    <w:rPr>
                      <w:rFonts w:eastAsia="宋体"/>
                      <w:bCs/>
                      <w:color w:val="auto"/>
                      <w:highlight w:val="none"/>
                      <w:shd w:val="clear" w:color="auto" w:fill="auto"/>
                    </w:rPr>
                    <w:t>SS、NH</w:t>
                  </w:r>
                  <w:r>
                    <w:rPr>
                      <w:rFonts w:eastAsia="宋体"/>
                      <w:bCs/>
                      <w:color w:val="auto"/>
                      <w:highlight w:val="none"/>
                      <w:shd w:val="clear" w:color="auto" w:fill="auto"/>
                      <w:vertAlign w:val="subscript"/>
                    </w:rPr>
                    <w:t>3</w:t>
                  </w:r>
                  <w:r>
                    <w:rPr>
                      <w:rFonts w:eastAsia="宋体"/>
                      <w:bCs/>
                      <w:color w:val="auto"/>
                      <w:highlight w:val="none"/>
                      <w:shd w:val="clear" w:color="auto" w:fill="auto"/>
                    </w:rPr>
                    <w:t>-N、</w:t>
                  </w:r>
                </w:p>
                <w:p>
                  <w:pPr>
                    <w:adjustRightInd w:val="0"/>
                    <w:snapToGrid w:val="0"/>
                    <w:jc w:val="center"/>
                    <w:rPr>
                      <w:rFonts w:ascii="Times New Roman" w:hAnsi="Times New Roman" w:eastAsia="宋体" w:cs="Times New Roman"/>
                      <w:color w:val="auto"/>
                      <w:kern w:val="2"/>
                      <w:sz w:val="21"/>
                      <w:szCs w:val="21"/>
                      <w:highlight w:val="none"/>
                      <w:shd w:val="clear" w:color="auto" w:fill="auto"/>
                      <w:lang w:val="en-US" w:eastAsia="zh-CN" w:bidi="ar-SA"/>
                    </w:rPr>
                  </w:pPr>
                  <w:r>
                    <w:rPr>
                      <w:bCs/>
                      <w:color w:val="auto"/>
                      <w:highlight w:val="none"/>
                      <w:shd w:val="clear" w:color="auto" w:fill="auto"/>
                    </w:rPr>
                    <w:t>TN、</w:t>
                  </w:r>
                  <w:r>
                    <w:rPr>
                      <w:color w:val="auto"/>
                      <w:highlight w:val="none"/>
                      <w:shd w:val="clear" w:color="auto" w:fill="auto"/>
                    </w:rPr>
                    <w:t>TP</w:t>
                  </w:r>
                  <w:r>
                    <w:rPr>
                      <w:color w:val="auto"/>
                      <w:szCs w:val="21"/>
                      <w:highlight w:val="none"/>
                      <w:shd w:val="clear" w:color="auto" w:fill="auto"/>
                    </w:rPr>
                    <w:t xml:space="preserve"> </w:t>
                  </w:r>
                </w:p>
              </w:tc>
              <w:tc>
                <w:tcPr>
                  <w:tcW w:w="38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color w:val="auto"/>
                      <w:szCs w:val="21"/>
                      <w:highlight w:val="none"/>
                      <w:shd w:val="clear" w:color="auto" w:fill="auto"/>
                    </w:rPr>
                    <w:t>TW00</w:t>
                  </w:r>
                  <w:r>
                    <w:rPr>
                      <w:rFonts w:hint="eastAsia"/>
                      <w:color w:val="auto"/>
                      <w:szCs w:val="21"/>
                      <w:highlight w:val="none"/>
                      <w:shd w:val="clear" w:color="auto" w:fill="auto"/>
                      <w:lang w:val="en-US" w:eastAsia="zh-CN"/>
                    </w:rPr>
                    <w:t>2</w:t>
                  </w:r>
                </w:p>
              </w:tc>
              <w:tc>
                <w:tcPr>
                  <w:tcW w:w="37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化粪池</w:t>
                  </w:r>
                </w:p>
              </w:tc>
              <w:tc>
                <w:tcPr>
                  <w:tcW w:w="231"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2.3</w:t>
                  </w:r>
                  <w:r>
                    <w:rPr>
                      <w:rFonts w:hint="eastAsia"/>
                      <w:color w:val="auto"/>
                      <w:szCs w:val="21"/>
                      <w:highlight w:val="none"/>
                      <w:shd w:val="clear" w:color="auto" w:fill="auto"/>
                    </w:rPr>
                    <w:t>t/d</w:t>
                  </w:r>
                </w:p>
              </w:tc>
              <w:tc>
                <w:tcPr>
                  <w:tcW w:w="414"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化粪池</w:t>
                  </w:r>
                </w:p>
              </w:tc>
              <w:tc>
                <w:tcPr>
                  <w:tcW w:w="470" w:type="pct"/>
                  <w:vMerge w:val="restart"/>
                  <w:noWrap w:val="0"/>
                  <w:vAlign w:val="center"/>
                </w:tcPr>
                <w:p>
                  <w:pPr>
                    <w:adjustRightInd w:val="0"/>
                    <w:snapToGrid w:val="0"/>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☑是</w:t>
                  </w:r>
                </w:p>
                <w:p>
                  <w:pPr>
                    <w:adjustRightInd w:val="0"/>
                    <w:snapToGrid w:val="0"/>
                    <w:jc w:val="center"/>
                    <w:rPr>
                      <w:color w:val="auto"/>
                      <w:szCs w:val="21"/>
                      <w:highlight w:val="none"/>
                      <w:shd w:val="clear" w:color="auto" w:fill="auto"/>
                    </w:rPr>
                  </w:pPr>
                  <w:r>
                    <w:rPr>
                      <w:rFonts w:hint="eastAsia" w:ascii="宋体" w:hAnsi="宋体" w:cs="宋体"/>
                      <w:color w:val="auto"/>
                      <w:szCs w:val="21"/>
                      <w:highlight w:val="none"/>
                      <w:shd w:val="clear" w:color="auto" w:fill="auto"/>
                    </w:rPr>
                    <w:t>□否</w:t>
                  </w:r>
                </w:p>
              </w:tc>
              <w:tc>
                <w:tcPr>
                  <w:tcW w:w="335" w:type="pct"/>
                  <w:vMerge w:val="restart"/>
                  <w:noWrap w:val="0"/>
                  <w:vAlign w:val="center"/>
                </w:tcPr>
                <w:p>
                  <w:pPr>
                    <w:adjustRightInd w:val="0"/>
                    <w:snapToGrid w:val="0"/>
                    <w:jc w:val="center"/>
                    <w:rPr>
                      <w:color w:val="auto"/>
                      <w:szCs w:val="21"/>
                      <w:highlight w:val="none"/>
                      <w:shd w:val="clear" w:color="auto" w:fill="auto"/>
                    </w:rPr>
                  </w:pPr>
                  <w:r>
                    <w:rPr>
                      <w:rFonts w:hint="eastAsia"/>
                      <w:color w:val="auto"/>
                      <w:highlight w:val="none"/>
                      <w:shd w:val="clear" w:color="auto" w:fill="auto"/>
                    </w:rPr>
                    <w:t>梅村水处理厂</w:t>
                  </w:r>
                </w:p>
              </w:tc>
              <w:tc>
                <w:tcPr>
                  <w:tcW w:w="223" w:type="pct"/>
                  <w:noWrap w:val="0"/>
                  <w:vAlign w:val="center"/>
                </w:tcPr>
                <w:p>
                  <w:pPr>
                    <w:adjustRightInd w:val="0"/>
                    <w:snapToGrid w:val="0"/>
                    <w:jc w:val="center"/>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eastAsia="zh-CN"/>
                    </w:rPr>
                    <w:t>间断</w:t>
                  </w:r>
                </w:p>
              </w:tc>
              <w:tc>
                <w:tcPr>
                  <w:tcW w:w="294" w:type="pct"/>
                  <w:vMerge w:val="restart"/>
                  <w:noWrap w:val="0"/>
                  <w:vAlign w:val="center"/>
                </w:tcPr>
                <w:p>
                  <w:pPr>
                    <w:adjustRightInd w:val="0"/>
                    <w:snapToGrid w:val="0"/>
                    <w:jc w:val="center"/>
                    <w:rPr>
                      <w:rFonts w:hint="eastAsia" w:eastAsia="宋体"/>
                      <w:color w:val="auto"/>
                      <w:szCs w:val="21"/>
                      <w:highlight w:val="none"/>
                      <w:shd w:val="clear" w:color="auto" w:fill="auto"/>
                      <w:lang w:val="en-US" w:eastAsia="zh-CN"/>
                    </w:rPr>
                  </w:pPr>
                  <w:r>
                    <w:rPr>
                      <w:rFonts w:hint="eastAsia"/>
                      <w:color w:val="auto"/>
                      <w:szCs w:val="21"/>
                      <w:highlight w:val="none"/>
                      <w:shd w:val="clear" w:color="auto" w:fill="auto"/>
                    </w:rPr>
                    <w:t>DW00</w:t>
                  </w:r>
                  <w:r>
                    <w:rPr>
                      <w:rFonts w:hint="eastAsia"/>
                      <w:color w:val="auto"/>
                      <w:szCs w:val="21"/>
                      <w:highlight w:val="none"/>
                      <w:shd w:val="clear" w:color="auto" w:fill="auto"/>
                      <w:lang w:val="en-US" w:eastAsia="zh-CN"/>
                    </w:rPr>
                    <w:t>2</w:t>
                  </w:r>
                </w:p>
              </w:tc>
              <w:tc>
                <w:tcPr>
                  <w:tcW w:w="397" w:type="pct"/>
                  <w:vMerge w:val="restart"/>
                  <w:noWrap w:val="0"/>
                  <w:vAlign w:val="center"/>
                </w:tcPr>
                <w:p>
                  <w:pPr>
                    <w:adjustRightInd w:val="0"/>
                    <w:snapToGrid w:val="0"/>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☑是</w:t>
                  </w:r>
                </w:p>
                <w:p>
                  <w:pPr>
                    <w:adjustRightInd w:val="0"/>
                    <w:snapToGrid w:val="0"/>
                    <w:jc w:val="center"/>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□否</w:t>
                  </w:r>
                </w:p>
              </w:tc>
              <w:tc>
                <w:tcPr>
                  <w:tcW w:w="819" w:type="pct"/>
                  <w:vMerge w:val="restart"/>
                  <w:noWrap w:val="0"/>
                  <w:vAlign w:val="center"/>
                </w:tcPr>
                <w:p>
                  <w:pPr>
                    <w:adjustRightInd w:val="0"/>
                    <w:snapToGrid w:val="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☑企业总排</w:t>
                  </w:r>
                </w:p>
                <w:p>
                  <w:pPr>
                    <w:adjustRightInd w:val="0"/>
                    <w:snapToGrid w:val="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□雨水排放</w:t>
                  </w:r>
                </w:p>
                <w:p>
                  <w:pPr>
                    <w:adjustRightInd w:val="0"/>
                    <w:snapToGrid w:val="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□清下水排放</w:t>
                  </w:r>
                </w:p>
                <w:p>
                  <w:pPr>
                    <w:adjustRightInd w:val="0"/>
                    <w:snapToGrid w:val="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□温排水排放</w:t>
                  </w:r>
                </w:p>
                <w:p>
                  <w:pPr>
                    <w:adjustRightInd w:val="0"/>
                    <w:snapToGrid w:val="0"/>
                    <w:jc w:val="left"/>
                    <w:rPr>
                      <w:rFonts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53" w:hRule="atLeast"/>
                <w:jc w:val="center"/>
              </w:trPr>
              <w:tc>
                <w:tcPr>
                  <w:tcW w:w="150"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2</w:t>
                  </w:r>
                </w:p>
              </w:tc>
              <w:tc>
                <w:tcPr>
                  <w:tcW w:w="306"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eastAsia="zh-CN"/>
                    </w:rPr>
                    <w:t>制纯水浓水</w:t>
                  </w:r>
                </w:p>
              </w:tc>
              <w:tc>
                <w:tcPr>
                  <w:tcW w:w="598" w:type="pct"/>
                  <w:noWrap w:val="0"/>
                  <w:vAlign w:val="center"/>
                </w:tcPr>
                <w:p>
                  <w:pPr>
                    <w:pStyle w:val="32"/>
                    <w:adjustRightInd w:val="0"/>
                    <w:snapToGrid w:val="0"/>
                    <w:rPr>
                      <w:rFonts w:eastAsia="宋体"/>
                      <w:bCs/>
                      <w:color w:val="auto"/>
                      <w:highlight w:val="none"/>
                      <w:shd w:val="clear" w:color="auto" w:fill="auto"/>
                    </w:rPr>
                  </w:pPr>
                  <w:r>
                    <w:rPr>
                      <w:rFonts w:eastAsia="宋体"/>
                      <w:color w:val="auto"/>
                      <w:highlight w:val="none"/>
                      <w:shd w:val="clear" w:color="auto" w:fill="auto"/>
                    </w:rPr>
                    <w:t>pH、</w:t>
                  </w:r>
                  <w:r>
                    <w:rPr>
                      <w:rFonts w:eastAsia="宋体"/>
                      <w:bCs/>
                      <w:color w:val="auto"/>
                      <w:highlight w:val="none"/>
                      <w:shd w:val="clear" w:color="auto" w:fill="auto"/>
                    </w:rPr>
                    <w:t>COD、</w:t>
                  </w:r>
                </w:p>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bCs/>
                      <w:color w:val="auto"/>
                      <w:highlight w:val="none"/>
                      <w:shd w:val="clear" w:color="auto" w:fill="auto"/>
                      <w:lang w:val="en-US" w:eastAsia="zh-CN"/>
                    </w:rPr>
                    <w:t>S</w:t>
                  </w:r>
                  <w:r>
                    <w:rPr>
                      <w:rFonts w:eastAsia="宋体"/>
                      <w:bCs/>
                      <w:color w:val="auto"/>
                      <w:highlight w:val="none"/>
                      <w:shd w:val="clear" w:color="auto" w:fill="auto"/>
                    </w:rPr>
                    <w:t>S</w:t>
                  </w:r>
                </w:p>
              </w:tc>
              <w:tc>
                <w:tcPr>
                  <w:tcW w:w="38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w:t>
                  </w:r>
                </w:p>
              </w:tc>
              <w:tc>
                <w:tcPr>
                  <w:tcW w:w="37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w:t>
                  </w:r>
                </w:p>
              </w:tc>
              <w:tc>
                <w:tcPr>
                  <w:tcW w:w="23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w:t>
                  </w:r>
                </w:p>
              </w:tc>
              <w:tc>
                <w:tcPr>
                  <w:tcW w:w="41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w:t>
                  </w:r>
                </w:p>
              </w:tc>
              <w:tc>
                <w:tcPr>
                  <w:tcW w:w="470" w:type="pct"/>
                  <w:vMerge w:val="continue"/>
                  <w:noWrap w:val="0"/>
                  <w:vAlign w:val="center"/>
                </w:tcPr>
                <w:p>
                  <w:pPr>
                    <w:adjustRightInd w:val="0"/>
                    <w:snapToGrid w:val="0"/>
                    <w:jc w:val="center"/>
                    <w:rPr>
                      <w:color w:val="auto"/>
                      <w:szCs w:val="21"/>
                      <w:highlight w:val="none"/>
                      <w:shd w:val="clear" w:color="auto" w:fill="auto"/>
                    </w:rPr>
                  </w:pPr>
                </w:p>
              </w:tc>
              <w:tc>
                <w:tcPr>
                  <w:tcW w:w="335" w:type="pct"/>
                  <w:vMerge w:val="continue"/>
                  <w:noWrap w:val="0"/>
                  <w:vAlign w:val="center"/>
                </w:tcPr>
                <w:p>
                  <w:pPr>
                    <w:adjustRightInd w:val="0"/>
                    <w:snapToGrid w:val="0"/>
                    <w:jc w:val="center"/>
                    <w:rPr>
                      <w:color w:val="auto"/>
                      <w:szCs w:val="21"/>
                      <w:highlight w:val="none"/>
                      <w:shd w:val="clear" w:color="auto" w:fill="auto"/>
                    </w:rPr>
                  </w:pPr>
                </w:p>
              </w:tc>
              <w:tc>
                <w:tcPr>
                  <w:tcW w:w="223" w:type="pct"/>
                  <w:noWrap w:val="0"/>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连续</w:t>
                  </w:r>
                </w:p>
              </w:tc>
              <w:tc>
                <w:tcPr>
                  <w:tcW w:w="294" w:type="pct"/>
                  <w:vMerge w:val="continue"/>
                  <w:noWrap w:val="0"/>
                  <w:vAlign w:val="center"/>
                </w:tcPr>
                <w:p>
                  <w:pPr>
                    <w:adjustRightInd w:val="0"/>
                    <w:snapToGrid w:val="0"/>
                    <w:jc w:val="center"/>
                    <w:rPr>
                      <w:rFonts w:hint="eastAsia" w:eastAsia="宋体"/>
                      <w:color w:val="auto"/>
                      <w:szCs w:val="21"/>
                      <w:highlight w:val="none"/>
                      <w:shd w:val="clear" w:color="auto" w:fill="auto"/>
                      <w:lang w:val="en-US" w:eastAsia="zh-CN"/>
                    </w:rPr>
                  </w:pPr>
                </w:p>
              </w:tc>
              <w:tc>
                <w:tcPr>
                  <w:tcW w:w="397" w:type="pct"/>
                  <w:vMerge w:val="continue"/>
                  <w:noWrap w:val="0"/>
                  <w:vAlign w:val="center"/>
                </w:tcPr>
                <w:p>
                  <w:pPr>
                    <w:adjustRightInd w:val="0"/>
                    <w:snapToGrid w:val="0"/>
                    <w:jc w:val="center"/>
                    <w:rPr>
                      <w:rFonts w:ascii="宋体" w:hAnsi="宋体" w:cs="宋体"/>
                      <w:color w:val="auto"/>
                      <w:szCs w:val="21"/>
                      <w:highlight w:val="none"/>
                      <w:shd w:val="clear" w:color="auto" w:fill="auto"/>
                    </w:rPr>
                  </w:pPr>
                </w:p>
              </w:tc>
              <w:tc>
                <w:tcPr>
                  <w:tcW w:w="819" w:type="pct"/>
                  <w:vMerge w:val="continue"/>
                  <w:noWrap w:val="0"/>
                  <w:vAlign w:val="center"/>
                </w:tcPr>
                <w:p>
                  <w:pPr>
                    <w:adjustRightInd w:val="0"/>
                    <w:snapToGrid w:val="0"/>
                    <w:jc w:val="left"/>
                    <w:rPr>
                      <w:rFonts w:ascii="宋体" w:hAnsi="宋体" w:cs="宋体"/>
                      <w:color w:val="auto"/>
                      <w:szCs w:val="21"/>
                      <w:highlight w:val="none"/>
                      <w:shd w:val="clear" w:color="auto" w:fill="auto"/>
                    </w:rPr>
                  </w:pPr>
                </w:p>
              </w:tc>
            </w:tr>
          </w:tbl>
          <w:p>
            <w:pPr>
              <w:spacing w:line="360" w:lineRule="auto"/>
              <w:ind w:firstLine="480" w:firstLineChars="200"/>
              <w:rPr>
                <w:rFonts w:hint="eastAsia" w:eastAsia="宋体"/>
                <w:bCs/>
                <w:color w:val="auto"/>
                <w:sz w:val="24"/>
                <w:highlight w:val="none"/>
                <w:shd w:val="clear" w:color="auto" w:fill="auto"/>
                <w:lang w:val="en-US" w:eastAsia="zh-CN"/>
              </w:rPr>
            </w:pPr>
            <w:r>
              <w:rPr>
                <w:bCs/>
                <w:color w:val="auto"/>
                <w:sz w:val="24"/>
                <w:highlight w:val="none"/>
                <w:shd w:val="clear" w:color="auto" w:fill="auto"/>
              </w:rPr>
              <w:t>废水间接排放口基本情况见</w:t>
            </w:r>
            <w:r>
              <w:rPr>
                <w:rFonts w:hint="eastAsia"/>
                <w:bCs/>
                <w:color w:val="auto"/>
                <w:sz w:val="24"/>
                <w:highlight w:val="none"/>
                <w:shd w:val="clear" w:color="auto" w:fill="auto"/>
                <w:lang w:eastAsia="zh-CN"/>
              </w:rPr>
              <w:t>下表。</w:t>
            </w:r>
          </w:p>
          <w:p>
            <w:pPr>
              <w:pStyle w:val="22"/>
              <w:numPr>
                <w:ilvl w:val="0"/>
                <w:numId w:val="10"/>
              </w:numPr>
              <w:snapToGrid w:val="0"/>
              <w:spacing w:before="0" w:beforeAutospacing="0" w:after="0" w:afterAutospacing="0"/>
              <w:ind w:left="425" w:leftChars="0" w:hanging="425" w:firstLineChars="0"/>
              <w:jc w:val="center"/>
              <w:rPr>
                <w:b/>
                <w:color w:val="auto"/>
                <w:sz w:val="24"/>
                <w:highlight w:val="none"/>
                <w:shd w:val="clear" w:color="auto" w:fill="auto"/>
              </w:rPr>
            </w:pPr>
            <w:r>
              <w:rPr>
                <w:b/>
                <w:color w:val="auto"/>
                <w:sz w:val="24"/>
                <w:highlight w:val="none"/>
                <w:shd w:val="clear" w:color="auto" w:fill="auto"/>
              </w:rPr>
              <w:t>废水间接排放口基本情况表</w:t>
            </w:r>
          </w:p>
          <w:tbl>
            <w:tblPr>
              <w:tblStyle w:val="24"/>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71"/>
              <w:gridCol w:w="754"/>
              <w:gridCol w:w="638"/>
              <w:gridCol w:w="828"/>
              <w:gridCol w:w="742"/>
              <w:gridCol w:w="799"/>
              <w:gridCol w:w="676"/>
              <w:gridCol w:w="539"/>
              <w:gridCol w:w="855"/>
              <w:gridCol w:w="768"/>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序号</w:t>
                  </w:r>
                </w:p>
              </w:tc>
              <w:tc>
                <w:tcPr>
                  <w:tcW w:w="451"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排放口编号</w:t>
                  </w:r>
                </w:p>
              </w:tc>
              <w:tc>
                <w:tcPr>
                  <w:tcW w:w="441"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排放口名称</w:t>
                  </w:r>
                </w:p>
              </w:tc>
              <w:tc>
                <w:tcPr>
                  <w:tcW w:w="373"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bCs/>
                      <w:color w:val="auto"/>
                      <w:szCs w:val="21"/>
                      <w:highlight w:val="none"/>
                      <w:shd w:val="clear" w:color="auto" w:fill="auto"/>
                    </w:rPr>
                    <w:t>排放口类型</w:t>
                  </w:r>
                </w:p>
              </w:tc>
              <w:tc>
                <w:tcPr>
                  <w:tcW w:w="918" w:type="pct"/>
                  <w:gridSpan w:val="2"/>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排放口地理位置</w:t>
                  </w:r>
                </w:p>
              </w:tc>
              <w:tc>
                <w:tcPr>
                  <w:tcW w:w="467" w:type="pct"/>
                  <w:vMerge w:val="restart"/>
                  <w:noWrap w:val="0"/>
                  <w:tcMar>
                    <w:top w:w="0" w:type="dxa"/>
                    <w:left w:w="6" w:type="dxa"/>
                    <w:bottom w:w="0" w:type="dxa"/>
                    <w:right w:w="6" w:type="dxa"/>
                  </w:tcMar>
                  <w:vAlign w:val="center"/>
                </w:tcPr>
                <w:p>
                  <w:pPr>
                    <w:adjustRightInd w:val="0"/>
                    <w:snapToGrid w:val="0"/>
                    <w:jc w:val="center"/>
                    <w:rPr>
                      <w:b/>
                      <w:color w:val="000000" w:themeColor="text1"/>
                      <w:szCs w:val="21"/>
                      <w:highlight w:val="none"/>
                      <w:shd w:val="clear" w:color="auto" w:fill="auto"/>
                    </w:rPr>
                  </w:pPr>
                  <w:r>
                    <w:rPr>
                      <w:b/>
                      <w:color w:val="000000" w:themeColor="text1"/>
                      <w:szCs w:val="21"/>
                      <w:highlight w:val="none"/>
                      <w:shd w:val="clear" w:color="auto" w:fill="auto"/>
                    </w:rPr>
                    <w:t>废水排放量（万t/a）</w:t>
                  </w:r>
                </w:p>
              </w:tc>
              <w:tc>
                <w:tcPr>
                  <w:tcW w:w="395"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排放去向</w:t>
                  </w:r>
                </w:p>
              </w:tc>
              <w:tc>
                <w:tcPr>
                  <w:tcW w:w="315" w:type="pct"/>
                  <w:vMerge w:val="restar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排放规律</w:t>
                  </w:r>
                </w:p>
              </w:tc>
              <w:tc>
                <w:tcPr>
                  <w:tcW w:w="1407" w:type="pct"/>
                  <w:gridSpan w:val="3"/>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排放标准（mg/L）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484" w:type="pc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经度</w:t>
                  </w:r>
                </w:p>
              </w:tc>
              <w:tc>
                <w:tcPr>
                  <w:tcW w:w="434" w:type="pc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纬度</w:t>
                  </w:r>
                </w:p>
              </w:tc>
              <w:tc>
                <w:tcPr>
                  <w:tcW w:w="467" w:type="pct"/>
                  <w:vMerge w:val="continue"/>
                  <w:noWrap w:val="0"/>
                  <w:tcMar>
                    <w:top w:w="0" w:type="dxa"/>
                    <w:left w:w="6" w:type="dxa"/>
                    <w:bottom w:w="0" w:type="dxa"/>
                    <w:right w:w="6" w:type="dxa"/>
                  </w:tcMar>
                  <w:vAlign w:val="center"/>
                </w:tcPr>
                <w:p>
                  <w:pPr>
                    <w:adjustRightInd w:val="0"/>
                    <w:snapToGrid w:val="0"/>
                    <w:jc w:val="center"/>
                    <w:rPr>
                      <w:b/>
                      <w:color w:val="000000" w:themeColor="text1"/>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p>
              </w:tc>
              <w:tc>
                <w:tcPr>
                  <w:tcW w:w="500" w:type="pc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污染物种类</w:t>
                  </w:r>
                </w:p>
              </w:tc>
              <w:tc>
                <w:tcPr>
                  <w:tcW w:w="449" w:type="pc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接管标准</w:t>
                  </w:r>
                </w:p>
              </w:tc>
              <w:tc>
                <w:tcPr>
                  <w:tcW w:w="458" w:type="pct"/>
                  <w:noWrap w:val="0"/>
                  <w:tcMar>
                    <w:top w:w="0" w:type="dxa"/>
                    <w:left w:w="6" w:type="dxa"/>
                    <w:bottom w:w="0" w:type="dxa"/>
                    <w:right w:w="6" w:type="dxa"/>
                  </w:tcMar>
                  <w:vAlign w:val="center"/>
                </w:tcPr>
                <w:p>
                  <w:pPr>
                    <w:adjustRightInd w:val="0"/>
                    <w:snapToGrid w:val="0"/>
                    <w:jc w:val="center"/>
                    <w:rPr>
                      <w:b/>
                      <w:color w:val="auto"/>
                      <w:szCs w:val="21"/>
                      <w:highlight w:val="none"/>
                      <w:shd w:val="clear" w:color="auto" w:fill="auto"/>
                    </w:rPr>
                  </w:pPr>
                  <w:r>
                    <w:rPr>
                      <w:b/>
                      <w:color w:val="auto"/>
                      <w:szCs w:val="21"/>
                      <w:highlight w:val="none"/>
                      <w:shd w:val="clear" w:color="auto" w:fill="auto"/>
                    </w:rPr>
                    <w:t>最终排放标准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vMerge w:val="restart"/>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1</w:t>
                  </w:r>
                </w:p>
              </w:tc>
              <w:tc>
                <w:tcPr>
                  <w:tcW w:w="451" w:type="pct"/>
                  <w:vMerge w:val="restart"/>
                  <w:noWrap w:val="0"/>
                  <w:tcMar>
                    <w:top w:w="0" w:type="dxa"/>
                    <w:left w:w="6" w:type="dxa"/>
                    <w:bottom w:w="0" w:type="dxa"/>
                    <w:right w:w="6" w:type="dxa"/>
                  </w:tcMar>
                  <w:vAlign w:val="center"/>
                </w:tcPr>
                <w:p>
                  <w:pPr>
                    <w:adjustRightInd w:val="0"/>
                    <w:snapToGrid w:val="0"/>
                    <w:jc w:val="center"/>
                    <w:rPr>
                      <w:rFonts w:hint="eastAsia" w:eastAsia="宋体"/>
                      <w:color w:val="auto"/>
                      <w:szCs w:val="21"/>
                      <w:highlight w:val="none"/>
                      <w:shd w:val="clear" w:color="auto" w:fill="auto"/>
                      <w:lang w:eastAsia="zh-CN"/>
                    </w:rPr>
                  </w:pPr>
                  <w:r>
                    <w:rPr>
                      <w:rFonts w:hint="eastAsia"/>
                      <w:color w:val="auto"/>
                      <w:szCs w:val="21"/>
                      <w:highlight w:val="none"/>
                      <w:shd w:val="clear" w:color="auto" w:fill="auto"/>
                    </w:rPr>
                    <w:t>DW00</w:t>
                  </w:r>
                  <w:r>
                    <w:rPr>
                      <w:rFonts w:hint="eastAsia"/>
                      <w:color w:val="auto"/>
                      <w:szCs w:val="21"/>
                      <w:highlight w:val="none"/>
                      <w:shd w:val="clear" w:color="auto" w:fill="auto"/>
                      <w:lang w:val="en-US" w:eastAsia="zh-CN"/>
                    </w:rPr>
                    <w:t>2</w:t>
                  </w:r>
                </w:p>
              </w:tc>
              <w:tc>
                <w:tcPr>
                  <w:tcW w:w="441" w:type="pct"/>
                  <w:vMerge w:val="restart"/>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r>
                    <w:rPr>
                      <w:rFonts w:hint="eastAsia"/>
                      <w:color w:val="auto"/>
                      <w:szCs w:val="21"/>
                      <w:highlight w:val="none"/>
                      <w:shd w:val="clear" w:color="auto" w:fill="auto"/>
                      <w:lang w:eastAsia="zh-CN"/>
                    </w:rPr>
                    <w:t>接管</w:t>
                  </w:r>
                  <w:r>
                    <w:rPr>
                      <w:rFonts w:hint="eastAsia"/>
                      <w:color w:val="auto"/>
                      <w:szCs w:val="21"/>
                      <w:highlight w:val="none"/>
                      <w:shd w:val="clear" w:color="auto" w:fill="auto"/>
                    </w:rPr>
                    <w:t>排放口</w:t>
                  </w:r>
                </w:p>
              </w:tc>
              <w:tc>
                <w:tcPr>
                  <w:tcW w:w="373" w:type="pct"/>
                  <w:vMerge w:val="restart"/>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企业总排</w:t>
                  </w:r>
                </w:p>
              </w:tc>
              <w:tc>
                <w:tcPr>
                  <w:tcW w:w="484" w:type="pct"/>
                  <w:vMerge w:val="restart"/>
                  <w:noWrap w:val="0"/>
                  <w:tcMar>
                    <w:top w:w="0" w:type="dxa"/>
                    <w:left w:w="6" w:type="dxa"/>
                    <w:bottom w:w="0" w:type="dxa"/>
                    <w:right w:w="6" w:type="dxa"/>
                  </w:tcMar>
                  <w:vAlign w:val="center"/>
                </w:tcPr>
                <w:p>
                  <w:pPr>
                    <w:pStyle w:val="13"/>
                    <w:adjustRightInd w:val="0"/>
                    <w:snapToGrid w:val="0"/>
                    <w:jc w:val="center"/>
                    <w:rPr>
                      <w:rFonts w:hint="default"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120.436211</w:t>
                  </w:r>
                </w:p>
              </w:tc>
              <w:tc>
                <w:tcPr>
                  <w:tcW w:w="434" w:type="pct"/>
                  <w:vMerge w:val="restart"/>
                  <w:noWrap w:val="0"/>
                  <w:tcMar>
                    <w:top w:w="0" w:type="dxa"/>
                    <w:left w:w="6" w:type="dxa"/>
                    <w:bottom w:w="0" w:type="dxa"/>
                    <w:right w:w="6" w:type="dxa"/>
                  </w:tcMar>
                  <w:vAlign w:val="center"/>
                </w:tcPr>
                <w:p>
                  <w:pPr>
                    <w:pStyle w:val="13"/>
                    <w:adjustRightInd w:val="0"/>
                    <w:snapToGrid w:val="0"/>
                    <w:jc w:val="center"/>
                    <w:rPr>
                      <w:rFonts w:hint="default" w:eastAsia="宋体"/>
                      <w:color w:val="auto"/>
                      <w:szCs w:val="21"/>
                      <w:highlight w:val="none"/>
                      <w:shd w:val="clear" w:color="auto" w:fill="auto"/>
                      <w:lang w:val="en-US" w:eastAsia="zh-CN"/>
                    </w:rPr>
                  </w:pPr>
                  <w:r>
                    <w:rPr>
                      <w:rFonts w:hint="eastAsia"/>
                      <w:color w:val="auto"/>
                      <w:szCs w:val="21"/>
                      <w:highlight w:val="none"/>
                      <w:shd w:val="clear" w:color="auto" w:fill="auto"/>
                      <w:lang w:val="en-US" w:eastAsia="zh-CN"/>
                    </w:rPr>
                    <w:t>31.560182</w:t>
                  </w:r>
                </w:p>
              </w:tc>
              <w:tc>
                <w:tcPr>
                  <w:tcW w:w="467" w:type="pct"/>
                  <w:vMerge w:val="restart"/>
                  <w:noWrap w:val="0"/>
                  <w:tcMar>
                    <w:top w:w="0" w:type="dxa"/>
                    <w:left w:w="6" w:type="dxa"/>
                    <w:bottom w:w="0" w:type="dxa"/>
                    <w:right w:w="6" w:type="dxa"/>
                  </w:tcMar>
                  <w:vAlign w:val="center"/>
                </w:tcPr>
                <w:p>
                  <w:pPr>
                    <w:adjustRightInd w:val="0"/>
                    <w:snapToGrid w:val="0"/>
                    <w:jc w:val="center"/>
                    <w:rPr>
                      <w:rFonts w:hint="default" w:eastAsia="宋体"/>
                      <w:color w:val="000000" w:themeColor="text1"/>
                      <w:szCs w:val="21"/>
                      <w:highlight w:val="none"/>
                      <w:shd w:val="clear" w:color="auto" w:fill="auto"/>
                      <w:lang w:val="en-US" w:eastAsia="zh-CN"/>
                    </w:rPr>
                  </w:pPr>
                  <w:r>
                    <w:rPr>
                      <w:rFonts w:hint="eastAsia"/>
                      <w:color w:val="000000" w:themeColor="text1"/>
                      <w:szCs w:val="21"/>
                      <w:highlight w:val="none"/>
                      <w:shd w:val="clear" w:color="auto" w:fill="auto"/>
                      <w:lang w:val="en-US" w:eastAsia="zh-CN"/>
                    </w:rPr>
                    <w:t>0.38077</w:t>
                  </w:r>
                </w:p>
              </w:tc>
              <w:tc>
                <w:tcPr>
                  <w:tcW w:w="395" w:type="pct"/>
                  <w:vMerge w:val="restart"/>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污水处理厂</w:t>
                  </w:r>
                </w:p>
              </w:tc>
              <w:tc>
                <w:tcPr>
                  <w:tcW w:w="315" w:type="pct"/>
                  <w:vMerge w:val="restart"/>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r>
                    <w:rPr>
                      <w:color w:val="auto"/>
                      <w:szCs w:val="21"/>
                      <w:highlight w:val="none"/>
                      <w:shd w:val="clear" w:color="auto" w:fill="auto"/>
                    </w:rPr>
                    <w:t>连续</w:t>
                  </w: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pH</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color w:val="auto"/>
                      <w:szCs w:val="21"/>
                      <w:highlight w:val="none"/>
                      <w:shd w:val="clear" w:color="auto" w:fill="auto"/>
                    </w:rPr>
                    <w:t>6-9</w:t>
                  </w:r>
                </w:p>
              </w:tc>
              <w:tc>
                <w:tcPr>
                  <w:tcW w:w="458"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8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3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67"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COD</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color w:val="auto"/>
                      <w:szCs w:val="21"/>
                      <w:highlight w:val="none"/>
                      <w:shd w:val="clear" w:color="auto" w:fill="auto"/>
                    </w:rPr>
                    <w:t>500</w:t>
                  </w:r>
                </w:p>
              </w:tc>
              <w:tc>
                <w:tcPr>
                  <w:tcW w:w="458" w:type="pct"/>
                  <w:noWrap w:val="0"/>
                  <w:tcMar>
                    <w:top w:w="0" w:type="dxa"/>
                    <w:left w:w="6" w:type="dxa"/>
                    <w:bottom w:w="0" w:type="dxa"/>
                    <w:right w:w="6" w:type="dxa"/>
                  </w:tcMar>
                  <w:vAlign w:val="center"/>
                </w:tcPr>
                <w:p>
                  <w:pPr>
                    <w:pStyle w:val="32"/>
                    <w:adjustRightInd w:val="0"/>
                    <w:snapToGrid w:val="0"/>
                    <w:rPr>
                      <w:rFonts w:hint="default" w:eastAsia="宋体"/>
                      <w:color w:val="auto"/>
                      <w:szCs w:val="21"/>
                      <w:highlight w:val="none"/>
                      <w:shd w:val="clear" w:color="auto" w:fill="auto"/>
                      <w:lang w:val="en-US" w:eastAsia="zh-CN"/>
                    </w:rPr>
                  </w:pPr>
                  <w:r>
                    <w:rPr>
                      <w:rFonts w:hint="eastAsia" w:eastAsia="宋体"/>
                      <w:color w:val="auto"/>
                      <w:szCs w:val="21"/>
                      <w:highlight w:val="none"/>
                      <w:shd w:val="clear" w:color="auto" w:fil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8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3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67"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SS</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rFonts w:eastAsia="宋体"/>
                      <w:color w:val="auto"/>
                      <w:szCs w:val="21"/>
                      <w:highlight w:val="none"/>
                      <w:shd w:val="clear" w:color="auto" w:fill="auto"/>
                    </w:rPr>
                    <w:t>400</w:t>
                  </w:r>
                </w:p>
              </w:tc>
              <w:tc>
                <w:tcPr>
                  <w:tcW w:w="458" w:type="pct"/>
                  <w:noWrap w:val="0"/>
                  <w:tcMar>
                    <w:top w:w="0" w:type="dxa"/>
                    <w:left w:w="6" w:type="dxa"/>
                    <w:bottom w:w="0" w:type="dxa"/>
                    <w:right w:w="6" w:type="dxa"/>
                  </w:tcMar>
                  <w:vAlign w:val="center"/>
                </w:tcPr>
                <w:p>
                  <w:pPr>
                    <w:pStyle w:val="32"/>
                    <w:adjustRightInd w:val="0"/>
                    <w:snapToGrid w:val="0"/>
                    <w:rPr>
                      <w:rFonts w:hint="eastAsia" w:eastAsia="宋体"/>
                      <w:color w:val="auto"/>
                      <w:szCs w:val="21"/>
                      <w:highlight w:val="none"/>
                      <w:shd w:val="clear" w:color="auto" w:fill="auto"/>
                      <w:lang w:eastAsia="zh-CN"/>
                    </w:rPr>
                  </w:pPr>
                  <w:r>
                    <w:rPr>
                      <w:rFonts w:hint="eastAsia" w:eastAsia="宋体"/>
                      <w:color w:val="auto"/>
                      <w:szCs w:val="21"/>
                      <w:highlight w:val="none"/>
                      <w:shd w:val="clear" w:color="auto" w:fil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6"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8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3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67"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NH</w:t>
                  </w:r>
                  <w:r>
                    <w:rPr>
                      <w:color w:val="auto"/>
                      <w:szCs w:val="21"/>
                      <w:highlight w:val="none"/>
                      <w:shd w:val="clear" w:color="auto" w:fill="auto"/>
                      <w:vertAlign w:val="subscript"/>
                    </w:rPr>
                    <w:t>3</w:t>
                  </w:r>
                  <w:r>
                    <w:rPr>
                      <w:color w:val="auto"/>
                      <w:szCs w:val="21"/>
                      <w:highlight w:val="none"/>
                      <w:shd w:val="clear" w:color="auto" w:fill="auto"/>
                    </w:rPr>
                    <w:t>-N</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rFonts w:eastAsia="宋体"/>
                      <w:color w:val="auto"/>
                      <w:szCs w:val="21"/>
                      <w:highlight w:val="none"/>
                      <w:shd w:val="clear" w:color="auto" w:fill="auto"/>
                    </w:rPr>
                    <w:t>45</w:t>
                  </w:r>
                </w:p>
              </w:tc>
              <w:tc>
                <w:tcPr>
                  <w:tcW w:w="458" w:type="pct"/>
                  <w:noWrap w:val="0"/>
                  <w:tcMar>
                    <w:top w:w="0" w:type="dxa"/>
                    <w:left w:w="6" w:type="dxa"/>
                    <w:bottom w:w="0" w:type="dxa"/>
                    <w:right w:w="6" w:type="dxa"/>
                  </w:tcMar>
                  <w:vAlign w:val="center"/>
                </w:tcPr>
                <w:p>
                  <w:pPr>
                    <w:pStyle w:val="32"/>
                    <w:adjustRightInd w:val="0"/>
                    <w:snapToGrid w:val="0"/>
                    <w:rPr>
                      <w:rFonts w:hint="eastAsia" w:eastAsia="宋体"/>
                      <w:color w:val="auto"/>
                      <w:szCs w:val="21"/>
                      <w:highlight w:val="none"/>
                      <w:shd w:val="clear" w:color="auto" w:fill="auto"/>
                      <w:lang w:eastAsia="zh-CN"/>
                    </w:rPr>
                  </w:pPr>
                  <w:r>
                    <w:rPr>
                      <w:rFonts w:hint="eastAsia" w:eastAsia="宋体"/>
                      <w:color w:val="auto"/>
                      <w:szCs w:val="21"/>
                      <w:highlight w:val="none"/>
                      <w:shd w:val="clear" w:color="auto" w:fil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8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3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67"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TN</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rFonts w:eastAsia="宋体"/>
                      <w:color w:val="auto"/>
                      <w:szCs w:val="21"/>
                      <w:highlight w:val="none"/>
                      <w:shd w:val="clear" w:color="auto" w:fill="auto"/>
                    </w:rPr>
                    <w:t>70</w:t>
                  </w:r>
                </w:p>
              </w:tc>
              <w:tc>
                <w:tcPr>
                  <w:tcW w:w="458" w:type="pct"/>
                  <w:noWrap w:val="0"/>
                  <w:tcMar>
                    <w:top w:w="0" w:type="dxa"/>
                    <w:left w:w="6" w:type="dxa"/>
                    <w:bottom w:w="0" w:type="dxa"/>
                    <w:right w:w="6" w:type="dxa"/>
                  </w:tcMar>
                  <w:vAlign w:val="center"/>
                </w:tcPr>
                <w:p>
                  <w:pPr>
                    <w:pStyle w:val="32"/>
                    <w:adjustRightInd w:val="0"/>
                    <w:snapToGrid w:val="0"/>
                    <w:rPr>
                      <w:rFonts w:hint="eastAsia" w:eastAsia="宋体"/>
                      <w:color w:val="auto"/>
                      <w:szCs w:val="21"/>
                      <w:highlight w:val="none"/>
                      <w:shd w:val="clear" w:color="auto" w:fill="auto"/>
                      <w:lang w:eastAsia="zh-CN"/>
                    </w:rPr>
                  </w:pPr>
                  <w:r>
                    <w:rPr>
                      <w:rFonts w:hint="eastAsia" w:eastAsia="宋体"/>
                      <w:color w:val="auto"/>
                      <w:szCs w:val="21"/>
                      <w:highlight w:val="none"/>
                      <w:shd w:val="clear" w:color="auto" w:fil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34"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5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41"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73"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48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34" w:type="pct"/>
                  <w:vMerge w:val="continue"/>
                  <w:noWrap w:val="0"/>
                  <w:tcMar>
                    <w:top w:w="0" w:type="dxa"/>
                    <w:left w:w="6" w:type="dxa"/>
                    <w:bottom w:w="0" w:type="dxa"/>
                    <w:right w:w="6" w:type="dxa"/>
                  </w:tcMar>
                  <w:vAlign w:val="center"/>
                </w:tcPr>
                <w:p>
                  <w:pPr>
                    <w:widowControl/>
                    <w:adjustRightInd w:val="0"/>
                    <w:snapToGrid w:val="0"/>
                    <w:jc w:val="center"/>
                    <w:rPr>
                      <w:color w:val="0000FF"/>
                      <w:szCs w:val="21"/>
                      <w:highlight w:val="none"/>
                      <w:shd w:val="clear" w:color="auto" w:fill="auto"/>
                    </w:rPr>
                  </w:pPr>
                </w:p>
              </w:tc>
              <w:tc>
                <w:tcPr>
                  <w:tcW w:w="467" w:type="pct"/>
                  <w:vMerge w:val="continue"/>
                  <w:noWrap w:val="0"/>
                  <w:tcMar>
                    <w:top w:w="0" w:type="dxa"/>
                    <w:left w:w="6" w:type="dxa"/>
                    <w:bottom w:w="0" w:type="dxa"/>
                    <w:right w:w="6" w:type="dxa"/>
                  </w:tcMar>
                  <w:vAlign w:val="center"/>
                </w:tcPr>
                <w:p>
                  <w:pPr>
                    <w:adjustRightInd w:val="0"/>
                    <w:snapToGrid w:val="0"/>
                    <w:jc w:val="center"/>
                    <w:rPr>
                      <w:color w:val="0000FF"/>
                      <w:szCs w:val="21"/>
                      <w:highlight w:val="none"/>
                      <w:shd w:val="clear" w:color="auto" w:fill="auto"/>
                    </w:rPr>
                  </w:pPr>
                </w:p>
              </w:tc>
              <w:tc>
                <w:tcPr>
                  <w:tcW w:w="39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315" w:type="pct"/>
                  <w:vMerge w:val="continue"/>
                  <w:noWrap w:val="0"/>
                  <w:tcMar>
                    <w:top w:w="0" w:type="dxa"/>
                    <w:left w:w="6" w:type="dxa"/>
                    <w:bottom w:w="0" w:type="dxa"/>
                    <w:right w:w="6" w:type="dxa"/>
                  </w:tcMar>
                  <w:vAlign w:val="center"/>
                </w:tcPr>
                <w:p>
                  <w:pPr>
                    <w:adjustRightInd w:val="0"/>
                    <w:snapToGrid w:val="0"/>
                    <w:jc w:val="center"/>
                    <w:rPr>
                      <w:color w:val="auto"/>
                      <w:szCs w:val="21"/>
                      <w:highlight w:val="none"/>
                      <w:shd w:val="clear" w:color="auto" w:fill="auto"/>
                    </w:rPr>
                  </w:pPr>
                </w:p>
              </w:tc>
              <w:tc>
                <w:tcPr>
                  <w:tcW w:w="500" w:type="pct"/>
                  <w:noWrap w:val="0"/>
                  <w:tcMar>
                    <w:top w:w="0" w:type="dxa"/>
                    <w:left w:w="6" w:type="dxa"/>
                    <w:bottom w:w="0" w:type="dxa"/>
                    <w:right w:w="6" w:type="dxa"/>
                  </w:tcMar>
                  <w:vAlign w:val="center"/>
                </w:tcPr>
                <w:p>
                  <w:pPr>
                    <w:pStyle w:val="32"/>
                    <w:adjustRightInd w:val="0"/>
                    <w:snapToGrid w:val="0"/>
                    <w:rPr>
                      <w:color w:val="auto"/>
                      <w:szCs w:val="21"/>
                      <w:highlight w:val="none"/>
                      <w:shd w:val="clear" w:color="auto" w:fill="auto"/>
                    </w:rPr>
                  </w:pPr>
                  <w:r>
                    <w:rPr>
                      <w:color w:val="auto"/>
                      <w:szCs w:val="21"/>
                      <w:highlight w:val="none"/>
                      <w:shd w:val="clear" w:color="auto" w:fill="auto"/>
                    </w:rPr>
                    <w:t>TP</w:t>
                  </w:r>
                </w:p>
              </w:tc>
              <w:tc>
                <w:tcPr>
                  <w:tcW w:w="449"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rFonts w:eastAsia="宋体"/>
                      <w:color w:val="auto"/>
                      <w:szCs w:val="21"/>
                      <w:highlight w:val="none"/>
                      <w:shd w:val="clear" w:color="auto" w:fill="auto"/>
                    </w:rPr>
                    <w:t>8</w:t>
                  </w:r>
                </w:p>
              </w:tc>
              <w:tc>
                <w:tcPr>
                  <w:tcW w:w="458" w:type="pct"/>
                  <w:noWrap w:val="0"/>
                  <w:tcMar>
                    <w:top w:w="0" w:type="dxa"/>
                    <w:left w:w="6" w:type="dxa"/>
                    <w:bottom w:w="0" w:type="dxa"/>
                    <w:right w:w="6" w:type="dxa"/>
                  </w:tcMar>
                  <w:vAlign w:val="center"/>
                </w:tcPr>
                <w:p>
                  <w:pPr>
                    <w:pStyle w:val="32"/>
                    <w:adjustRightInd w:val="0"/>
                    <w:snapToGrid w:val="0"/>
                    <w:rPr>
                      <w:rFonts w:eastAsia="宋体"/>
                      <w:color w:val="auto"/>
                      <w:szCs w:val="21"/>
                      <w:highlight w:val="none"/>
                      <w:shd w:val="clear" w:color="auto" w:fill="auto"/>
                    </w:rPr>
                  </w:pPr>
                  <w:r>
                    <w:rPr>
                      <w:rFonts w:hint="eastAsia" w:eastAsia="宋体"/>
                      <w:color w:val="auto"/>
                      <w:szCs w:val="21"/>
                      <w:highlight w:val="none"/>
                      <w:shd w:val="clear" w:color="auto" w:fill="auto"/>
                    </w:rPr>
                    <w:t>0.</w:t>
                  </w:r>
                  <w:r>
                    <w:rPr>
                      <w:rFonts w:hint="eastAsia" w:eastAsia="宋体"/>
                      <w:color w:val="auto"/>
                      <w:szCs w:val="21"/>
                      <w:highlight w:val="none"/>
                      <w:shd w:val="clear" w:color="auto" w:fill="auto"/>
                      <w:lang w:val="en-US" w:eastAsia="zh-CN"/>
                    </w:rPr>
                    <w:t>1</w:t>
                  </w:r>
                  <w:r>
                    <w:rPr>
                      <w:rFonts w:hint="eastAsia" w:eastAsia="宋体"/>
                      <w:color w:val="auto"/>
                      <w:szCs w:val="21"/>
                      <w:highlight w:val="none"/>
                      <w:shd w:val="clear" w:color="auto" w:fill="auto"/>
                    </w:rPr>
                    <w:t>5</w:t>
                  </w:r>
                </w:p>
              </w:tc>
            </w:tr>
          </w:tbl>
          <w:p>
            <w:pPr>
              <w:keepNext w:val="0"/>
              <w:keepLines w:val="0"/>
              <w:pageBreakBefore w:val="0"/>
              <w:widowControl w:val="0"/>
              <w:kinsoku/>
              <w:wordWrap/>
              <w:overflowPunct/>
              <w:topLinePunct w:val="0"/>
              <w:autoSpaceDE w:val="0"/>
              <w:autoSpaceDN/>
              <w:bidi w:val="0"/>
              <w:adjustRightInd w:val="0"/>
              <w:snapToGrid w:val="0"/>
              <w:spacing w:before="157" w:beforeLines="50" w:line="360" w:lineRule="auto"/>
              <w:ind w:left="420" w:leftChars="200"/>
              <w:jc w:val="left"/>
              <w:textAlignment w:val="auto"/>
              <w:rPr>
                <w:b/>
                <w:bCs/>
                <w:color w:val="000000" w:themeColor="text1"/>
                <w:sz w:val="24"/>
                <w:highlight w:val="none"/>
                <w:shd w:val="clear" w:color="auto" w:fill="auto"/>
              </w:rPr>
            </w:pPr>
            <w:r>
              <w:rPr>
                <w:rFonts w:hint="eastAsia"/>
                <w:b/>
                <w:bCs/>
                <w:color w:val="000000" w:themeColor="text1"/>
                <w:sz w:val="24"/>
                <w:highlight w:val="none"/>
                <w:shd w:val="clear" w:color="auto" w:fill="auto"/>
              </w:rPr>
              <w:t>（3）水污染源监测计划</w:t>
            </w:r>
          </w:p>
          <w:p>
            <w:pPr>
              <w:spacing w:line="360" w:lineRule="auto"/>
              <w:ind w:firstLine="480" w:firstLineChars="200"/>
              <w:rPr>
                <w:b/>
                <w:color w:val="000000" w:themeColor="text1"/>
                <w:sz w:val="24"/>
                <w:highlight w:val="none"/>
                <w:shd w:val="clear" w:color="auto" w:fill="auto"/>
              </w:rPr>
            </w:pPr>
            <w:r>
              <w:rPr>
                <w:rFonts w:hint="eastAsia"/>
                <w:color w:val="000000" w:themeColor="text1"/>
                <w:sz w:val="24"/>
                <w:highlight w:val="none"/>
                <w:shd w:val="clear" w:color="auto" w:fill="auto"/>
              </w:rPr>
              <w:t>根据</w:t>
            </w:r>
            <w:r>
              <w:rPr>
                <w:color w:val="000000" w:themeColor="text1"/>
                <w:sz w:val="24"/>
                <w:highlight w:val="none"/>
                <w:shd w:val="clear" w:color="auto" w:fill="auto"/>
              </w:rPr>
              <w:t>《</w:t>
            </w:r>
            <w:r>
              <w:rPr>
                <w:rFonts w:hint="eastAsia"/>
                <w:color w:val="000000" w:themeColor="text1"/>
                <w:sz w:val="24"/>
                <w:highlight w:val="none"/>
                <w:shd w:val="clear" w:color="auto" w:fill="auto"/>
              </w:rPr>
              <w:t>排污单位自行监测技术指南 总则</w:t>
            </w:r>
            <w:r>
              <w:rPr>
                <w:color w:val="000000" w:themeColor="text1"/>
                <w:sz w:val="24"/>
                <w:highlight w:val="none"/>
                <w:shd w:val="clear" w:color="auto" w:fill="auto"/>
              </w:rPr>
              <w:t>》（HJ</w:t>
            </w:r>
            <w:r>
              <w:rPr>
                <w:rFonts w:hint="eastAsia"/>
                <w:color w:val="000000" w:themeColor="text1"/>
                <w:sz w:val="24"/>
                <w:highlight w:val="none"/>
                <w:shd w:val="clear" w:color="auto" w:fill="auto"/>
              </w:rPr>
              <w:t>819-2017</w:t>
            </w:r>
            <w:r>
              <w:rPr>
                <w:color w:val="000000" w:themeColor="text1"/>
                <w:sz w:val="24"/>
                <w:highlight w:val="none"/>
                <w:shd w:val="clear" w:color="auto" w:fill="auto"/>
              </w:rPr>
              <w:t>）表</w:t>
            </w:r>
            <w:r>
              <w:rPr>
                <w:rFonts w:hint="eastAsia"/>
                <w:color w:val="000000" w:themeColor="text1"/>
                <w:sz w:val="24"/>
                <w:highlight w:val="none"/>
                <w:shd w:val="clear" w:color="auto" w:fill="auto"/>
              </w:rPr>
              <w:t>2，水污染源监测计划见</w:t>
            </w:r>
            <w:r>
              <w:rPr>
                <w:rFonts w:hint="eastAsia"/>
                <w:color w:val="000000" w:themeColor="text1"/>
                <w:sz w:val="24"/>
                <w:highlight w:val="none"/>
                <w:shd w:val="clear" w:color="auto" w:fill="auto"/>
                <w:lang w:eastAsia="zh-CN"/>
              </w:rPr>
              <w:t>下表</w:t>
            </w:r>
            <w:r>
              <w:rPr>
                <w:rFonts w:hint="eastAsia"/>
                <w:color w:val="000000" w:themeColor="text1"/>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b/>
                <w:bCs/>
                <w:color w:val="000000" w:themeColor="text1"/>
                <w:sz w:val="24"/>
                <w:highlight w:val="none"/>
                <w:shd w:val="clear" w:color="auto" w:fill="auto"/>
              </w:rPr>
              <w:t>环境监测计划及记录信息表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79"/>
              <w:gridCol w:w="1283"/>
              <w:gridCol w:w="1677"/>
              <w:gridCol w:w="1023"/>
              <w:gridCol w:w="2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5"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rPr>
                  </w:pPr>
                  <w:r>
                    <w:rPr>
                      <w:b/>
                      <w:snapToGrid w:val="0"/>
                      <w:color w:val="000000" w:themeColor="text1"/>
                      <w:szCs w:val="21"/>
                      <w:highlight w:val="none"/>
                      <w:shd w:val="clear" w:color="auto" w:fill="auto"/>
                    </w:rPr>
                    <w:t>序号</w:t>
                  </w:r>
                </w:p>
              </w:tc>
              <w:tc>
                <w:tcPr>
                  <w:tcW w:w="688"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rPr>
                  </w:pPr>
                  <w:r>
                    <w:rPr>
                      <w:b/>
                      <w:bCs/>
                      <w:snapToGrid w:val="0"/>
                      <w:color w:val="000000" w:themeColor="text1"/>
                      <w:kern w:val="0"/>
                      <w:szCs w:val="21"/>
                      <w:highlight w:val="none"/>
                      <w:shd w:val="clear" w:color="auto" w:fill="auto"/>
                    </w:rPr>
                    <w:t>监测位置</w:t>
                  </w:r>
                </w:p>
              </w:tc>
              <w:tc>
                <w:tcPr>
                  <w:tcW w:w="749"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rPr>
                  </w:pPr>
                  <w:r>
                    <w:rPr>
                      <w:b/>
                      <w:snapToGrid w:val="0"/>
                      <w:color w:val="000000" w:themeColor="text1"/>
                      <w:szCs w:val="21"/>
                      <w:highlight w:val="none"/>
                      <w:shd w:val="clear" w:color="auto" w:fill="auto"/>
                    </w:rPr>
                    <w:t>排放口编号</w:t>
                  </w:r>
                </w:p>
              </w:tc>
              <w:tc>
                <w:tcPr>
                  <w:tcW w:w="979"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rPr>
                  </w:pPr>
                  <w:r>
                    <w:rPr>
                      <w:b/>
                      <w:snapToGrid w:val="0"/>
                      <w:color w:val="000000" w:themeColor="text1"/>
                      <w:szCs w:val="21"/>
                      <w:highlight w:val="none"/>
                      <w:shd w:val="clear" w:color="auto" w:fill="auto"/>
                    </w:rPr>
                    <w:t>污染物名称</w:t>
                  </w:r>
                </w:p>
              </w:tc>
              <w:tc>
                <w:tcPr>
                  <w:tcW w:w="597"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vertAlign w:val="superscript"/>
                    </w:rPr>
                  </w:pPr>
                  <w:r>
                    <w:rPr>
                      <w:b/>
                      <w:snapToGrid w:val="0"/>
                      <w:color w:val="000000" w:themeColor="text1"/>
                      <w:szCs w:val="21"/>
                      <w:highlight w:val="none"/>
                      <w:shd w:val="clear" w:color="auto" w:fill="auto"/>
                    </w:rPr>
                    <w:t>监测频次</w:t>
                  </w:r>
                </w:p>
              </w:tc>
              <w:tc>
                <w:tcPr>
                  <w:tcW w:w="1589" w:type="pct"/>
                  <w:noWrap w:val="0"/>
                  <w:tcMar>
                    <w:top w:w="0" w:type="dxa"/>
                    <w:left w:w="0" w:type="dxa"/>
                    <w:bottom w:w="0" w:type="dxa"/>
                    <w:right w:w="0" w:type="dxa"/>
                  </w:tcMar>
                  <w:vAlign w:val="center"/>
                </w:tcPr>
                <w:p>
                  <w:pPr>
                    <w:adjustRightInd w:val="0"/>
                    <w:snapToGrid w:val="0"/>
                    <w:jc w:val="center"/>
                    <w:rPr>
                      <w:b/>
                      <w:snapToGrid w:val="0"/>
                      <w:color w:val="000000" w:themeColor="text1"/>
                      <w:szCs w:val="21"/>
                      <w:highlight w:val="none"/>
                      <w:shd w:val="clear" w:color="auto" w:fill="auto"/>
                      <w:vertAlign w:val="superscript"/>
                    </w:rPr>
                  </w:pPr>
                  <w:r>
                    <w:rPr>
                      <w:b/>
                      <w:snapToGrid w:val="0"/>
                      <w:color w:val="000000" w:themeColor="text1"/>
                      <w:szCs w:val="21"/>
                      <w:highlight w:val="none"/>
                      <w:shd w:val="clear" w:color="auto" w:fil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noWrap w:val="0"/>
                  <w:tcMar>
                    <w:top w:w="0" w:type="dxa"/>
                    <w:left w:w="0" w:type="dxa"/>
                    <w:bottom w:w="0" w:type="dxa"/>
                    <w:right w:w="0" w:type="dxa"/>
                  </w:tcMar>
                  <w:vAlign w:val="center"/>
                </w:tcPr>
                <w:p>
                  <w:pPr>
                    <w:adjustRightInd w:val="0"/>
                    <w:snapToGrid w:val="0"/>
                    <w:jc w:val="center"/>
                    <w:rPr>
                      <w:snapToGrid w:val="0"/>
                      <w:color w:val="000000" w:themeColor="text1"/>
                      <w:szCs w:val="21"/>
                      <w:highlight w:val="none"/>
                      <w:shd w:val="clear" w:color="auto" w:fill="auto"/>
                    </w:rPr>
                  </w:pPr>
                  <w:r>
                    <w:rPr>
                      <w:snapToGrid w:val="0"/>
                      <w:color w:val="000000" w:themeColor="text1"/>
                      <w:szCs w:val="21"/>
                      <w:highlight w:val="none"/>
                      <w:shd w:val="clear" w:color="auto" w:fill="auto"/>
                    </w:rPr>
                    <w:t>1</w:t>
                  </w:r>
                </w:p>
              </w:tc>
              <w:tc>
                <w:tcPr>
                  <w:tcW w:w="688" w:type="pct"/>
                  <w:noWrap w:val="0"/>
                  <w:tcMar>
                    <w:top w:w="0" w:type="dxa"/>
                    <w:left w:w="0" w:type="dxa"/>
                    <w:bottom w:w="0" w:type="dxa"/>
                    <w:right w:w="0" w:type="dxa"/>
                  </w:tcMar>
                  <w:vAlign w:val="center"/>
                </w:tcPr>
                <w:p>
                  <w:pPr>
                    <w:adjustRightInd w:val="0"/>
                    <w:snapToGrid w:val="0"/>
                    <w:jc w:val="center"/>
                    <w:rPr>
                      <w:snapToGrid w:val="0"/>
                      <w:color w:val="000000" w:themeColor="text1"/>
                      <w:szCs w:val="21"/>
                      <w:highlight w:val="none"/>
                      <w:shd w:val="clear" w:color="auto" w:fill="auto"/>
                    </w:rPr>
                  </w:pPr>
                  <w:r>
                    <w:rPr>
                      <w:snapToGrid w:val="0"/>
                      <w:color w:val="000000" w:themeColor="text1"/>
                      <w:szCs w:val="21"/>
                      <w:highlight w:val="none"/>
                      <w:shd w:val="clear" w:color="auto" w:fill="auto"/>
                    </w:rPr>
                    <w:t>企业总排口</w:t>
                  </w:r>
                </w:p>
              </w:tc>
              <w:tc>
                <w:tcPr>
                  <w:tcW w:w="749" w:type="pct"/>
                  <w:noWrap w:val="0"/>
                  <w:tcMar>
                    <w:top w:w="0" w:type="dxa"/>
                    <w:left w:w="0" w:type="dxa"/>
                    <w:bottom w:w="0" w:type="dxa"/>
                    <w:right w:w="0" w:type="dxa"/>
                  </w:tcMar>
                  <w:vAlign w:val="center"/>
                </w:tcPr>
                <w:p>
                  <w:pPr>
                    <w:adjustRightInd w:val="0"/>
                    <w:snapToGrid w:val="0"/>
                    <w:jc w:val="center"/>
                    <w:rPr>
                      <w:rFonts w:hint="eastAsia" w:eastAsia="宋体"/>
                      <w:snapToGrid w:val="0"/>
                      <w:color w:val="000000" w:themeColor="text1"/>
                      <w:szCs w:val="21"/>
                      <w:highlight w:val="none"/>
                      <w:shd w:val="clear" w:color="auto" w:fill="auto"/>
                      <w:lang w:val="en-US" w:eastAsia="zh-CN"/>
                    </w:rPr>
                  </w:pPr>
                  <w:r>
                    <w:rPr>
                      <w:snapToGrid w:val="0"/>
                      <w:color w:val="000000" w:themeColor="text1"/>
                      <w:szCs w:val="21"/>
                      <w:highlight w:val="none"/>
                      <w:shd w:val="clear" w:color="auto" w:fill="auto"/>
                    </w:rPr>
                    <w:t>DW00</w:t>
                  </w:r>
                  <w:r>
                    <w:rPr>
                      <w:rFonts w:hint="eastAsia"/>
                      <w:snapToGrid w:val="0"/>
                      <w:color w:val="000000" w:themeColor="text1"/>
                      <w:szCs w:val="21"/>
                      <w:highlight w:val="none"/>
                      <w:shd w:val="clear" w:color="auto" w:fill="auto"/>
                      <w:lang w:val="en-US" w:eastAsia="zh-CN"/>
                    </w:rPr>
                    <w:t>2</w:t>
                  </w:r>
                </w:p>
              </w:tc>
              <w:tc>
                <w:tcPr>
                  <w:tcW w:w="979" w:type="pct"/>
                  <w:noWrap w:val="0"/>
                  <w:tcMar>
                    <w:top w:w="0" w:type="dxa"/>
                    <w:left w:w="0" w:type="dxa"/>
                    <w:bottom w:w="0" w:type="dxa"/>
                    <w:right w:w="0" w:type="dxa"/>
                  </w:tcMar>
                  <w:vAlign w:val="center"/>
                </w:tcPr>
                <w:p>
                  <w:pPr>
                    <w:adjustRightInd w:val="0"/>
                    <w:snapToGrid w:val="0"/>
                    <w:spacing w:line="320" w:lineRule="exact"/>
                    <w:jc w:val="center"/>
                    <w:rPr>
                      <w:rFonts w:eastAsia="楷体_GB2312"/>
                      <w:color w:val="000000" w:themeColor="text1"/>
                      <w:szCs w:val="21"/>
                      <w:highlight w:val="none"/>
                      <w:shd w:val="clear" w:color="auto" w:fill="auto"/>
                    </w:rPr>
                  </w:pPr>
                  <w:r>
                    <w:rPr>
                      <w:rFonts w:eastAsia="楷体_GB2312"/>
                      <w:color w:val="000000" w:themeColor="text1"/>
                      <w:szCs w:val="21"/>
                      <w:highlight w:val="none"/>
                      <w:shd w:val="clear" w:color="auto" w:fill="auto"/>
                    </w:rPr>
                    <w:t>pH、COD、SS、NH</w:t>
                  </w:r>
                  <w:r>
                    <w:rPr>
                      <w:rFonts w:eastAsia="楷体_GB2312"/>
                      <w:color w:val="000000" w:themeColor="text1"/>
                      <w:szCs w:val="21"/>
                      <w:highlight w:val="none"/>
                      <w:shd w:val="clear" w:color="auto" w:fill="auto"/>
                      <w:vertAlign w:val="subscript"/>
                    </w:rPr>
                    <w:t>3</w:t>
                  </w:r>
                  <w:r>
                    <w:rPr>
                      <w:rFonts w:eastAsia="楷体_GB2312"/>
                      <w:color w:val="000000" w:themeColor="text1"/>
                      <w:szCs w:val="21"/>
                      <w:highlight w:val="none"/>
                      <w:shd w:val="clear" w:color="auto" w:fill="auto"/>
                    </w:rPr>
                    <w:t>-N、TN、TP</w:t>
                  </w:r>
                </w:p>
              </w:tc>
              <w:tc>
                <w:tcPr>
                  <w:tcW w:w="597" w:type="pct"/>
                  <w:noWrap w:val="0"/>
                  <w:tcMar>
                    <w:top w:w="0" w:type="dxa"/>
                    <w:left w:w="0" w:type="dxa"/>
                    <w:bottom w:w="0" w:type="dxa"/>
                    <w:right w:w="0" w:type="dxa"/>
                  </w:tcMar>
                  <w:vAlign w:val="center"/>
                </w:tcPr>
                <w:p>
                  <w:pPr>
                    <w:adjustRightInd w:val="0"/>
                    <w:snapToGrid w:val="0"/>
                    <w:jc w:val="center"/>
                    <w:rPr>
                      <w:snapToGrid w:val="0"/>
                      <w:color w:val="000000" w:themeColor="text1"/>
                      <w:szCs w:val="21"/>
                      <w:highlight w:val="none"/>
                      <w:shd w:val="clear" w:color="auto" w:fill="auto"/>
                    </w:rPr>
                  </w:pPr>
                  <w:r>
                    <w:rPr>
                      <w:snapToGrid w:val="0"/>
                      <w:color w:val="000000" w:themeColor="text1"/>
                      <w:szCs w:val="21"/>
                      <w:highlight w:val="none"/>
                      <w:shd w:val="clear" w:color="auto" w:fill="auto"/>
                    </w:rPr>
                    <w:t>1次/年</w:t>
                  </w:r>
                </w:p>
              </w:tc>
              <w:tc>
                <w:tcPr>
                  <w:tcW w:w="1589" w:type="pct"/>
                  <w:noWrap w:val="0"/>
                  <w:tcMar>
                    <w:top w:w="0" w:type="dxa"/>
                    <w:left w:w="0" w:type="dxa"/>
                    <w:bottom w:w="0" w:type="dxa"/>
                    <w:right w:w="0" w:type="dxa"/>
                  </w:tcMar>
                  <w:vAlign w:val="center"/>
                </w:tcPr>
                <w:p>
                  <w:pPr>
                    <w:wordWrap w:val="0"/>
                    <w:adjustRightInd w:val="0"/>
                    <w:snapToGrid w:val="0"/>
                    <w:jc w:val="center"/>
                    <w:rPr>
                      <w:snapToGrid w:val="0"/>
                      <w:color w:val="000000" w:themeColor="text1"/>
                      <w:szCs w:val="21"/>
                      <w:highlight w:val="none"/>
                      <w:shd w:val="clear" w:color="auto" w:fill="auto"/>
                    </w:rPr>
                  </w:pPr>
                  <w:r>
                    <w:rPr>
                      <w:snapToGrid w:val="0"/>
                      <w:color w:val="000000" w:themeColor="text1"/>
                      <w:szCs w:val="21"/>
                      <w:highlight w:val="none"/>
                      <w:shd w:val="clear" w:color="auto" w:fill="auto"/>
                    </w:rPr>
                    <w:t>《污水综合排放标准》（GB8978-1996）表4中的三级标准和《污水排入城镇下水道水质标准》（GB/T31962-2015）表1标准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color w:val="000000" w:themeColor="text1"/>
                <w:sz w:val="24"/>
                <w:highlight w:val="none"/>
                <w:shd w:val="clear" w:color="auto" w:fill="auto"/>
              </w:rPr>
            </w:pPr>
            <w:r>
              <w:rPr>
                <w:rFonts w:hint="eastAsia"/>
                <w:b/>
                <w:color w:val="000000" w:themeColor="text1"/>
                <w:sz w:val="24"/>
                <w:highlight w:val="none"/>
              </w:rPr>
              <w:t>（4）</w:t>
            </w:r>
            <w:r>
              <w:rPr>
                <w:rFonts w:hint="eastAsia"/>
                <w:b/>
                <w:color w:val="000000" w:themeColor="text1"/>
                <w:sz w:val="24"/>
                <w:highlight w:val="none"/>
                <w:shd w:val="clear" w:color="auto" w:fill="auto"/>
              </w:rPr>
              <w:t>废水依托污水处理厂的可行性分析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color w:val="000000" w:themeColor="text1"/>
                <w:sz w:val="24"/>
                <w:highlight w:val="none"/>
                <w:shd w:val="clear" w:color="auto" w:fill="auto"/>
              </w:rPr>
              <w:t>本项目属于无锡市梅村水处理厂的服务范围内，梅村水处理厂现有一期处理规模为3.0×10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/d，已于2004年6月建成投产，2008年6月按市政府要求完成该工程的升级提标，采用A</w:t>
            </w:r>
            <w:r>
              <w:rPr>
                <w:color w:val="000000" w:themeColor="text1"/>
                <w:sz w:val="24"/>
                <w:highlight w:val="none"/>
                <w:shd w:val="clear" w:color="auto" w:fill="auto"/>
                <w:vertAlign w:val="superscript"/>
              </w:rPr>
              <w:t>2</w:t>
            </w:r>
            <w:r>
              <w:rPr>
                <w:color w:val="000000" w:themeColor="text1"/>
                <w:sz w:val="24"/>
                <w:highlight w:val="none"/>
                <w:shd w:val="clear" w:color="auto" w:fill="auto"/>
              </w:rPr>
              <w:t>/O-SBR+滤布滤池工艺。二期工程设计采用MBR工艺，处理规模3.0×10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/d，于2009年投产运行。三期一阶段工程设计采用MBR工艺，处理规模3.0×10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/d，于2012年投产运行；三期二阶段工程设计采用MBR工艺，处理规模2.0×10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/d，于2013年投产运行。四期扩建工程一阶段采用MSBR+滤布滤池+超滤工艺，处理规模2.5×10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/d，于2017年投产运行；四期二阶段工程采用MSBR+滤布滤池+超滤+次氯酸消毒处理工艺，处理规模2.5×10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/d，已于2018年9月建成投产。五期扩建工程工艺选用MSBR+接触氧化+综合处理+滤布滤池+超滤工艺，五期工程污水设计处理能力5×10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/d。梅村水处理厂现已建成投运的处理规模共13.5×10</w:t>
            </w:r>
            <w:r>
              <w:rPr>
                <w:color w:val="000000" w:themeColor="text1"/>
                <w:sz w:val="24"/>
                <w:highlight w:val="none"/>
                <w:shd w:val="clear" w:color="auto" w:fill="auto"/>
                <w:vertAlign w:val="superscript"/>
              </w:rPr>
              <w:t>4</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/d，主要处理梅村工业园区、街道的工业废水和生活污水。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①处理工艺可行性分析</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梅村水</w:t>
            </w:r>
            <w:r>
              <w:rPr>
                <w:color w:val="000000" w:themeColor="text1"/>
                <w:sz w:val="24"/>
                <w:highlight w:val="none"/>
                <w:shd w:val="clear" w:color="auto" w:fill="auto"/>
              </w:rPr>
              <w:t>处理厂现有工程位于新吴区梅村镇梅里路安乐桥伯渎港与梅花港交汇处，污水处理厂东临梅花港，北邻伯渎港，东南侧紧靠梅村消防站，占地面积75000 平方米。</w:t>
            </w:r>
          </w:p>
          <w:p>
            <w:pPr>
              <w:spacing w:line="360" w:lineRule="auto"/>
              <w:ind w:firstLine="480" w:firstLineChars="200"/>
              <w:rPr>
                <w:color w:val="000000" w:themeColor="text1"/>
                <w:sz w:val="24"/>
                <w:highlight w:val="none"/>
              </w:rPr>
            </w:pPr>
            <w:r>
              <w:rPr>
                <w:rFonts w:hint="eastAsia"/>
                <w:color w:val="000000" w:themeColor="text1"/>
                <w:sz w:val="24"/>
                <w:highlight w:val="none"/>
              </w:rPr>
              <w:t>梅村水</w:t>
            </w:r>
            <w:r>
              <w:rPr>
                <w:color w:val="000000" w:themeColor="text1"/>
                <w:sz w:val="24"/>
                <w:highlight w:val="none"/>
              </w:rPr>
              <w:t>处理厂远期规划设计规模为21.0×10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/d，现有一期工程规模3.0×10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/d，二期规模3.0×10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/d，三期再建设5.0×10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/d，四期工程一阶段规模为2.5×10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/d，二阶段规模为2.5×10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w:t>
            </w:r>
            <w:r>
              <w:rPr>
                <w:rFonts w:hint="eastAsia"/>
                <w:color w:val="000000" w:themeColor="text1"/>
                <w:sz w:val="24"/>
                <w:highlight w:val="none"/>
              </w:rPr>
              <w:t>五期工程规模</w:t>
            </w:r>
            <w:r>
              <w:rPr>
                <w:color w:val="000000" w:themeColor="text1"/>
                <w:sz w:val="24"/>
                <w:highlight w:val="none"/>
              </w:rPr>
              <w:t>为</w:t>
            </w:r>
            <w:r>
              <w:rPr>
                <w:rFonts w:hint="eastAsia"/>
                <w:color w:val="000000" w:themeColor="text1"/>
                <w:sz w:val="24"/>
                <w:highlight w:val="none"/>
              </w:rPr>
              <w:t>5</w:t>
            </w:r>
            <w:r>
              <w:rPr>
                <w:color w:val="000000" w:themeColor="text1"/>
                <w:sz w:val="24"/>
                <w:highlight w:val="none"/>
              </w:rPr>
              <w:t>×10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w:t>
            </w:r>
            <w:r>
              <w:rPr>
                <w:rFonts w:hint="eastAsia"/>
                <w:color w:val="000000" w:themeColor="text1"/>
                <w:sz w:val="24"/>
                <w:highlight w:val="none"/>
              </w:rPr>
              <w:t>，</w:t>
            </w:r>
            <w:r>
              <w:rPr>
                <w:color w:val="000000" w:themeColor="text1"/>
                <w:sz w:val="24"/>
                <w:highlight w:val="none"/>
              </w:rPr>
              <w:t>总处理规模</w:t>
            </w:r>
            <w:r>
              <w:rPr>
                <w:rFonts w:hint="eastAsia"/>
                <w:color w:val="000000" w:themeColor="text1"/>
                <w:sz w:val="24"/>
                <w:highlight w:val="none"/>
              </w:rPr>
              <w:t>21</w:t>
            </w:r>
            <w:r>
              <w:rPr>
                <w:color w:val="000000" w:themeColor="text1"/>
                <w:sz w:val="24"/>
                <w:highlight w:val="none"/>
              </w:rPr>
              <w:t>.0万m</w:t>
            </w:r>
            <w:r>
              <w:rPr>
                <w:color w:val="000000" w:themeColor="text1"/>
                <w:sz w:val="24"/>
                <w:highlight w:val="none"/>
                <w:vertAlign w:val="superscript"/>
              </w:rPr>
              <w:t>3</w:t>
            </w:r>
            <w:r>
              <w:rPr>
                <w:color w:val="000000" w:themeColor="text1"/>
                <w:sz w:val="24"/>
                <w:highlight w:val="none"/>
              </w:rPr>
              <w:t>/d。</w:t>
            </w:r>
          </w:p>
          <w:p>
            <w:pPr>
              <w:pStyle w:val="22"/>
              <w:spacing w:before="0" w:beforeAutospacing="0" w:after="0" w:afterAutospacing="0" w:line="360" w:lineRule="auto"/>
              <w:ind w:firstLine="480" w:firstLineChars="200"/>
              <w:jc w:val="both"/>
              <w:rPr>
                <w:rFonts w:ascii="Times New Roman" w:hAnsi="Times New Roman"/>
                <w:color w:val="000000" w:themeColor="text1"/>
                <w:kern w:val="2"/>
                <w:szCs w:val="24"/>
                <w:highlight w:val="none"/>
              </w:rPr>
            </w:pPr>
            <w:r>
              <w:rPr>
                <w:rFonts w:ascii="Times New Roman" w:hAnsi="Times New Roman"/>
                <w:color w:val="000000" w:themeColor="text1"/>
                <w:szCs w:val="24"/>
                <w:highlight w:val="none"/>
              </w:rPr>
              <w:t>一期工程于2007年年底进行升级提标，工艺流程为：A</w:t>
            </w:r>
            <w:r>
              <w:rPr>
                <w:rFonts w:ascii="Times New Roman" w:hAnsi="Times New Roman"/>
                <w:color w:val="000000" w:themeColor="text1"/>
                <w:szCs w:val="24"/>
                <w:highlight w:val="none"/>
                <w:vertAlign w:val="superscript"/>
              </w:rPr>
              <w:t>2</w:t>
            </w:r>
            <w:r>
              <w:rPr>
                <w:rFonts w:ascii="Times New Roman" w:hAnsi="Times New Roman"/>
                <w:color w:val="000000" w:themeColor="text1"/>
                <w:szCs w:val="24"/>
                <w:highlight w:val="none"/>
              </w:rPr>
              <w:t>/O-SBR+滤布滤池工艺，并于2008 年正式运行，并于2008年6月通过环保验收。二期工程设计采用MBR工艺，处理规模3.0×10</w:t>
            </w:r>
            <w:r>
              <w:rPr>
                <w:rFonts w:ascii="Times New Roman" w:hAnsi="Times New Roman"/>
                <w:color w:val="000000" w:themeColor="text1"/>
                <w:szCs w:val="24"/>
                <w:highlight w:val="none"/>
                <w:vertAlign w:val="superscript"/>
              </w:rPr>
              <w:t>4</w:t>
            </w:r>
            <w:r>
              <w:rPr>
                <w:rFonts w:ascii="Times New Roman" w:hAnsi="Times New Roman"/>
                <w:color w:val="000000" w:themeColor="text1"/>
                <w:szCs w:val="24"/>
                <w:highlight w:val="none"/>
              </w:rPr>
              <w:t>m</w:t>
            </w:r>
            <w:r>
              <w:rPr>
                <w:rFonts w:ascii="Times New Roman" w:hAnsi="Times New Roman"/>
                <w:color w:val="000000" w:themeColor="text1"/>
                <w:szCs w:val="24"/>
                <w:highlight w:val="none"/>
                <w:vertAlign w:val="superscript"/>
              </w:rPr>
              <w:t>3</w:t>
            </w:r>
            <w:r>
              <w:rPr>
                <w:rFonts w:ascii="Times New Roman" w:hAnsi="Times New Roman"/>
                <w:color w:val="000000" w:themeColor="text1"/>
                <w:szCs w:val="24"/>
                <w:highlight w:val="none"/>
              </w:rPr>
              <w:t>/d，于2008年开工建设，并于2008年11日通过环保验收；三期一阶段工程设计采用MBR工艺，处理规模3.0×10</w:t>
            </w:r>
            <w:r>
              <w:rPr>
                <w:rFonts w:ascii="Times New Roman" w:hAnsi="Times New Roman"/>
                <w:color w:val="000000" w:themeColor="text1"/>
                <w:szCs w:val="24"/>
                <w:highlight w:val="none"/>
                <w:vertAlign w:val="superscript"/>
              </w:rPr>
              <w:t>4</w:t>
            </w:r>
            <w:r>
              <w:rPr>
                <w:rFonts w:ascii="Times New Roman" w:hAnsi="Times New Roman"/>
                <w:color w:val="000000" w:themeColor="text1"/>
                <w:szCs w:val="24"/>
                <w:highlight w:val="none"/>
              </w:rPr>
              <w:t>m</w:t>
            </w:r>
            <w:r>
              <w:rPr>
                <w:rFonts w:ascii="Times New Roman" w:hAnsi="Times New Roman"/>
                <w:color w:val="000000" w:themeColor="text1"/>
                <w:szCs w:val="24"/>
                <w:highlight w:val="none"/>
                <w:vertAlign w:val="superscript"/>
              </w:rPr>
              <w:t>3</w:t>
            </w:r>
            <w:r>
              <w:rPr>
                <w:rFonts w:ascii="Times New Roman" w:hAnsi="Times New Roman"/>
                <w:color w:val="000000" w:themeColor="text1"/>
                <w:szCs w:val="24"/>
                <w:highlight w:val="none"/>
              </w:rPr>
              <w:t>/d，于2011年开工建设，现已投入运营；三期二阶段工程设计采用BNR-MBR工艺，处理规模2.0×10</w:t>
            </w:r>
            <w:r>
              <w:rPr>
                <w:rFonts w:ascii="Times New Roman" w:hAnsi="Times New Roman"/>
                <w:color w:val="000000" w:themeColor="text1"/>
                <w:szCs w:val="24"/>
                <w:highlight w:val="none"/>
                <w:vertAlign w:val="superscript"/>
              </w:rPr>
              <w:t>4</w:t>
            </w:r>
            <w:r>
              <w:rPr>
                <w:rFonts w:ascii="Times New Roman" w:hAnsi="Times New Roman"/>
                <w:color w:val="000000" w:themeColor="text1"/>
                <w:szCs w:val="24"/>
                <w:highlight w:val="none"/>
              </w:rPr>
              <w:t>m</w:t>
            </w:r>
            <w:r>
              <w:rPr>
                <w:rFonts w:ascii="Times New Roman" w:hAnsi="Times New Roman"/>
                <w:color w:val="000000" w:themeColor="text1"/>
                <w:szCs w:val="24"/>
                <w:highlight w:val="none"/>
                <w:vertAlign w:val="superscript"/>
              </w:rPr>
              <w:t>3</w:t>
            </w:r>
            <w:r>
              <w:rPr>
                <w:rFonts w:ascii="Times New Roman" w:hAnsi="Times New Roman"/>
                <w:color w:val="000000" w:themeColor="text1"/>
                <w:szCs w:val="24"/>
                <w:highlight w:val="none"/>
              </w:rPr>
              <w:t>/d。四期工程规模为2.5万吨/天，采用MSBR+滤布滤池+超滤处理工艺，二阶段项目预计日处理污水能力为2.5万吨，新增进水泵、MSBR 池设备、滤布滤池及紫外线消毒池设备、超滤车间超滤设备、鼓风机、除臭设备加药设备等，采用MSBR工艺</w:t>
            </w:r>
            <w:r>
              <w:rPr>
                <w:rFonts w:hint="eastAsia" w:ascii="Times New Roman" w:hAnsi="Times New Roman"/>
                <w:color w:val="000000" w:themeColor="text1"/>
                <w:szCs w:val="24"/>
                <w:highlight w:val="none"/>
              </w:rPr>
              <w:t>。五</w:t>
            </w:r>
            <w:r>
              <w:rPr>
                <w:rFonts w:ascii="Times New Roman" w:hAnsi="Times New Roman"/>
                <w:color w:val="000000" w:themeColor="text1"/>
                <w:szCs w:val="24"/>
                <w:highlight w:val="none"/>
              </w:rPr>
              <w:t>期工程规模为</w:t>
            </w:r>
            <w:r>
              <w:rPr>
                <w:rFonts w:hint="eastAsia" w:ascii="Times New Roman" w:hAnsi="Times New Roman"/>
                <w:color w:val="000000" w:themeColor="text1"/>
                <w:szCs w:val="24"/>
                <w:highlight w:val="none"/>
              </w:rPr>
              <w:t>5</w:t>
            </w:r>
            <w:r>
              <w:rPr>
                <w:rFonts w:ascii="Times New Roman" w:hAnsi="Times New Roman"/>
                <w:color w:val="000000" w:themeColor="text1"/>
                <w:szCs w:val="24"/>
                <w:highlight w:val="none"/>
              </w:rPr>
              <w:t>万吨/天，采用MSBR+滤布滤池+超滤处理工艺，总处理规模</w:t>
            </w:r>
            <w:r>
              <w:rPr>
                <w:rFonts w:hint="eastAsia" w:ascii="Times New Roman" w:hAnsi="Times New Roman"/>
                <w:color w:val="000000" w:themeColor="text1"/>
                <w:szCs w:val="24"/>
                <w:highlight w:val="none"/>
              </w:rPr>
              <w:t>21</w:t>
            </w:r>
            <w:r>
              <w:rPr>
                <w:rFonts w:ascii="Times New Roman" w:hAnsi="Times New Roman"/>
                <w:color w:val="000000" w:themeColor="text1"/>
                <w:szCs w:val="24"/>
                <w:highlight w:val="none"/>
              </w:rPr>
              <w:t>.0万m</w:t>
            </w:r>
            <w:r>
              <w:rPr>
                <w:rFonts w:ascii="Times New Roman" w:hAnsi="Times New Roman"/>
                <w:color w:val="000000" w:themeColor="text1"/>
                <w:szCs w:val="24"/>
                <w:highlight w:val="none"/>
                <w:vertAlign w:val="superscript"/>
              </w:rPr>
              <w:t>3</w:t>
            </w:r>
            <w:r>
              <w:rPr>
                <w:rFonts w:ascii="Times New Roman" w:hAnsi="Times New Roman"/>
                <w:color w:val="000000" w:themeColor="text1"/>
                <w:szCs w:val="24"/>
                <w:highlight w:val="none"/>
              </w:rPr>
              <w:t>/d。</w:t>
            </w:r>
          </w:p>
          <w:p>
            <w:pPr>
              <w:spacing w:line="360" w:lineRule="auto"/>
              <w:ind w:firstLine="480" w:firstLineChars="200"/>
              <w:rPr>
                <w:color w:val="000000" w:themeColor="text1"/>
                <w:sz w:val="24"/>
                <w:highlight w:val="none"/>
              </w:rPr>
            </w:pPr>
            <w:r>
              <w:rPr>
                <w:rFonts w:hint="eastAsia"/>
                <w:color w:val="000000" w:themeColor="text1"/>
                <w:sz w:val="24"/>
                <w:highlight w:val="none"/>
              </w:rPr>
              <w:t>梅村水</w:t>
            </w:r>
            <w:r>
              <w:rPr>
                <w:color w:val="000000" w:themeColor="text1"/>
                <w:sz w:val="24"/>
                <w:highlight w:val="none"/>
              </w:rPr>
              <w:t>处理厂已于2008年10月完成现有一期3万吨/日处理设施的提标升级改造。升级改造工程是在原有工艺基础上，强化了如下工艺措施：一是将CAST池改造为A</w:t>
            </w:r>
            <w:r>
              <w:rPr>
                <w:color w:val="000000" w:themeColor="text1"/>
                <w:sz w:val="24"/>
                <w:highlight w:val="none"/>
                <w:vertAlign w:val="superscript"/>
              </w:rPr>
              <w:t>2</w:t>
            </w:r>
            <w:r>
              <w:rPr>
                <w:color w:val="000000" w:themeColor="text1"/>
                <w:sz w:val="24"/>
                <w:highlight w:val="none"/>
              </w:rPr>
              <w:t>O-SBR池；二是在A</w:t>
            </w:r>
            <w:r>
              <w:rPr>
                <w:color w:val="000000" w:themeColor="text1"/>
                <w:sz w:val="24"/>
                <w:highlight w:val="none"/>
                <w:vertAlign w:val="superscript"/>
              </w:rPr>
              <w:t>2</w:t>
            </w:r>
            <w:r>
              <w:rPr>
                <w:color w:val="000000" w:themeColor="text1"/>
                <w:sz w:val="24"/>
                <w:highlight w:val="none"/>
              </w:rPr>
              <w:t>O-SBR池序批区投加生物填料；三是在A</w:t>
            </w:r>
            <w:r>
              <w:rPr>
                <w:color w:val="000000" w:themeColor="text1"/>
                <w:sz w:val="24"/>
                <w:highlight w:val="none"/>
                <w:vertAlign w:val="superscript"/>
              </w:rPr>
              <w:t>2</w:t>
            </w:r>
            <w:r>
              <w:rPr>
                <w:color w:val="000000" w:themeColor="text1"/>
                <w:sz w:val="24"/>
                <w:highlight w:val="none"/>
              </w:rPr>
              <w:t>O-SBR池后增建滤布滤池；四是在A</w:t>
            </w:r>
            <w:r>
              <w:rPr>
                <w:color w:val="000000" w:themeColor="text1"/>
                <w:sz w:val="24"/>
                <w:highlight w:val="none"/>
                <w:vertAlign w:val="superscript"/>
              </w:rPr>
              <w:t>2</w:t>
            </w:r>
            <w:r>
              <w:rPr>
                <w:color w:val="000000" w:themeColor="text1"/>
                <w:sz w:val="24"/>
                <w:highlight w:val="none"/>
              </w:rPr>
              <w:t>O-SBR池出水进滤布滤池前增设絮凝剂投加装置。升级改造后的污水处理工艺见图</w:t>
            </w:r>
            <w:r>
              <w:rPr>
                <w:rFonts w:hint="eastAsia"/>
                <w:color w:val="000000" w:themeColor="text1"/>
                <w:sz w:val="24"/>
                <w:highlight w:val="none"/>
              </w:rPr>
              <w:t>4-</w:t>
            </w:r>
            <w:r>
              <w:rPr>
                <w:rFonts w:hint="eastAsia"/>
                <w:color w:val="000000" w:themeColor="text1"/>
                <w:sz w:val="24"/>
                <w:highlight w:val="none"/>
                <w:lang w:val="en-US" w:eastAsia="zh-CN"/>
              </w:rPr>
              <w:t>4</w:t>
            </w:r>
            <w:r>
              <w:rPr>
                <w:color w:val="000000" w:themeColor="text1"/>
                <w:sz w:val="24"/>
                <w:highlight w:val="none"/>
              </w:rPr>
              <w:t>。</w:t>
            </w:r>
          </w:p>
          <w:p>
            <w:pPr>
              <w:jc w:val="center"/>
              <w:rPr>
                <w:color w:val="000000" w:themeColor="text1"/>
                <w:sz w:val="24"/>
                <w:highlight w:val="none"/>
              </w:rPr>
            </w:pPr>
            <w:r>
              <w:rPr>
                <w:color w:val="000000" w:themeColor="text1"/>
                <w:sz w:val="24"/>
                <w:highlight w:val="none"/>
              </w:rPr>
              <w:pict>
                <v:shape id="_x0000_i1043" o:spt="75" type="#_x0000_t75" style="height:122.1pt;width:408.8pt;" filled="f" o:preferrelative="t" stroked="f" coordsize="21600,21600">
                  <v:path/>
                  <v:fill on="f" focussize="0,0"/>
                  <v:stroke on="f"/>
                  <v:imagedata r:id="rId27" o:title=""/>
                  <o:lock v:ext="edit" aspectratio="t"/>
                  <w10:wrap type="none"/>
                  <w10:anchorlock/>
                </v:shape>
              </w:pict>
            </w:r>
          </w:p>
          <w:p>
            <w:pPr>
              <w:jc w:val="center"/>
              <w:rPr>
                <w:b/>
                <w:bCs/>
                <w:color w:val="000000" w:themeColor="text1"/>
                <w:sz w:val="24"/>
                <w:highlight w:val="none"/>
              </w:rPr>
            </w:pPr>
            <w:r>
              <w:rPr>
                <w:b/>
                <w:bCs/>
                <w:color w:val="000000" w:themeColor="text1"/>
                <w:sz w:val="24"/>
                <w:highlight w:val="none"/>
              </w:rPr>
              <w:t>图</w:t>
            </w:r>
            <w:r>
              <w:rPr>
                <w:rFonts w:hint="eastAsia"/>
                <w:b/>
                <w:bCs/>
                <w:color w:val="000000" w:themeColor="text1"/>
                <w:sz w:val="24"/>
                <w:highlight w:val="none"/>
              </w:rPr>
              <w:t>4-</w:t>
            </w:r>
            <w:r>
              <w:rPr>
                <w:rFonts w:hint="eastAsia"/>
                <w:b/>
                <w:bCs/>
                <w:color w:val="000000" w:themeColor="text1"/>
                <w:sz w:val="24"/>
                <w:highlight w:val="none"/>
                <w:lang w:val="en-US" w:eastAsia="zh-CN"/>
              </w:rPr>
              <w:t>4</w:t>
            </w:r>
            <w:r>
              <w:rPr>
                <w:b/>
                <w:bCs/>
                <w:color w:val="000000" w:themeColor="text1"/>
                <w:sz w:val="24"/>
                <w:highlight w:val="none"/>
              </w:rPr>
              <w:t xml:space="preserve">  污水处理厂一期废水处理工艺流程简图</w:t>
            </w:r>
          </w:p>
          <w:p>
            <w:pPr>
              <w:spacing w:line="520" w:lineRule="exact"/>
              <w:ind w:firstLine="480" w:firstLineChars="200"/>
              <w:rPr>
                <w:color w:val="000000" w:themeColor="text1"/>
                <w:sz w:val="24"/>
                <w:highlight w:val="none"/>
              </w:rPr>
            </w:pPr>
            <w:r>
              <w:rPr>
                <w:color w:val="000000" w:themeColor="text1"/>
                <w:sz w:val="24"/>
                <w:highlight w:val="none"/>
              </w:rPr>
              <w:t>二期日处理3万吨废水工艺流程见图</w:t>
            </w:r>
            <w:r>
              <w:rPr>
                <w:rFonts w:hint="eastAsia"/>
                <w:color w:val="000000" w:themeColor="text1"/>
                <w:sz w:val="24"/>
                <w:highlight w:val="none"/>
              </w:rPr>
              <w:t>4-</w:t>
            </w:r>
            <w:r>
              <w:rPr>
                <w:rFonts w:hint="eastAsia"/>
                <w:color w:val="000000" w:themeColor="text1"/>
                <w:sz w:val="24"/>
                <w:highlight w:val="none"/>
                <w:lang w:val="en-US" w:eastAsia="zh-CN"/>
              </w:rPr>
              <w:t>5</w:t>
            </w:r>
            <w:r>
              <w:rPr>
                <w:color w:val="000000" w:themeColor="text1"/>
                <w:sz w:val="24"/>
                <w:highlight w:val="none"/>
              </w:rPr>
              <w:t>。</w:t>
            </w:r>
          </w:p>
          <w:p>
            <w:pPr>
              <w:adjustRightInd w:val="0"/>
              <w:snapToGrid w:val="0"/>
              <w:jc w:val="center"/>
              <w:rPr>
                <w:color w:val="000000" w:themeColor="text1"/>
                <w:sz w:val="24"/>
                <w:highlight w:val="none"/>
              </w:rPr>
            </w:pPr>
            <w:r>
              <w:rPr>
                <w:color w:val="000000" w:themeColor="text1"/>
                <w:sz w:val="24"/>
                <w:highlight w:val="none"/>
              </w:rPr>
              <w:pict>
                <v:shape id="_x0000_i1044" o:spt="75" type="#_x0000_t75" style="height:150.4pt;width:329.8pt;" filled="f" o:preferrelative="t" stroked="f" coordsize="21600,21600">
                  <v:path/>
                  <v:fill on="f" focussize="0,0"/>
                  <v:stroke on="f"/>
                  <v:imagedata r:id="rId28" o:title=""/>
                  <o:lock v:ext="edit" aspectratio="t"/>
                  <w10:wrap type="none"/>
                  <w10:anchorlock/>
                </v:shape>
              </w:pict>
            </w:r>
          </w:p>
          <w:p>
            <w:pPr>
              <w:spacing w:line="360" w:lineRule="auto"/>
              <w:jc w:val="center"/>
              <w:rPr>
                <w:b/>
                <w:bCs/>
                <w:color w:val="000000" w:themeColor="text1"/>
                <w:sz w:val="24"/>
                <w:highlight w:val="none"/>
              </w:rPr>
            </w:pPr>
            <w:r>
              <w:rPr>
                <w:b/>
                <w:bCs/>
                <w:color w:val="000000" w:themeColor="text1"/>
                <w:sz w:val="24"/>
                <w:highlight w:val="none"/>
              </w:rPr>
              <w:t>图</w:t>
            </w:r>
            <w:r>
              <w:rPr>
                <w:rFonts w:hint="eastAsia"/>
                <w:b/>
                <w:bCs/>
                <w:color w:val="000000" w:themeColor="text1"/>
                <w:sz w:val="24"/>
                <w:highlight w:val="none"/>
              </w:rPr>
              <w:t>4-</w:t>
            </w:r>
            <w:r>
              <w:rPr>
                <w:rFonts w:hint="eastAsia"/>
                <w:b/>
                <w:bCs/>
                <w:color w:val="000000" w:themeColor="text1"/>
                <w:sz w:val="24"/>
                <w:highlight w:val="none"/>
                <w:lang w:val="en-US" w:eastAsia="zh-CN"/>
              </w:rPr>
              <w:t>5</w:t>
            </w:r>
            <w:r>
              <w:rPr>
                <w:b/>
                <w:bCs/>
                <w:color w:val="000000" w:themeColor="text1"/>
                <w:sz w:val="24"/>
                <w:highlight w:val="none"/>
              </w:rPr>
              <w:t xml:space="preserve">  污水处理厂二期废水处理工艺流程简图</w:t>
            </w:r>
          </w:p>
          <w:p>
            <w:pPr>
              <w:adjustRightInd w:val="0"/>
              <w:snapToGrid w:val="0"/>
              <w:spacing w:line="360" w:lineRule="auto"/>
              <w:ind w:firstLine="480" w:firstLineChars="200"/>
              <w:rPr>
                <w:color w:val="000000" w:themeColor="text1"/>
                <w:sz w:val="24"/>
                <w:highlight w:val="none"/>
              </w:rPr>
            </w:pPr>
            <w:r>
              <w:rPr>
                <w:color w:val="000000" w:themeColor="text1"/>
                <w:sz w:val="24"/>
                <w:highlight w:val="none"/>
              </w:rPr>
              <w:t>三期一阶段日处理废水3万吨项目主要采用BNR-MBR一体化处理池、粗隔栅、进水泵房、细隔栅、沉砂池及膜隔栅等，具体工艺流程见图</w:t>
            </w:r>
            <w:r>
              <w:rPr>
                <w:rFonts w:hint="eastAsia"/>
                <w:color w:val="000000" w:themeColor="text1"/>
                <w:sz w:val="24"/>
                <w:highlight w:val="none"/>
              </w:rPr>
              <w:t>4-</w:t>
            </w:r>
            <w:r>
              <w:rPr>
                <w:rFonts w:hint="eastAsia"/>
                <w:color w:val="000000" w:themeColor="text1"/>
                <w:sz w:val="24"/>
                <w:highlight w:val="none"/>
                <w:lang w:val="en-US" w:eastAsia="zh-CN"/>
              </w:rPr>
              <w:t>6</w:t>
            </w:r>
            <w:r>
              <w:rPr>
                <w:color w:val="000000" w:themeColor="text1"/>
                <w:sz w:val="24"/>
                <w:highlight w:val="none"/>
              </w:rPr>
              <w:t>。</w:t>
            </w:r>
          </w:p>
          <w:p>
            <w:pPr>
              <w:adjustRightInd w:val="0"/>
              <w:snapToGrid w:val="0"/>
              <w:spacing w:line="324" w:lineRule="auto"/>
              <w:jc w:val="center"/>
              <w:rPr>
                <w:color w:val="000000" w:themeColor="text1"/>
                <w:sz w:val="24"/>
                <w:highlight w:val="none"/>
              </w:rPr>
            </w:pPr>
            <w:r>
              <w:rPr>
                <w:color w:val="000000" w:themeColor="text1"/>
                <w:sz w:val="24"/>
                <w:highlight w:val="none"/>
              </w:rPr>
              <w:pict>
                <v:shape id="_x0000_i1045" o:spt="75" alt="1" type="#_x0000_t75" style="height:158.85pt;width:390.5pt;" filled="f" o:preferrelative="t" stroked="f" coordsize="21600,21600">
                  <v:path/>
                  <v:fill on="f" focussize="0,0"/>
                  <v:stroke on="f"/>
                  <v:imagedata r:id="rId29" croptop="1534f" cropbottom="1534f" o:title="1"/>
                  <o:lock v:ext="edit" aspectratio="t"/>
                  <w10:wrap type="none"/>
                  <w10:anchorlock/>
                </v:shape>
              </w:pict>
            </w:r>
          </w:p>
          <w:p>
            <w:pPr>
              <w:adjustRightInd w:val="0"/>
              <w:snapToGrid w:val="0"/>
              <w:jc w:val="center"/>
              <w:rPr>
                <w:b/>
                <w:bCs/>
                <w:color w:val="000000" w:themeColor="text1"/>
                <w:sz w:val="24"/>
                <w:highlight w:val="none"/>
              </w:rPr>
            </w:pPr>
            <w:r>
              <w:rPr>
                <w:b/>
                <w:bCs/>
                <w:color w:val="000000" w:themeColor="text1"/>
                <w:sz w:val="24"/>
                <w:highlight w:val="none"/>
              </w:rPr>
              <w:t>图</w:t>
            </w:r>
            <w:r>
              <w:rPr>
                <w:rFonts w:hint="eastAsia"/>
                <w:b/>
                <w:bCs/>
                <w:color w:val="000000" w:themeColor="text1"/>
                <w:sz w:val="24"/>
                <w:highlight w:val="none"/>
              </w:rPr>
              <w:t>4-</w:t>
            </w:r>
            <w:r>
              <w:rPr>
                <w:rFonts w:hint="eastAsia"/>
                <w:b/>
                <w:bCs/>
                <w:color w:val="000000" w:themeColor="text1"/>
                <w:sz w:val="24"/>
                <w:highlight w:val="none"/>
                <w:lang w:val="en-US" w:eastAsia="zh-CN"/>
              </w:rPr>
              <w:t>6</w:t>
            </w:r>
            <w:r>
              <w:rPr>
                <w:b/>
                <w:bCs/>
                <w:color w:val="000000" w:themeColor="text1"/>
                <w:sz w:val="24"/>
                <w:highlight w:val="none"/>
              </w:rPr>
              <w:t xml:space="preserve">  污水处理厂三期一阶段废水处理工艺流程简图</w:t>
            </w:r>
          </w:p>
          <w:p>
            <w:pPr>
              <w:adjustRightInd w:val="0"/>
              <w:snapToGrid w:val="0"/>
              <w:spacing w:before="120" w:beforeLines="50" w:line="360" w:lineRule="auto"/>
              <w:ind w:firstLine="480" w:firstLineChars="200"/>
              <w:rPr>
                <w:color w:val="000000" w:themeColor="text1"/>
                <w:sz w:val="24"/>
                <w:highlight w:val="none"/>
              </w:rPr>
            </w:pPr>
            <w:r>
              <w:rPr>
                <w:color w:val="000000" w:themeColor="text1"/>
                <w:sz w:val="24"/>
                <w:highlight w:val="none"/>
              </w:rPr>
              <w:t>三期二阶段日处理2万吨主要采用BNR-MBR工艺，具体工艺流程见图</w:t>
            </w:r>
            <w:r>
              <w:rPr>
                <w:rFonts w:hint="eastAsia"/>
                <w:color w:val="000000" w:themeColor="text1"/>
                <w:sz w:val="24"/>
                <w:highlight w:val="none"/>
              </w:rPr>
              <w:t>4-</w:t>
            </w:r>
            <w:r>
              <w:rPr>
                <w:rFonts w:hint="eastAsia"/>
                <w:color w:val="000000" w:themeColor="text1"/>
                <w:sz w:val="24"/>
                <w:highlight w:val="none"/>
                <w:lang w:val="en-US" w:eastAsia="zh-CN"/>
              </w:rPr>
              <w:t>7</w:t>
            </w:r>
            <w:r>
              <w:rPr>
                <w:color w:val="000000" w:themeColor="text1"/>
                <w:sz w:val="24"/>
                <w:highlight w:val="none"/>
              </w:rPr>
              <w:t>。</w:t>
            </w:r>
          </w:p>
          <w:p>
            <w:pPr>
              <w:spacing w:line="360" w:lineRule="auto"/>
              <w:jc w:val="center"/>
              <w:rPr>
                <w:color w:val="000000" w:themeColor="text1"/>
                <w:sz w:val="24"/>
                <w:highlight w:val="none"/>
              </w:rPr>
            </w:pPr>
            <w:r>
              <w:rPr>
                <w:color w:val="000000" w:themeColor="text1"/>
                <w:sz w:val="24"/>
                <w:highlight w:val="none"/>
              </w:rPr>
              <w:object>
                <v:shape id="_x0000_i1046" o:spt="75" type="#_x0000_t75" style="height:168.5pt;width:364.55pt;" o:ole="t" filled="f" o:preferrelative="t" stroked="f" coordsize="21600,21600">
                  <v:path/>
                  <v:fill on="f" focussize="0,0"/>
                  <v:stroke on="f"/>
                  <v:imagedata r:id="rId31" cropleft="14666f" croptop="20264f" cropright="19756f" cropbottom="14729f" gain="2147483647f" blacklevel="-9828f" grayscale="t" bilevel="t" o:title=""/>
                  <o:lock v:ext="edit" aspectratio="t"/>
                  <w10:wrap type="none"/>
                  <w10:anchorlock/>
                </v:shape>
                <o:OLEObject Type="Embed" ProgID="Equation.3" ShapeID="_x0000_i1046" DrawAspect="Content" ObjectID="_1468075726" r:id="rId30">
                  <o:LockedField>false</o:LockedField>
                </o:OLEObject>
              </w:object>
            </w:r>
          </w:p>
          <w:p>
            <w:pPr>
              <w:spacing w:line="360" w:lineRule="auto"/>
              <w:jc w:val="center"/>
              <w:rPr>
                <w:b/>
                <w:bCs/>
                <w:color w:val="000000" w:themeColor="text1"/>
                <w:sz w:val="24"/>
                <w:highlight w:val="none"/>
              </w:rPr>
            </w:pPr>
            <w:r>
              <w:rPr>
                <w:b/>
                <w:bCs/>
                <w:color w:val="000000" w:themeColor="text1"/>
                <w:sz w:val="24"/>
                <w:highlight w:val="none"/>
              </w:rPr>
              <w:t>图</w:t>
            </w:r>
            <w:r>
              <w:rPr>
                <w:rFonts w:hint="eastAsia"/>
                <w:b/>
                <w:bCs/>
                <w:color w:val="000000" w:themeColor="text1"/>
                <w:sz w:val="24"/>
                <w:highlight w:val="none"/>
              </w:rPr>
              <w:t>4-</w:t>
            </w:r>
            <w:r>
              <w:rPr>
                <w:rFonts w:hint="eastAsia"/>
                <w:b/>
                <w:bCs/>
                <w:color w:val="000000" w:themeColor="text1"/>
                <w:sz w:val="24"/>
                <w:highlight w:val="none"/>
                <w:lang w:val="en-US" w:eastAsia="zh-CN"/>
              </w:rPr>
              <w:t>7</w:t>
            </w:r>
            <w:r>
              <w:rPr>
                <w:b/>
                <w:bCs/>
                <w:color w:val="000000" w:themeColor="text1"/>
                <w:sz w:val="24"/>
                <w:highlight w:val="none"/>
              </w:rPr>
              <w:t xml:space="preserve">  梅村水处理厂三期二阶段工程工艺流程简图</w:t>
            </w:r>
          </w:p>
          <w:p>
            <w:pPr>
              <w:adjustRightInd w:val="0"/>
              <w:snapToGrid w:val="0"/>
              <w:spacing w:line="360" w:lineRule="auto"/>
              <w:ind w:firstLine="480" w:firstLineChars="200"/>
              <w:rPr>
                <w:color w:val="000000" w:themeColor="text1"/>
                <w:sz w:val="24"/>
                <w:highlight w:val="none"/>
              </w:rPr>
            </w:pPr>
            <w:r>
              <w:rPr>
                <w:rFonts w:hint="eastAsia"/>
                <w:color w:val="000000" w:themeColor="text1"/>
                <w:sz w:val="24"/>
                <w:highlight w:val="none"/>
              </w:rPr>
              <w:t>四期一</w:t>
            </w:r>
            <w:r>
              <w:rPr>
                <w:color w:val="000000" w:themeColor="text1"/>
                <w:sz w:val="24"/>
                <w:highlight w:val="none"/>
              </w:rPr>
              <w:t>阶段</w:t>
            </w:r>
            <w:r>
              <w:rPr>
                <w:rFonts w:hint="eastAsia"/>
                <w:color w:val="000000" w:themeColor="text1"/>
                <w:sz w:val="24"/>
                <w:highlight w:val="none"/>
              </w:rPr>
              <w:t>、二阶段工程</w:t>
            </w:r>
            <w:r>
              <w:rPr>
                <w:color w:val="000000" w:themeColor="text1"/>
                <w:sz w:val="24"/>
                <w:highlight w:val="none"/>
              </w:rPr>
              <w:t>日处理</w:t>
            </w:r>
            <w:r>
              <w:rPr>
                <w:rFonts w:hint="eastAsia"/>
                <w:color w:val="000000" w:themeColor="text1"/>
                <w:sz w:val="24"/>
                <w:highlight w:val="none"/>
              </w:rPr>
              <w:t>能力均为</w:t>
            </w:r>
            <w:r>
              <w:rPr>
                <w:color w:val="000000" w:themeColor="text1"/>
                <w:sz w:val="24"/>
                <w:highlight w:val="none"/>
              </w:rPr>
              <w:t>2</w:t>
            </w:r>
            <w:r>
              <w:rPr>
                <w:rFonts w:hint="eastAsia"/>
                <w:color w:val="000000" w:themeColor="text1"/>
                <w:sz w:val="24"/>
                <w:highlight w:val="none"/>
              </w:rPr>
              <w:t>.5</w:t>
            </w:r>
            <w:r>
              <w:rPr>
                <w:color w:val="000000" w:themeColor="text1"/>
                <w:sz w:val="24"/>
                <w:highlight w:val="none"/>
              </w:rPr>
              <w:t>万吨</w:t>
            </w:r>
            <w:r>
              <w:rPr>
                <w:rFonts w:hint="eastAsia"/>
                <w:color w:val="000000" w:themeColor="text1"/>
                <w:sz w:val="24"/>
                <w:highlight w:val="none"/>
              </w:rPr>
              <w:t>，</w:t>
            </w:r>
            <w:r>
              <w:rPr>
                <w:color w:val="000000" w:themeColor="text1"/>
                <w:sz w:val="24"/>
                <w:highlight w:val="none"/>
              </w:rPr>
              <w:t>主要采用</w:t>
            </w:r>
            <w:r>
              <w:rPr>
                <w:rFonts w:hint="eastAsia"/>
                <w:color w:val="000000" w:themeColor="text1"/>
                <w:sz w:val="24"/>
                <w:highlight w:val="none"/>
              </w:rPr>
              <w:t>MSBR+滤布滤池+超滤工艺</w:t>
            </w:r>
            <w:r>
              <w:rPr>
                <w:color w:val="000000" w:themeColor="text1"/>
                <w:sz w:val="24"/>
                <w:highlight w:val="none"/>
              </w:rPr>
              <w:t>，具体工艺流程见</w:t>
            </w:r>
            <w:r>
              <w:rPr>
                <w:rFonts w:hint="eastAsia"/>
                <w:color w:val="000000" w:themeColor="text1"/>
                <w:sz w:val="24"/>
                <w:highlight w:val="none"/>
                <w:lang w:eastAsia="zh-CN"/>
              </w:rPr>
              <w:t>下图</w:t>
            </w:r>
            <w:r>
              <w:rPr>
                <w:color w:val="000000" w:themeColor="text1"/>
                <w:sz w:val="24"/>
                <w:highlight w:val="none"/>
              </w:rPr>
              <w:t>。</w:t>
            </w:r>
          </w:p>
          <w:p>
            <w:pPr>
              <w:adjustRightInd w:val="0"/>
              <w:snapToGrid w:val="0"/>
              <w:spacing w:before="120" w:beforeLines="50" w:line="360" w:lineRule="auto"/>
              <w:ind w:firstLine="420" w:firstLineChars="200"/>
              <w:jc w:val="center"/>
              <w:rPr>
                <w:color w:val="000000" w:themeColor="text1"/>
                <w:sz w:val="24"/>
                <w:highlight w:val="none"/>
              </w:rPr>
            </w:pPr>
            <w:r>
              <w:rPr>
                <w:color w:val="000000" w:themeColor="text1"/>
                <w:highlight w:val="none"/>
              </w:rPr>
              <w:pict>
                <v:shape id="Object 231" o:spid="_x0000_s2050" o:spt="75" type="#_x0000_t75" style="position:absolute;left:0pt;margin-left:18.7pt;margin-top:11.1pt;height:144.7pt;width:394.4pt;mso-wrap-distance-bottom:0pt;mso-wrap-distance-left:9pt;mso-wrap-distance-right:9pt;mso-wrap-distance-top:0pt;z-index:251659264;mso-width-relative:page;mso-height-relative:margin;" o:ole="t" filled="f" o:preferrelative="t" stroked="f" coordsize="21600,21600">
                  <v:path/>
                  <v:fill on="f" focussize="0,0"/>
                  <v:stroke on="f"/>
                  <v:imagedata r:id="rId33" o:title=""/>
                  <o:lock v:ext="edit" aspectratio="t"/>
                  <w10:wrap type="square"/>
                </v:shape>
                <o:OLEObject Type="Embed" ProgID="" ShapeID="Object 231" DrawAspect="Content" ObjectID="_1468075727" r:id="rId32">
                  <o:LockedField>false</o:LockedField>
                </o:OLEObject>
              </w:pict>
            </w:r>
            <w:r>
              <w:rPr>
                <w:b/>
                <w:color w:val="000000" w:themeColor="text1"/>
                <w:sz w:val="24"/>
                <w:highlight w:val="none"/>
              </w:rPr>
              <w:t>图</w:t>
            </w:r>
            <w:r>
              <w:rPr>
                <w:rFonts w:hint="eastAsia"/>
                <w:b/>
                <w:color w:val="000000" w:themeColor="text1"/>
                <w:sz w:val="24"/>
                <w:highlight w:val="none"/>
              </w:rPr>
              <w:t>4-</w:t>
            </w:r>
            <w:r>
              <w:rPr>
                <w:rFonts w:hint="eastAsia"/>
                <w:b/>
                <w:color w:val="000000" w:themeColor="text1"/>
                <w:sz w:val="24"/>
                <w:highlight w:val="none"/>
                <w:lang w:val="en-US" w:eastAsia="zh-CN"/>
              </w:rPr>
              <w:t xml:space="preserve">8 </w:t>
            </w:r>
            <w:r>
              <w:rPr>
                <w:b/>
                <w:color w:val="000000" w:themeColor="text1"/>
                <w:sz w:val="24"/>
                <w:highlight w:val="none"/>
              </w:rPr>
              <w:t xml:space="preserve"> 梅村水处理厂</w:t>
            </w:r>
            <w:r>
              <w:rPr>
                <w:rFonts w:hint="eastAsia"/>
                <w:b/>
                <w:color w:val="000000" w:themeColor="text1"/>
                <w:sz w:val="24"/>
                <w:highlight w:val="none"/>
              </w:rPr>
              <w:t>四期一阶段</w:t>
            </w:r>
            <w:r>
              <w:rPr>
                <w:b/>
                <w:color w:val="000000" w:themeColor="text1"/>
                <w:sz w:val="24"/>
                <w:highlight w:val="none"/>
              </w:rPr>
              <w:t>工程工艺流程简图</w:t>
            </w:r>
          </w:p>
          <w:p>
            <w:pPr>
              <w:pStyle w:val="4"/>
              <w:spacing w:before="0" w:after="0" w:line="360" w:lineRule="auto"/>
              <w:ind w:right="0" w:firstLine="210"/>
              <w:jc w:val="center"/>
              <w:rPr>
                <w:color w:val="000000" w:themeColor="text1"/>
                <w:highlight w:val="none"/>
              </w:rPr>
            </w:pPr>
            <w:r>
              <w:rPr>
                <w:color w:val="000000" w:themeColor="text1"/>
                <w:highlight w:val="none"/>
              </w:rPr>
              <w:object>
                <v:shape id="_x0000_i1047" o:spt="75" type="#_x0000_t75" style="height:148.7pt;width:375.7pt;" o:ole="t" filled="f" o:preferrelative="t" stroked="f" coordsize="21600,21600">
                  <v:path/>
                  <v:fill on="f" focussize="0,0"/>
                  <v:stroke on="f"/>
                  <v:imagedata r:id="rId35" o:title=""/>
                  <o:lock v:ext="edit" aspectratio="t"/>
                  <w10:wrap type="none"/>
                  <w10:anchorlock/>
                </v:shape>
                <o:OLEObject Type="Embed" ProgID="Visio.Drawing.15" ShapeID="_x0000_i1047" DrawAspect="Content" ObjectID="_1468075728" r:id="rId34">
                  <o:LockedField>false</o:LockedField>
                </o:OLEObject>
              </w:object>
            </w:r>
          </w:p>
          <w:p>
            <w:pPr>
              <w:pStyle w:val="4"/>
              <w:spacing w:before="0" w:after="0" w:line="360" w:lineRule="auto"/>
              <w:ind w:right="0" w:firstLine="210"/>
              <w:jc w:val="center"/>
              <w:rPr>
                <w:color w:val="000000" w:themeColor="text1"/>
                <w:highlight w:val="none"/>
              </w:rPr>
            </w:pPr>
            <w:r>
              <w:rPr>
                <w:b/>
                <w:color w:val="000000" w:themeColor="text1"/>
                <w:sz w:val="24"/>
                <w:szCs w:val="24"/>
                <w:highlight w:val="none"/>
              </w:rPr>
              <w:t>图</w:t>
            </w:r>
            <w:r>
              <w:rPr>
                <w:rFonts w:hint="eastAsia"/>
                <w:b/>
                <w:color w:val="000000" w:themeColor="text1"/>
                <w:sz w:val="24"/>
                <w:szCs w:val="24"/>
                <w:highlight w:val="none"/>
              </w:rPr>
              <w:t>4-</w:t>
            </w:r>
            <w:r>
              <w:rPr>
                <w:rFonts w:hint="eastAsia"/>
                <w:b/>
                <w:color w:val="000000" w:themeColor="text1"/>
                <w:sz w:val="24"/>
                <w:szCs w:val="24"/>
                <w:highlight w:val="none"/>
                <w:lang w:val="en-US" w:eastAsia="zh-CN"/>
              </w:rPr>
              <w:t xml:space="preserve">9 </w:t>
            </w:r>
            <w:r>
              <w:rPr>
                <w:b/>
                <w:color w:val="000000" w:themeColor="text1"/>
                <w:sz w:val="24"/>
                <w:szCs w:val="24"/>
                <w:highlight w:val="none"/>
              </w:rPr>
              <w:t xml:space="preserve"> 梅村水处理厂</w:t>
            </w:r>
            <w:r>
              <w:rPr>
                <w:rFonts w:hint="eastAsia"/>
                <w:b/>
                <w:color w:val="000000" w:themeColor="text1"/>
                <w:sz w:val="24"/>
                <w:szCs w:val="24"/>
                <w:highlight w:val="none"/>
              </w:rPr>
              <w:t>四期二阶段</w:t>
            </w:r>
            <w:r>
              <w:rPr>
                <w:b/>
                <w:color w:val="000000" w:themeColor="text1"/>
                <w:sz w:val="24"/>
                <w:szCs w:val="24"/>
                <w:highlight w:val="none"/>
              </w:rPr>
              <w:t>工程工艺流程简图</w:t>
            </w:r>
          </w:p>
          <w:p>
            <w:pPr>
              <w:adjustRightInd w:val="0"/>
              <w:snapToGrid w:val="0"/>
              <w:spacing w:line="360" w:lineRule="auto"/>
              <w:ind w:firstLine="480" w:firstLineChars="200"/>
              <w:rPr>
                <w:color w:val="000000" w:themeColor="text1"/>
                <w:sz w:val="24"/>
                <w:highlight w:val="none"/>
              </w:rPr>
            </w:pPr>
            <w:r>
              <w:rPr>
                <w:rFonts w:hint="eastAsia"/>
                <w:color w:val="000000" w:themeColor="text1"/>
                <w:sz w:val="24"/>
                <w:highlight w:val="none"/>
              </w:rPr>
              <w:t>五期工程采用</w:t>
            </w:r>
            <w:r>
              <w:rPr>
                <w:rFonts w:hint="eastAsia" w:cs="宋体"/>
                <w:color w:val="000000" w:themeColor="text1"/>
                <w:sz w:val="24"/>
                <w:highlight w:val="none"/>
              </w:rPr>
              <w:t>MSBR+接触氧化+综合处理+滤布滤池+超滤</w:t>
            </w:r>
            <w:r>
              <w:rPr>
                <w:rFonts w:hint="eastAsia"/>
                <w:color w:val="000000" w:themeColor="text1"/>
                <w:sz w:val="24"/>
                <w:highlight w:val="none"/>
              </w:rPr>
              <w:t>处理</w:t>
            </w:r>
            <w:r>
              <w:rPr>
                <w:color w:val="000000" w:themeColor="text1"/>
                <w:sz w:val="24"/>
                <w:highlight w:val="none"/>
              </w:rPr>
              <w:t>工艺，</w:t>
            </w:r>
            <w:r>
              <w:rPr>
                <w:rFonts w:hint="eastAsia" w:cs="宋体"/>
                <w:color w:val="000000" w:themeColor="text1"/>
                <w:sz w:val="24"/>
                <w:highlight w:val="none"/>
              </w:rPr>
              <w:t>处理规模均为</w:t>
            </w:r>
            <w:r>
              <w:rPr>
                <w:rFonts w:hint="eastAsia"/>
                <w:color w:val="000000" w:themeColor="text1"/>
                <w:sz w:val="24"/>
                <w:highlight w:val="none"/>
              </w:rPr>
              <w:t>5</w:t>
            </w:r>
            <w:r>
              <w:rPr>
                <w:color w:val="000000" w:themeColor="text1"/>
                <w:sz w:val="24"/>
                <w:highlight w:val="none"/>
              </w:rPr>
              <w:t>.0×10</w:t>
            </w:r>
            <w:r>
              <w:rPr>
                <w:color w:val="000000" w:themeColor="text1"/>
                <w:sz w:val="24"/>
                <w:highlight w:val="none"/>
                <w:vertAlign w:val="superscript"/>
              </w:rPr>
              <w:t>4</w:t>
            </w:r>
            <w:r>
              <w:rPr>
                <w:color w:val="000000" w:themeColor="text1"/>
                <w:sz w:val="24"/>
                <w:highlight w:val="none"/>
              </w:rPr>
              <w:t>m</w:t>
            </w:r>
            <w:r>
              <w:rPr>
                <w:color w:val="000000" w:themeColor="text1"/>
                <w:sz w:val="24"/>
                <w:highlight w:val="none"/>
                <w:vertAlign w:val="superscript"/>
              </w:rPr>
              <w:t>3</w:t>
            </w:r>
            <w:r>
              <w:rPr>
                <w:color w:val="000000" w:themeColor="text1"/>
                <w:sz w:val="24"/>
                <w:highlight w:val="none"/>
              </w:rPr>
              <w:t>/d</w:t>
            </w:r>
            <w:r>
              <w:rPr>
                <w:rFonts w:hint="eastAsia"/>
                <w:color w:val="000000" w:themeColor="text1"/>
                <w:sz w:val="24"/>
                <w:highlight w:val="none"/>
              </w:rPr>
              <w:t>，</w:t>
            </w:r>
            <w:r>
              <w:rPr>
                <w:color w:val="000000" w:themeColor="text1"/>
                <w:sz w:val="24"/>
                <w:highlight w:val="none"/>
              </w:rPr>
              <w:t>具体工艺流程见</w:t>
            </w:r>
            <w:r>
              <w:rPr>
                <w:rFonts w:hint="eastAsia"/>
                <w:color w:val="000000" w:themeColor="text1"/>
                <w:sz w:val="24"/>
                <w:highlight w:val="none"/>
                <w:lang w:eastAsia="zh-CN"/>
              </w:rPr>
              <w:t>下图</w:t>
            </w:r>
            <w:r>
              <w:rPr>
                <w:color w:val="000000" w:themeColor="text1"/>
                <w:sz w:val="24"/>
                <w:highlight w:val="none"/>
              </w:rPr>
              <w:t>。</w:t>
            </w:r>
          </w:p>
          <w:p>
            <w:pPr>
              <w:adjustRightInd w:val="0"/>
              <w:snapToGrid w:val="0"/>
              <w:spacing w:line="360" w:lineRule="auto"/>
              <w:jc w:val="center"/>
              <w:rPr>
                <w:color w:val="000000" w:themeColor="text1"/>
                <w:sz w:val="24"/>
                <w:highlight w:val="none"/>
              </w:rPr>
            </w:pPr>
            <w:r>
              <w:rPr>
                <w:color w:val="000000" w:themeColor="text1"/>
                <w:sz w:val="24"/>
                <w:highlight w:val="none"/>
              </w:rPr>
              <w:pict>
                <v:shape id="_x0000_i1048" o:spt="75" type="#_x0000_t75" style="height:157.65pt;width:351pt;" filled="f" o:preferrelative="t" stroked="f" coordsize="21600,21600">
                  <v:path/>
                  <v:fill on="f" focussize="0,0"/>
                  <v:stroke on="f"/>
                  <v:imagedata r:id="rId36" o:title=""/>
                  <o:lock v:ext="edit" aspectratio="t"/>
                  <w10:wrap type="none"/>
                  <w10:anchorlock/>
                </v:shape>
              </w:pict>
            </w:r>
          </w:p>
          <w:p>
            <w:pPr>
              <w:adjustRightInd w:val="0"/>
              <w:snapToGrid w:val="0"/>
              <w:spacing w:line="360" w:lineRule="auto"/>
              <w:ind w:firstLine="482" w:firstLineChars="200"/>
              <w:jc w:val="center"/>
              <w:rPr>
                <w:color w:val="000000" w:themeColor="text1"/>
                <w:sz w:val="24"/>
                <w:highlight w:val="none"/>
              </w:rPr>
            </w:pPr>
            <w:r>
              <w:rPr>
                <w:b/>
                <w:color w:val="000000" w:themeColor="text1"/>
                <w:sz w:val="24"/>
                <w:highlight w:val="none"/>
              </w:rPr>
              <w:t>图</w:t>
            </w:r>
            <w:r>
              <w:rPr>
                <w:rFonts w:hint="eastAsia"/>
                <w:b/>
                <w:color w:val="000000" w:themeColor="text1"/>
                <w:sz w:val="24"/>
                <w:highlight w:val="none"/>
              </w:rPr>
              <w:t>4-</w:t>
            </w:r>
            <w:r>
              <w:rPr>
                <w:rFonts w:hint="eastAsia"/>
                <w:b/>
                <w:color w:val="000000" w:themeColor="text1"/>
                <w:sz w:val="24"/>
                <w:highlight w:val="none"/>
                <w:lang w:val="en-US" w:eastAsia="zh-CN"/>
              </w:rPr>
              <w:t xml:space="preserve">10 </w:t>
            </w:r>
            <w:r>
              <w:rPr>
                <w:b/>
                <w:color w:val="000000" w:themeColor="text1"/>
                <w:sz w:val="24"/>
                <w:highlight w:val="none"/>
              </w:rPr>
              <w:t xml:space="preserve"> 梅村水处理厂</w:t>
            </w:r>
            <w:r>
              <w:rPr>
                <w:rFonts w:hint="eastAsia"/>
                <w:b/>
                <w:color w:val="000000" w:themeColor="text1"/>
                <w:sz w:val="24"/>
                <w:highlight w:val="none"/>
              </w:rPr>
              <w:t>四期、五</w:t>
            </w:r>
            <w:r>
              <w:rPr>
                <w:b/>
                <w:color w:val="000000" w:themeColor="text1"/>
                <w:sz w:val="24"/>
                <w:highlight w:val="none"/>
              </w:rPr>
              <w:t>期工程工艺流程简图</w:t>
            </w:r>
          </w:p>
          <w:p>
            <w:pPr>
              <w:spacing w:line="360" w:lineRule="auto"/>
              <w:ind w:firstLine="480" w:firstLineChars="200"/>
              <w:rPr>
                <w:rFonts w:hint="eastAsia"/>
                <w:color w:val="000000" w:themeColor="text1"/>
                <w:sz w:val="24"/>
                <w:highlight w:val="none"/>
              </w:rPr>
            </w:pPr>
            <w:r>
              <w:rPr>
                <w:rFonts w:hint="eastAsia"/>
                <w:color w:val="000000" w:themeColor="text1"/>
                <w:sz w:val="24"/>
                <w:highlight w:val="none"/>
              </w:rPr>
              <w:t>根据《无锡市高新水务有限公司梅村水处理厂五期扩建工程项目环境影响评价报告书》，现有一期工程中3×10</w:t>
            </w:r>
            <w:r>
              <w:rPr>
                <w:rFonts w:hint="eastAsia"/>
                <w:color w:val="000000" w:themeColor="text1"/>
                <w:sz w:val="24"/>
                <w:highlight w:val="none"/>
                <w:vertAlign w:val="superscript"/>
              </w:rPr>
              <w:t>4</w:t>
            </w:r>
            <w:r>
              <w:rPr>
                <w:rFonts w:hint="eastAsia"/>
                <w:color w:val="000000" w:themeColor="text1"/>
                <w:sz w:val="24"/>
                <w:highlight w:val="none"/>
              </w:rPr>
              <w:t>m</w:t>
            </w:r>
            <w:r>
              <w:rPr>
                <w:rFonts w:hint="eastAsia"/>
                <w:color w:val="000000" w:themeColor="text1"/>
                <w:sz w:val="24"/>
                <w:highlight w:val="none"/>
                <w:vertAlign w:val="superscript"/>
              </w:rPr>
              <w:t>3</w:t>
            </w:r>
            <w:r>
              <w:rPr>
                <w:rFonts w:hint="eastAsia"/>
                <w:color w:val="000000" w:themeColor="text1"/>
                <w:sz w:val="24"/>
                <w:highlight w:val="none"/>
              </w:rPr>
              <w:t>/d的尾水执行《城镇污水处理厂污染物排放标准》(GB18918-2002)表1中的一级A标准，其余8×10</w:t>
            </w:r>
            <w:r>
              <w:rPr>
                <w:rFonts w:hint="eastAsia"/>
                <w:color w:val="000000" w:themeColor="text1"/>
                <w:sz w:val="24"/>
                <w:highlight w:val="none"/>
                <w:vertAlign w:val="superscript"/>
              </w:rPr>
              <w:t>4</w:t>
            </w:r>
            <w:r>
              <w:rPr>
                <w:rFonts w:hint="eastAsia"/>
                <w:color w:val="000000" w:themeColor="text1"/>
                <w:sz w:val="24"/>
                <w:highlight w:val="none"/>
              </w:rPr>
              <w:t>m</w:t>
            </w:r>
            <w:r>
              <w:rPr>
                <w:rFonts w:hint="eastAsia"/>
                <w:color w:val="000000" w:themeColor="text1"/>
                <w:sz w:val="24"/>
                <w:highlight w:val="none"/>
                <w:vertAlign w:val="superscript"/>
              </w:rPr>
              <w:t>3</w:t>
            </w:r>
            <w:r>
              <w:rPr>
                <w:rFonts w:hint="eastAsia"/>
                <w:color w:val="000000" w:themeColor="text1"/>
                <w:sz w:val="24"/>
                <w:highlight w:val="none"/>
              </w:rPr>
              <w:t>/d包括二期(3×10</w:t>
            </w:r>
            <w:r>
              <w:rPr>
                <w:rFonts w:hint="eastAsia"/>
                <w:color w:val="000000" w:themeColor="text1"/>
                <w:sz w:val="24"/>
                <w:highlight w:val="none"/>
                <w:vertAlign w:val="superscript"/>
              </w:rPr>
              <w:t>4</w:t>
            </w:r>
            <w:r>
              <w:rPr>
                <w:rFonts w:hint="eastAsia"/>
                <w:color w:val="000000" w:themeColor="text1"/>
                <w:sz w:val="24"/>
                <w:highlight w:val="none"/>
              </w:rPr>
              <w:t>m</w:t>
            </w:r>
            <w:r>
              <w:rPr>
                <w:rFonts w:hint="eastAsia"/>
                <w:color w:val="000000" w:themeColor="text1"/>
                <w:sz w:val="24"/>
                <w:highlight w:val="none"/>
                <w:vertAlign w:val="superscript"/>
              </w:rPr>
              <w:t>3</w:t>
            </w:r>
            <w:r>
              <w:rPr>
                <w:rFonts w:hint="eastAsia"/>
                <w:color w:val="000000" w:themeColor="text1"/>
                <w:sz w:val="24"/>
                <w:highlight w:val="none"/>
              </w:rPr>
              <w:t>/d)、三期两个阶段(5×10</w:t>
            </w:r>
            <w:r>
              <w:rPr>
                <w:rFonts w:hint="eastAsia"/>
                <w:color w:val="000000" w:themeColor="text1"/>
                <w:sz w:val="24"/>
                <w:highlight w:val="none"/>
                <w:vertAlign w:val="superscript"/>
              </w:rPr>
              <w:t>4</w:t>
            </w:r>
            <w:r>
              <w:rPr>
                <w:rFonts w:hint="eastAsia"/>
                <w:color w:val="000000" w:themeColor="text1"/>
                <w:sz w:val="24"/>
                <w:highlight w:val="none"/>
              </w:rPr>
              <w:t>m</w:t>
            </w:r>
            <w:r>
              <w:rPr>
                <w:rFonts w:hint="eastAsia"/>
                <w:color w:val="000000" w:themeColor="text1"/>
                <w:sz w:val="24"/>
                <w:highlight w:val="none"/>
                <w:vertAlign w:val="superscript"/>
              </w:rPr>
              <w:t>3</w:t>
            </w:r>
            <w:r>
              <w:rPr>
                <w:rFonts w:hint="eastAsia"/>
                <w:color w:val="000000" w:themeColor="text1"/>
                <w:sz w:val="24"/>
                <w:highlight w:val="none"/>
              </w:rPr>
              <w:t>/d)工程的尾水全部处理优于一级A标准，COD执行《地表水环境质量标准》(GB3838-2002)中的Ⅳ类标准，并准备近期逐步的进一步提标改造。四期提标工程尾水部分排至梅花港，剩余部分回用，提标完成后尾水执行准Ⅲ类地表水标准；五期扩建工程尾水通过现有排放口排至梅花港，尾水执行准Ⅲ类地表水标准。</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该工艺具有处理效果稳定可靠，抗冲击负荷能力强，占地面积省等优点，主要针对城市生活污水和生产废水的处理</w:t>
            </w:r>
            <w:r>
              <w:rPr>
                <w:rFonts w:hint="eastAsia"/>
                <w:color w:val="000000" w:themeColor="text1"/>
                <w:sz w:val="24"/>
                <w:highlight w:val="none"/>
                <w:shd w:val="clear" w:color="auto" w:fill="auto"/>
              </w:rPr>
              <w:t>，可有效处理本项目接管废水。</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②</w:t>
            </w:r>
            <w:r>
              <w:rPr>
                <w:color w:val="000000" w:themeColor="text1"/>
                <w:sz w:val="24"/>
                <w:highlight w:val="none"/>
                <w:shd w:val="clear" w:color="auto" w:fill="auto"/>
              </w:rPr>
              <w:t>接管处理能力分析</w:t>
            </w:r>
          </w:p>
          <w:p>
            <w:pPr>
              <w:spacing w:line="360" w:lineRule="auto"/>
              <w:ind w:firstLine="480" w:firstLineChars="200"/>
              <w:rPr>
                <w:rFonts w:hint="eastAsia"/>
                <w:color w:val="000000" w:themeColor="text1"/>
                <w:sz w:val="24"/>
                <w:highlight w:val="none"/>
                <w:lang w:eastAsia="zh-CN"/>
              </w:rPr>
            </w:pPr>
            <w:r>
              <w:rPr>
                <w:color w:val="000000" w:themeColor="text1"/>
                <w:sz w:val="24"/>
                <w:highlight w:val="none"/>
              </w:rPr>
              <w:t>本项目建成后，废水接入梅村水处理厂进行处理，目前梅村水处理厂实际接管处理量为</w:t>
            </w:r>
            <w:r>
              <w:rPr>
                <w:rFonts w:hint="eastAsia"/>
                <w:color w:val="000000" w:themeColor="text1"/>
                <w:sz w:val="24"/>
                <w:highlight w:val="none"/>
              </w:rPr>
              <w:t>13.61</w:t>
            </w:r>
            <w:r>
              <w:rPr>
                <w:color w:val="000000" w:themeColor="text1"/>
                <w:sz w:val="24"/>
                <w:highlight w:val="none"/>
              </w:rPr>
              <w:t>万m</w:t>
            </w:r>
            <w:r>
              <w:rPr>
                <w:color w:val="000000" w:themeColor="text1"/>
                <w:sz w:val="24"/>
                <w:highlight w:val="none"/>
                <w:vertAlign w:val="superscript"/>
              </w:rPr>
              <w:t>3</w:t>
            </w:r>
            <w:r>
              <w:rPr>
                <w:color w:val="000000" w:themeColor="text1"/>
                <w:sz w:val="24"/>
                <w:highlight w:val="none"/>
              </w:rPr>
              <w:t>/d，尚有处理余量</w:t>
            </w:r>
            <w:r>
              <w:rPr>
                <w:rFonts w:hint="eastAsia"/>
                <w:color w:val="000000" w:themeColor="text1"/>
                <w:sz w:val="24"/>
                <w:highlight w:val="none"/>
              </w:rPr>
              <w:t>2.39</w:t>
            </w:r>
            <w:r>
              <w:rPr>
                <w:color w:val="000000" w:themeColor="text1"/>
                <w:sz w:val="24"/>
                <w:highlight w:val="none"/>
              </w:rPr>
              <w:t>万m</w:t>
            </w:r>
            <w:r>
              <w:rPr>
                <w:color w:val="000000" w:themeColor="text1"/>
                <w:sz w:val="24"/>
                <w:highlight w:val="none"/>
                <w:vertAlign w:val="superscript"/>
              </w:rPr>
              <w:t>3</w:t>
            </w:r>
            <w:r>
              <w:rPr>
                <w:color w:val="000000" w:themeColor="text1"/>
                <w:sz w:val="24"/>
                <w:highlight w:val="none"/>
              </w:rPr>
              <w:t>/d，梅村水处理厂五期项目建成后可新增处理余量5万t/d</w:t>
            </w:r>
            <w:r>
              <w:rPr>
                <w:rFonts w:ascii="宋体" w:hAnsi="宋体" w:cs="宋体"/>
                <w:color w:val="000000" w:themeColor="text1"/>
                <w:sz w:val="24"/>
                <w:highlight w:val="none"/>
              </w:rPr>
              <w:t>，</w:t>
            </w:r>
            <w:r>
              <w:rPr>
                <w:color w:val="000000" w:themeColor="text1"/>
                <w:sz w:val="24"/>
                <w:highlight w:val="none"/>
              </w:rPr>
              <w:t>本项目</w:t>
            </w:r>
            <w:r>
              <w:rPr>
                <w:rFonts w:hint="eastAsia"/>
                <w:color w:val="000000" w:themeColor="text1"/>
                <w:sz w:val="24"/>
                <w:highlight w:val="none"/>
              </w:rPr>
              <w:t>废水</w:t>
            </w:r>
            <w:r>
              <w:rPr>
                <w:color w:val="000000" w:themeColor="text1"/>
                <w:sz w:val="24"/>
                <w:highlight w:val="none"/>
              </w:rPr>
              <w:t>接管量</w:t>
            </w:r>
            <w:r>
              <w:rPr>
                <w:rFonts w:hint="eastAsia"/>
                <w:color w:val="000000" w:themeColor="text1"/>
                <w:sz w:val="24"/>
                <w:highlight w:val="none"/>
                <w:lang w:val="en-US" w:eastAsia="zh-CN"/>
              </w:rPr>
              <w:t>730.1</w:t>
            </w:r>
            <w:r>
              <w:rPr>
                <w:color w:val="000000" w:themeColor="text1"/>
                <w:sz w:val="24"/>
                <w:highlight w:val="none"/>
              </w:rPr>
              <w:t>t/a即</w:t>
            </w:r>
            <w:r>
              <w:rPr>
                <w:rFonts w:hint="eastAsia"/>
                <w:color w:val="000000" w:themeColor="text1"/>
                <w:sz w:val="24"/>
                <w:highlight w:val="none"/>
                <w:lang w:val="en-US" w:eastAsia="zh-CN"/>
              </w:rPr>
              <w:t>2.3</w:t>
            </w:r>
            <w:r>
              <w:rPr>
                <w:color w:val="000000" w:themeColor="text1"/>
                <w:sz w:val="24"/>
                <w:highlight w:val="none"/>
              </w:rPr>
              <w:t>t/d。梅村水处理厂总服务范围：东、北至新吴区区界，西、南至沪宁高速公路，包括商业配套区沪宁高速公路以东片区、高新产业B区全部范围和高新产业C区全部范围，本项目属于梅村水处理厂的服务范围内</w:t>
            </w:r>
            <w:r>
              <w:rPr>
                <w:rFonts w:hint="eastAsia"/>
                <w:color w:val="000000" w:themeColor="text1"/>
                <w:sz w:val="24"/>
                <w:highlight w:val="none"/>
                <w:lang w:eastAsia="zh-CN"/>
              </w:rPr>
              <w:t>。</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因此，本项目产生的污水在</w:t>
            </w:r>
            <w:r>
              <w:rPr>
                <w:rFonts w:hint="eastAsia"/>
                <w:color w:val="000000" w:themeColor="text1"/>
                <w:sz w:val="24"/>
                <w:highlight w:val="none"/>
                <w:shd w:val="clear" w:color="auto" w:fill="auto"/>
              </w:rPr>
              <w:t>梅村</w:t>
            </w:r>
            <w:r>
              <w:rPr>
                <w:color w:val="000000" w:themeColor="text1"/>
                <w:sz w:val="24"/>
                <w:highlight w:val="none"/>
                <w:shd w:val="clear" w:color="auto" w:fill="auto"/>
              </w:rPr>
              <w:t>水处理厂的处理能力和范围之内，接入该污水厂集中处理的方案是可行的。</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③</w:t>
            </w:r>
            <w:r>
              <w:rPr>
                <w:color w:val="000000" w:themeColor="text1"/>
                <w:sz w:val="24"/>
                <w:highlight w:val="none"/>
                <w:shd w:val="clear" w:color="auto" w:fill="auto"/>
              </w:rPr>
              <w:t>接管水质可行性分析</w:t>
            </w:r>
          </w:p>
          <w:p>
            <w:pPr>
              <w:spacing w:line="360" w:lineRule="auto"/>
              <w:ind w:firstLine="480" w:firstLineChars="200"/>
              <w:rPr>
                <w:color w:val="0000FF"/>
                <w:sz w:val="24"/>
                <w:highlight w:val="none"/>
                <w:shd w:val="clear" w:color="auto" w:fill="auto"/>
              </w:rPr>
            </w:pPr>
            <w:r>
              <w:rPr>
                <w:color w:val="000000" w:themeColor="text1"/>
                <w:sz w:val="24"/>
                <w:highlight w:val="none"/>
                <w:shd w:val="clear" w:color="auto" w:fill="auto"/>
              </w:rPr>
              <w:t>梅村水处理厂的处理工艺采用MSBR+接触氧化+综合处理+滤布滤池+超滤处理工艺，主要针对城市生活污水和生产废水的处理。目前梅村水处理厂污水处理系统运行稳定，出水水质稳定。本项目产生的污水主要为生活污水</w:t>
            </w:r>
            <w:r>
              <w:rPr>
                <w:rFonts w:hint="eastAsia"/>
                <w:color w:val="000000" w:themeColor="text1"/>
                <w:sz w:val="24"/>
                <w:highlight w:val="none"/>
                <w:shd w:val="clear" w:color="auto" w:fill="auto"/>
                <w:lang w:eastAsia="zh-CN"/>
              </w:rPr>
              <w:t>、制纯水浓水</w:t>
            </w:r>
            <w:r>
              <w:rPr>
                <w:color w:val="000000" w:themeColor="text1"/>
                <w:sz w:val="24"/>
                <w:highlight w:val="none"/>
                <w:shd w:val="clear" w:color="auto" w:fill="auto"/>
              </w:rPr>
              <w:t>，经对无锡市</w:t>
            </w:r>
            <w:r>
              <w:rPr>
                <w:rFonts w:hint="eastAsia"/>
                <w:color w:val="000000" w:themeColor="text1"/>
                <w:sz w:val="24"/>
                <w:highlight w:val="none"/>
                <w:shd w:val="clear" w:color="auto" w:fill="auto"/>
                <w:lang w:eastAsia="zh-CN"/>
              </w:rPr>
              <w:t>该类</w:t>
            </w:r>
            <w:r>
              <w:rPr>
                <w:color w:val="000000" w:themeColor="text1"/>
                <w:sz w:val="24"/>
                <w:highlight w:val="none"/>
                <w:shd w:val="clear" w:color="auto" w:fill="auto"/>
              </w:rPr>
              <w:t>污水的类比调查，</w:t>
            </w:r>
            <w:r>
              <w:rPr>
                <w:rFonts w:hint="eastAsia"/>
                <w:color w:val="000000" w:themeColor="text1"/>
                <w:sz w:val="24"/>
                <w:highlight w:val="none"/>
              </w:rPr>
              <w:t>本项目产生的</w:t>
            </w:r>
            <w:r>
              <w:rPr>
                <w:color w:val="000000" w:themeColor="text1"/>
                <w:sz w:val="24"/>
                <w:highlight w:val="none"/>
                <w:shd w:val="clear" w:color="auto" w:fill="auto"/>
              </w:rPr>
              <w:t>污水水质较单一、稳定，均在梅村水处理厂的能力范围内，因此梅村水处理厂有能力接纳本项目产生的污水，建设项目不会对梅村水处理厂正常运行造成影响。</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④</w:t>
            </w:r>
            <w:r>
              <w:rPr>
                <w:color w:val="000000" w:themeColor="text1"/>
                <w:sz w:val="24"/>
                <w:highlight w:val="none"/>
                <w:shd w:val="clear" w:color="auto" w:fill="auto"/>
              </w:rPr>
              <w:t>接管的时空分析</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目前</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污水管网已经铺设至</w:t>
            </w:r>
            <w:r>
              <w:rPr>
                <w:rFonts w:hint="eastAsia"/>
                <w:color w:val="000000" w:themeColor="text1"/>
                <w:sz w:val="24"/>
                <w:highlight w:val="none"/>
                <w:shd w:val="clear" w:color="auto" w:fill="auto"/>
                <w:lang w:eastAsia="zh-CN"/>
              </w:rPr>
              <w:t>南丰一路</w:t>
            </w:r>
            <w:r>
              <w:rPr>
                <w:color w:val="000000" w:themeColor="text1"/>
                <w:sz w:val="24"/>
                <w:highlight w:val="none"/>
                <w:shd w:val="clear" w:color="auto" w:fill="auto"/>
              </w:rPr>
              <w:t>，本项目产生的废水可通过</w:t>
            </w:r>
            <w:r>
              <w:rPr>
                <w:rFonts w:hint="eastAsia"/>
                <w:color w:val="000000" w:themeColor="text1"/>
                <w:sz w:val="24"/>
                <w:highlight w:val="none"/>
                <w:shd w:val="clear" w:color="auto" w:fill="auto"/>
                <w:lang w:val="en-US" w:eastAsia="zh-CN"/>
              </w:rPr>
              <w:t>园区拟</w:t>
            </w:r>
            <w:r>
              <w:rPr>
                <w:color w:val="000000" w:themeColor="text1"/>
                <w:sz w:val="24"/>
                <w:highlight w:val="none"/>
                <w:shd w:val="clear" w:color="auto" w:fill="auto"/>
              </w:rPr>
              <w:t>建污水管网接入</w:t>
            </w:r>
            <w:r>
              <w:rPr>
                <w:rFonts w:hint="eastAsia"/>
                <w:color w:val="000000" w:themeColor="text1"/>
                <w:sz w:val="24"/>
                <w:highlight w:val="none"/>
                <w:shd w:val="clear" w:color="auto" w:fill="auto"/>
                <w:lang w:eastAsia="zh-CN"/>
              </w:rPr>
              <w:t>南丰一路</w:t>
            </w:r>
            <w:r>
              <w:rPr>
                <w:color w:val="000000" w:themeColor="text1"/>
                <w:sz w:val="24"/>
                <w:highlight w:val="none"/>
                <w:shd w:val="clear" w:color="auto" w:fill="auto"/>
              </w:rPr>
              <w:t>污水管网进入</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集中处理。因此，本项目建设地具备污水集中处理的环保基础设施，项目建成后所有污水能够顺利接入污水管网，由</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集中处理，不会对环境造成严重污染。</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综上所述，从水质、水量、时间、空间等方面来看，本项目营运期产生的污水接入</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集中处理是切实可行的。</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⑤</w:t>
            </w:r>
            <w:r>
              <w:rPr>
                <w:color w:val="000000" w:themeColor="text1"/>
                <w:sz w:val="24"/>
                <w:highlight w:val="none"/>
                <w:shd w:val="clear" w:color="auto" w:fill="auto"/>
              </w:rPr>
              <w:t>地表水环境影响</w:t>
            </w:r>
          </w:p>
          <w:p>
            <w:pPr>
              <w:spacing w:line="360" w:lineRule="auto"/>
              <w:ind w:firstLine="480"/>
              <w:rPr>
                <w:color w:val="000000" w:themeColor="text1"/>
                <w:sz w:val="24"/>
                <w:highlight w:val="none"/>
                <w:shd w:val="clear" w:color="auto" w:fill="auto"/>
              </w:rPr>
            </w:pPr>
            <w:r>
              <w:rPr>
                <w:color w:val="000000" w:themeColor="text1"/>
                <w:sz w:val="24"/>
                <w:highlight w:val="none"/>
                <w:shd w:val="clear" w:color="auto" w:fill="auto"/>
              </w:rPr>
              <w:t>水污染物经梅村水处理厂处理后的出水浓度</w:t>
            </w:r>
            <w:r>
              <w:rPr>
                <w:rFonts w:hint="eastAsia"/>
                <w:color w:val="000000" w:themeColor="text1"/>
                <w:sz w:val="24"/>
                <w:highlight w:val="none"/>
                <w:shd w:val="clear" w:color="auto" w:fill="auto"/>
                <w:lang w:val="en-US" w:eastAsia="zh-CN"/>
              </w:rPr>
              <w:t>类比</w:t>
            </w:r>
            <w:r>
              <w:rPr>
                <w:color w:val="000000" w:themeColor="text1"/>
                <w:sz w:val="24"/>
                <w:highlight w:val="none"/>
                <w:shd w:val="clear" w:color="auto" w:fill="auto"/>
                <w:lang w:val="en-US" w:eastAsia="zh-CN"/>
              </w:rPr>
              <w:t>《地表水环境质量标准》（GB3838-2002）</w:t>
            </w:r>
            <w:r>
              <w:rPr>
                <w:rFonts w:hint="eastAsia"/>
                <w:color w:val="000000" w:themeColor="text1"/>
                <w:sz w:val="24"/>
                <w:highlight w:val="none"/>
                <w:shd w:val="clear" w:color="auto" w:fill="auto"/>
                <w:lang w:val="en-US" w:eastAsia="zh-CN"/>
              </w:rPr>
              <w:t>Ⅲ</w:t>
            </w:r>
            <w:r>
              <w:rPr>
                <w:color w:val="000000" w:themeColor="text1"/>
                <w:sz w:val="24"/>
                <w:highlight w:val="none"/>
                <w:shd w:val="clear" w:color="auto" w:fill="auto"/>
                <w:lang w:val="en-US" w:eastAsia="zh-CN"/>
              </w:rPr>
              <w:t>类</w:t>
            </w:r>
            <w:r>
              <w:rPr>
                <w:rFonts w:hint="eastAsia"/>
                <w:color w:val="000000" w:themeColor="text1"/>
                <w:sz w:val="24"/>
                <w:highlight w:val="none"/>
                <w:shd w:val="clear" w:color="auto" w:fill="auto"/>
                <w:lang w:val="en-US" w:eastAsia="zh-CN"/>
              </w:rPr>
              <w:t>标准</w:t>
            </w:r>
            <w:r>
              <w:rPr>
                <w:color w:val="000000" w:themeColor="text1"/>
                <w:sz w:val="24"/>
                <w:highlight w:val="none"/>
                <w:shd w:val="clear" w:color="auto" w:fill="auto"/>
              </w:rPr>
              <w:t>：COD≤</w:t>
            </w:r>
            <w:r>
              <w:rPr>
                <w:rFonts w:hint="eastAsia"/>
                <w:color w:val="000000" w:themeColor="text1"/>
                <w:sz w:val="24"/>
                <w:highlight w:val="none"/>
                <w:shd w:val="clear" w:color="auto" w:fill="auto"/>
                <w:lang w:val="en-US" w:eastAsia="zh-CN"/>
              </w:rPr>
              <w:t>2</w:t>
            </w:r>
            <w:r>
              <w:rPr>
                <w:rFonts w:hint="eastAsia"/>
                <w:color w:val="000000" w:themeColor="text1"/>
                <w:sz w:val="24"/>
                <w:highlight w:val="none"/>
                <w:shd w:val="clear" w:color="auto" w:fill="auto"/>
              </w:rPr>
              <w:t>0</w:t>
            </w:r>
            <w:r>
              <w:rPr>
                <w:color w:val="000000" w:themeColor="text1"/>
                <w:sz w:val="24"/>
                <w:highlight w:val="none"/>
                <w:shd w:val="clear" w:color="auto" w:fill="auto"/>
              </w:rPr>
              <w:t>mg/L、SS≤</w:t>
            </w:r>
            <w:r>
              <w:rPr>
                <w:rFonts w:hint="eastAsia"/>
                <w:color w:val="000000" w:themeColor="text1"/>
                <w:sz w:val="24"/>
                <w:highlight w:val="none"/>
                <w:shd w:val="clear" w:color="auto" w:fill="auto"/>
                <w:lang w:val="en-US" w:eastAsia="zh-CN"/>
              </w:rPr>
              <w:t>3</w:t>
            </w:r>
            <w:r>
              <w:rPr>
                <w:color w:val="000000" w:themeColor="text1"/>
                <w:sz w:val="24"/>
                <w:highlight w:val="none"/>
                <w:shd w:val="clear" w:color="auto" w:fill="auto"/>
              </w:rPr>
              <w:t>mg/L、NH</w:t>
            </w:r>
            <w:r>
              <w:rPr>
                <w:color w:val="000000" w:themeColor="text1"/>
                <w:sz w:val="24"/>
                <w:highlight w:val="none"/>
                <w:shd w:val="clear" w:color="auto" w:fill="auto"/>
                <w:vertAlign w:val="subscript"/>
              </w:rPr>
              <w:t>3</w:t>
            </w:r>
            <w:r>
              <w:rPr>
                <w:color w:val="000000" w:themeColor="text1"/>
                <w:sz w:val="24"/>
                <w:highlight w:val="none"/>
                <w:shd w:val="clear" w:color="auto" w:fill="auto"/>
              </w:rPr>
              <w:t>-N≤</w:t>
            </w:r>
            <w:r>
              <w:rPr>
                <w:rFonts w:hint="eastAsia"/>
                <w:color w:val="000000" w:themeColor="text1"/>
                <w:sz w:val="24"/>
                <w:highlight w:val="none"/>
                <w:shd w:val="clear" w:color="auto" w:fill="auto"/>
                <w:lang w:val="en-US" w:eastAsia="zh-CN"/>
              </w:rPr>
              <w:t>1</w:t>
            </w:r>
            <w:r>
              <w:rPr>
                <w:color w:val="000000" w:themeColor="text1"/>
                <w:sz w:val="24"/>
                <w:highlight w:val="none"/>
                <w:shd w:val="clear" w:color="auto" w:fill="auto"/>
              </w:rPr>
              <w:t>mg/L、TN≤</w:t>
            </w:r>
            <w:r>
              <w:rPr>
                <w:rFonts w:hint="eastAsia"/>
                <w:color w:val="000000" w:themeColor="text1"/>
                <w:sz w:val="24"/>
                <w:highlight w:val="none"/>
                <w:shd w:val="clear" w:color="auto" w:fill="auto"/>
                <w:lang w:val="en-US" w:eastAsia="zh-CN"/>
              </w:rPr>
              <w:t>5</w:t>
            </w:r>
            <w:r>
              <w:rPr>
                <w:color w:val="000000" w:themeColor="text1"/>
                <w:sz w:val="24"/>
                <w:highlight w:val="none"/>
                <w:shd w:val="clear" w:color="auto" w:fill="auto"/>
              </w:rPr>
              <w:t>mg/L、TP≤</w:t>
            </w:r>
            <w:r>
              <w:rPr>
                <w:rFonts w:hint="eastAsia"/>
                <w:color w:val="000000" w:themeColor="text1"/>
                <w:sz w:val="24"/>
                <w:highlight w:val="none"/>
                <w:shd w:val="clear" w:color="auto" w:fill="auto"/>
              </w:rPr>
              <w:t>0.</w:t>
            </w:r>
            <w:r>
              <w:rPr>
                <w:rFonts w:hint="eastAsia"/>
                <w:color w:val="000000" w:themeColor="text1"/>
                <w:sz w:val="24"/>
                <w:highlight w:val="none"/>
                <w:shd w:val="clear" w:color="auto" w:fill="auto"/>
                <w:lang w:val="en-US" w:eastAsia="zh-CN"/>
              </w:rPr>
              <w:t>1</w:t>
            </w:r>
            <w:r>
              <w:rPr>
                <w:rFonts w:hint="eastAsia"/>
                <w:color w:val="000000" w:themeColor="text1"/>
                <w:sz w:val="24"/>
                <w:highlight w:val="none"/>
                <w:shd w:val="clear" w:color="auto" w:fill="auto"/>
              </w:rPr>
              <w:t>5</w:t>
            </w:r>
            <w:r>
              <w:rPr>
                <w:color w:val="000000" w:themeColor="text1"/>
                <w:sz w:val="24"/>
                <w:highlight w:val="none"/>
                <w:shd w:val="clear" w:color="auto" w:fill="auto"/>
              </w:rPr>
              <w:t>mg/L</w:t>
            </w:r>
            <w:r>
              <w:rPr>
                <w:rFonts w:hint="eastAsia"/>
                <w:color w:val="000000" w:themeColor="text1"/>
                <w:sz w:val="24"/>
                <w:highlight w:val="none"/>
                <w:shd w:val="clear" w:color="auto" w:fill="auto"/>
              </w:rPr>
              <w:t>，</w:t>
            </w:r>
            <w:r>
              <w:rPr>
                <w:color w:val="000000" w:themeColor="text1"/>
                <w:sz w:val="24"/>
                <w:highlight w:val="none"/>
                <w:shd w:val="clear" w:color="auto" w:fill="auto"/>
              </w:rPr>
              <w:t>则</w:t>
            </w:r>
            <w:r>
              <w:rPr>
                <w:rFonts w:hint="eastAsia"/>
                <w:color w:val="000000" w:themeColor="text1"/>
                <w:sz w:val="24"/>
                <w:highlight w:val="none"/>
                <w:shd w:val="clear" w:color="auto" w:fill="auto"/>
                <w:lang w:eastAsia="zh-CN"/>
              </w:rPr>
              <w:t>本项目</w:t>
            </w:r>
            <w:r>
              <w:rPr>
                <w:color w:val="000000" w:themeColor="text1"/>
                <w:sz w:val="24"/>
                <w:highlight w:val="none"/>
                <w:shd w:val="clear" w:color="auto" w:fill="auto"/>
              </w:rPr>
              <w:t>污染物的最终排放量分别为：</w:t>
            </w:r>
            <w:r>
              <w:rPr>
                <w:rFonts w:hint="eastAsia"/>
                <w:color w:val="000000" w:themeColor="text1"/>
                <w:sz w:val="24"/>
                <w:highlight w:val="none"/>
                <w:shd w:val="clear" w:color="auto" w:fill="auto"/>
                <w:lang w:eastAsia="zh-CN"/>
              </w:rPr>
              <w:t>（本项目）</w:t>
            </w:r>
            <w:r>
              <w:rPr>
                <w:color w:val="000000" w:themeColor="text1"/>
                <w:sz w:val="24"/>
                <w:highlight w:val="none"/>
                <w:shd w:val="clear" w:color="auto" w:fill="auto"/>
              </w:rPr>
              <w:t>废水量≤</w:t>
            </w:r>
            <w:r>
              <w:rPr>
                <w:rFonts w:hint="eastAsia"/>
                <w:color w:val="000000" w:themeColor="text1"/>
                <w:sz w:val="24"/>
                <w:highlight w:val="none"/>
                <w:shd w:val="clear" w:color="auto" w:fill="auto"/>
                <w:lang w:val="en-US" w:eastAsia="zh-CN"/>
              </w:rPr>
              <w:t>730.1</w:t>
            </w:r>
            <w:r>
              <w:rPr>
                <w:color w:val="000000" w:themeColor="text1"/>
                <w:sz w:val="24"/>
                <w:highlight w:val="none"/>
                <w:shd w:val="clear" w:color="auto" w:fill="auto"/>
              </w:rPr>
              <w:t>t/a，COD≤</w:t>
            </w:r>
            <w:r>
              <w:rPr>
                <w:rFonts w:hint="eastAsia"/>
                <w:color w:val="000000" w:themeColor="text1"/>
                <w:sz w:val="24"/>
                <w:highlight w:val="none"/>
                <w:shd w:val="clear" w:color="auto" w:fill="auto"/>
              </w:rPr>
              <w:t>0.0</w:t>
            </w:r>
            <w:r>
              <w:rPr>
                <w:rFonts w:hint="eastAsia"/>
                <w:color w:val="000000" w:themeColor="text1"/>
                <w:sz w:val="24"/>
                <w:highlight w:val="none"/>
                <w:shd w:val="clear" w:color="auto" w:fill="auto"/>
                <w:lang w:val="en-US" w:eastAsia="zh-CN"/>
              </w:rPr>
              <w:t>146</w:t>
            </w:r>
            <w:r>
              <w:rPr>
                <w:color w:val="000000" w:themeColor="text1"/>
                <w:sz w:val="24"/>
                <w:highlight w:val="none"/>
                <w:shd w:val="clear" w:color="auto" w:fill="auto"/>
              </w:rPr>
              <w:t>t/a、SS≤</w:t>
            </w:r>
            <w:r>
              <w:rPr>
                <w:rFonts w:hint="eastAsia"/>
                <w:color w:val="000000" w:themeColor="text1"/>
                <w:sz w:val="24"/>
                <w:highlight w:val="none"/>
                <w:shd w:val="clear" w:color="auto" w:fill="auto"/>
              </w:rPr>
              <w:t>0.0</w:t>
            </w:r>
            <w:r>
              <w:rPr>
                <w:rFonts w:hint="eastAsia"/>
                <w:color w:val="000000" w:themeColor="text1"/>
                <w:sz w:val="24"/>
                <w:highlight w:val="none"/>
                <w:shd w:val="clear" w:color="auto" w:fill="auto"/>
                <w:lang w:val="en-US" w:eastAsia="zh-CN"/>
              </w:rPr>
              <w:t>022</w:t>
            </w:r>
            <w:r>
              <w:rPr>
                <w:color w:val="000000" w:themeColor="text1"/>
                <w:sz w:val="24"/>
                <w:highlight w:val="none"/>
                <w:shd w:val="clear" w:color="auto" w:fill="auto"/>
              </w:rPr>
              <w:t>t/a、NH</w:t>
            </w:r>
            <w:r>
              <w:rPr>
                <w:color w:val="000000" w:themeColor="text1"/>
                <w:sz w:val="24"/>
                <w:highlight w:val="none"/>
                <w:shd w:val="clear" w:color="auto" w:fill="auto"/>
                <w:vertAlign w:val="subscript"/>
              </w:rPr>
              <w:t>3</w:t>
            </w:r>
            <w:r>
              <w:rPr>
                <w:color w:val="000000" w:themeColor="text1"/>
                <w:sz w:val="24"/>
                <w:highlight w:val="none"/>
                <w:shd w:val="clear" w:color="auto" w:fill="auto"/>
              </w:rPr>
              <w:t>-N≤0.</w:t>
            </w:r>
            <w:r>
              <w:rPr>
                <w:rFonts w:hint="eastAsia"/>
                <w:color w:val="000000" w:themeColor="text1"/>
                <w:sz w:val="24"/>
                <w:highlight w:val="none"/>
                <w:shd w:val="clear" w:color="auto" w:fill="auto"/>
              </w:rPr>
              <w:t>00</w:t>
            </w:r>
            <w:r>
              <w:rPr>
                <w:rFonts w:hint="eastAsia"/>
                <w:color w:val="000000" w:themeColor="text1"/>
                <w:sz w:val="24"/>
                <w:highlight w:val="none"/>
                <w:shd w:val="clear" w:color="auto" w:fill="auto"/>
                <w:lang w:val="en-US" w:eastAsia="zh-CN"/>
              </w:rPr>
              <w:t>07</w:t>
            </w:r>
            <w:r>
              <w:rPr>
                <w:color w:val="000000" w:themeColor="text1"/>
                <w:sz w:val="24"/>
                <w:highlight w:val="none"/>
                <w:shd w:val="clear" w:color="auto" w:fill="auto"/>
              </w:rPr>
              <w:t>t/a、TN≤</w:t>
            </w:r>
            <w:r>
              <w:rPr>
                <w:rFonts w:hint="eastAsia"/>
                <w:color w:val="000000" w:themeColor="text1"/>
                <w:sz w:val="24"/>
                <w:highlight w:val="none"/>
                <w:shd w:val="clear" w:color="auto" w:fill="auto"/>
              </w:rPr>
              <w:t>0.0</w:t>
            </w:r>
            <w:r>
              <w:rPr>
                <w:rFonts w:hint="eastAsia"/>
                <w:color w:val="000000" w:themeColor="text1"/>
                <w:sz w:val="24"/>
                <w:highlight w:val="none"/>
                <w:shd w:val="clear" w:color="auto" w:fill="auto"/>
                <w:lang w:val="en-US" w:eastAsia="zh-CN"/>
              </w:rPr>
              <w:t>037</w:t>
            </w:r>
            <w:r>
              <w:rPr>
                <w:color w:val="000000" w:themeColor="text1"/>
                <w:sz w:val="24"/>
                <w:highlight w:val="none"/>
                <w:shd w:val="clear" w:color="auto" w:fill="auto"/>
              </w:rPr>
              <w:t>t/a、TP≤0.00</w:t>
            </w:r>
            <w:r>
              <w:rPr>
                <w:rFonts w:hint="eastAsia"/>
                <w:color w:val="000000" w:themeColor="text1"/>
                <w:sz w:val="24"/>
                <w:highlight w:val="none"/>
                <w:shd w:val="clear" w:color="auto" w:fill="auto"/>
              </w:rPr>
              <w:t>0</w:t>
            </w:r>
            <w:r>
              <w:rPr>
                <w:rFonts w:hint="eastAsia"/>
                <w:color w:val="000000" w:themeColor="text1"/>
                <w:sz w:val="24"/>
                <w:highlight w:val="none"/>
                <w:shd w:val="clear" w:color="auto" w:fill="auto"/>
                <w:lang w:val="en-US" w:eastAsia="zh-CN"/>
              </w:rPr>
              <w:t>1</w:t>
            </w:r>
            <w:r>
              <w:rPr>
                <w:color w:val="000000" w:themeColor="text1"/>
                <w:sz w:val="24"/>
                <w:highlight w:val="none"/>
                <w:shd w:val="clear" w:color="auto" w:fill="auto"/>
              </w:rPr>
              <w:t>t/a。</w:t>
            </w:r>
          </w:p>
          <w:p>
            <w:pPr>
              <w:spacing w:line="360" w:lineRule="auto"/>
              <w:ind w:firstLine="480" w:firstLineChars="200"/>
              <w:rPr>
                <w:b/>
                <w:bCs/>
                <w:color w:val="000000" w:themeColor="text1"/>
                <w:sz w:val="24"/>
                <w:highlight w:val="none"/>
                <w:shd w:val="clear" w:color="auto" w:fill="auto"/>
              </w:rPr>
            </w:pPr>
            <w:r>
              <w:rPr>
                <w:color w:val="000000" w:themeColor="text1"/>
                <w:sz w:val="24"/>
                <w:highlight w:val="none"/>
                <w:shd w:val="clear" w:color="auto" w:fill="auto"/>
              </w:rPr>
              <w:t>本项目污水拟接入梅村水处理厂进行处理，属于梅村水处理厂的收集范围，本项目排放量约</w:t>
            </w:r>
            <w:r>
              <w:rPr>
                <w:rFonts w:hint="eastAsia"/>
                <w:color w:val="000000" w:themeColor="text1"/>
                <w:sz w:val="24"/>
                <w:highlight w:val="none"/>
                <w:shd w:val="clear" w:color="auto" w:fill="auto"/>
                <w:lang w:val="en-US" w:eastAsia="zh-CN"/>
              </w:rPr>
              <w:t>2.3</w:t>
            </w:r>
            <w:r>
              <w:rPr>
                <w:color w:val="000000" w:themeColor="text1"/>
                <w:sz w:val="24"/>
                <w:highlight w:val="none"/>
                <w:shd w:val="clear" w:color="auto" w:fill="auto"/>
              </w:rPr>
              <w:t>t/d</w:t>
            </w:r>
            <w:r>
              <w:rPr>
                <w:rFonts w:hint="eastAsia"/>
                <w:color w:val="000000" w:themeColor="text1"/>
                <w:sz w:val="24"/>
                <w:highlight w:val="none"/>
                <w:shd w:val="clear" w:color="auto" w:fill="auto"/>
                <w:lang w:eastAsia="zh-CN"/>
              </w:rPr>
              <w:t>（</w:t>
            </w:r>
            <w:r>
              <w:rPr>
                <w:rFonts w:hint="eastAsia"/>
                <w:color w:val="000000" w:themeColor="text1"/>
                <w:sz w:val="24"/>
                <w:highlight w:val="none"/>
                <w:shd w:val="clear" w:color="auto" w:fill="auto"/>
                <w:lang w:val="en-US" w:eastAsia="zh-CN"/>
              </w:rPr>
              <w:t>730.1</w:t>
            </w:r>
            <w:r>
              <w:rPr>
                <w:color w:val="000000" w:themeColor="text1"/>
                <w:sz w:val="24"/>
                <w:highlight w:val="none"/>
                <w:shd w:val="clear" w:color="auto" w:fill="auto"/>
              </w:rPr>
              <w:t>t/a</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在梅村水处理厂的污水接管容量内，故本项目的废水接入该污水厂集中处理的方案是可行的。综上所述，本项目正常排放可以被污水处理厂接纳，不会对污水处理厂产生影响。根据梅村水处理厂评价结论可知:项目废水处理达标排放对梅花港水污染物COD的浓度增加量不大，对排污口下游水质的影响较小。</w:t>
            </w:r>
          </w:p>
          <w:p>
            <w:pPr>
              <w:spacing w:line="360" w:lineRule="auto"/>
              <w:ind w:firstLine="482" w:firstLineChars="200"/>
              <w:rPr>
                <w:b/>
                <w:color w:val="000000" w:themeColor="text1"/>
                <w:sz w:val="24"/>
                <w:highlight w:val="none"/>
                <w:shd w:val="clear" w:color="auto" w:fill="auto"/>
              </w:rPr>
            </w:pPr>
            <w:r>
              <w:rPr>
                <w:rFonts w:hint="eastAsia"/>
                <w:b/>
                <w:color w:val="000000" w:themeColor="text1"/>
                <w:sz w:val="24"/>
                <w:highlight w:val="none"/>
                <w:shd w:val="clear" w:color="auto" w:fill="auto"/>
              </w:rPr>
              <w:t>（</w:t>
            </w:r>
            <w:r>
              <w:rPr>
                <w:rFonts w:hint="eastAsia"/>
                <w:b/>
                <w:color w:val="000000" w:themeColor="text1"/>
                <w:sz w:val="24"/>
                <w:highlight w:val="none"/>
                <w:shd w:val="clear" w:color="auto" w:fill="auto"/>
                <w:lang w:val="en-US" w:eastAsia="zh-CN"/>
              </w:rPr>
              <w:t>6</w:t>
            </w:r>
            <w:r>
              <w:rPr>
                <w:rFonts w:hint="eastAsia"/>
                <w:b/>
                <w:color w:val="000000" w:themeColor="text1"/>
                <w:sz w:val="24"/>
                <w:highlight w:val="none"/>
                <w:shd w:val="clear" w:color="auto" w:fill="auto"/>
              </w:rPr>
              <w:t>）</w:t>
            </w:r>
            <w:r>
              <w:rPr>
                <w:b/>
                <w:color w:val="000000" w:themeColor="text1"/>
                <w:sz w:val="24"/>
                <w:highlight w:val="none"/>
                <w:shd w:val="clear" w:color="auto" w:fill="auto"/>
              </w:rPr>
              <w:t>地表水环境影响评价结论</w:t>
            </w:r>
          </w:p>
          <w:p>
            <w:pPr>
              <w:spacing w:line="360" w:lineRule="auto"/>
              <w:ind w:firstLine="482"/>
              <w:rPr>
                <w:color w:val="000000" w:themeColor="text1"/>
                <w:sz w:val="24"/>
                <w:highlight w:val="none"/>
                <w:shd w:val="clear" w:color="auto" w:fill="auto"/>
              </w:rPr>
            </w:pPr>
            <w:r>
              <w:rPr>
                <w:color w:val="000000" w:themeColor="text1"/>
                <w:sz w:val="24"/>
                <w:highlight w:val="none"/>
                <w:shd w:val="clear" w:color="auto" w:fill="auto"/>
              </w:rPr>
              <w:t>本项目位于受纳水体环境质量达标区域，项目生活污水经化粪池处理后</w:t>
            </w:r>
            <w:r>
              <w:rPr>
                <w:rFonts w:hint="eastAsia"/>
                <w:color w:val="000000" w:themeColor="text1"/>
                <w:sz w:val="24"/>
                <w:highlight w:val="none"/>
                <w:shd w:val="clear" w:color="auto" w:fill="auto"/>
              </w:rPr>
              <w:t>与制纯水浓水一并</w:t>
            </w:r>
            <w:r>
              <w:rPr>
                <w:color w:val="000000" w:themeColor="text1"/>
                <w:sz w:val="24"/>
                <w:highlight w:val="none"/>
                <w:shd w:val="clear" w:color="auto" w:fill="auto"/>
              </w:rPr>
              <w:t>接管</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集中处理，满足污水处理厂接管标准的要求，从水质水量、接管标准及建设进度等方面综合考虑，项目废水接管</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处理是可行的；经</w:t>
            </w:r>
            <w:r>
              <w:rPr>
                <w:rFonts w:hint="eastAsia"/>
                <w:color w:val="000000" w:themeColor="text1"/>
                <w:sz w:val="24"/>
                <w:highlight w:val="none"/>
                <w:shd w:val="clear" w:color="auto" w:fill="auto"/>
              </w:rPr>
              <w:t>梅村水处理厂</w:t>
            </w:r>
            <w:r>
              <w:rPr>
                <w:color w:val="000000" w:themeColor="text1"/>
                <w:sz w:val="24"/>
                <w:highlight w:val="none"/>
                <w:shd w:val="clear" w:color="auto" w:fill="auto"/>
              </w:rPr>
              <w:t>处理后尾水排放梅花港，由于各类水污染物排放浓度及排放量均较小，对周围水环境影响较小。因此，项目对地表水环境的影响可以接受。</w:t>
            </w:r>
          </w:p>
          <w:p>
            <w:pPr>
              <w:rPr>
                <w:b/>
                <w:bCs/>
                <w:color w:val="000000" w:themeColor="text1"/>
                <w:sz w:val="24"/>
                <w:szCs w:val="32"/>
                <w:highlight w:val="none"/>
                <w:shd w:val="clear" w:color="auto" w:fill="auto"/>
              </w:rPr>
            </w:pPr>
            <w:r>
              <w:rPr>
                <w:b/>
                <w:bCs/>
                <w:color w:val="000000" w:themeColor="text1"/>
                <w:sz w:val="24"/>
                <w:szCs w:val="32"/>
                <w:highlight w:val="none"/>
                <w:shd w:val="clear" w:color="auto" w:fill="auto"/>
              </w:rPr>
              <w:t>3、噪声</w:t>
            </w:r>
          </w:p>
          <w:p>
            <w:pPr>
              <w:spacing w:line="360" w:lineRule="auto"/>
              <w:ind w:firstLine="482" w:firstLineChars="200"/>
              <w:rPr>
                <w:color w:val="000000" w:themeColor="text1"/>
                <w:sz w:val="24"/>
                <w:highlight w:val="none"/>
                <w:shd w:val="clear" w:color="auto" w:fill="auto"/>
              </w:rPr>
            </w:pPr>
            <w:r>
              <w:rPr>
                <w:rFonts w:hint="eastAsia"/>
                <w:b/>
                <w:bCs/>
                <w:color w:val="000000" w:themeColor="text1"/>
                <w:sz w:val="24"/>
                <w:highlight w:val="none"/>
                <w:shd w:val="clear" w:color="auto" w:fill="auto"/>
              </w:rPr>
              <w:t>（1）</w:t>
            </w:r>
            <w:r>
              <w:rPr>
                <w:b/>
                <w:bCs/>
                <w:color w:val="000000" w:themeColor="text1"/>
                <w:sz w:val="24"/>
                <w:highlight w:val="none"/>
                <w:shd w:val="clear" w:color="auto" w:fill="auto"/>
              </w:rPr>
              <w:t>噪声源及降噪情况</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本项目噪声源主要为</w:t>
            </w:r>
            <w:r>
              <w:rPr>
                <w:rFonts w:hint="eastAsia"/>
                <w:snapToGrid w:val="0"/>
                <w:color w:val="000000" w:themeColor="text1"/>
                <w:sz w:val="24"/>
                <w:highlight w:val="none"/>
                <w:shd w:val="clear" w:color="auto" w:fill="auto"/>
              </w:rPr>
              <w:t>加工中心</w:t>
            </w:r>
            <w:r>
              <w:rPr>
                <w:rFonts w:hint="eastAsia"/>
                <w:color w:val="000000" w:themeColor="text1"/>
                <w:sz w:val="24"/>
                <w:highlight w:val="none"/>
                <w:shd w:val="clear" w:color="auto" w:fill="auto"/>
              </w:rPr>
              <w:t>等工作时产生的噪声</w:t>
            </w:r>
            <w:r>
              <w:rPr>
                <w:color w:val="000000" w:themeColor="text1"/>
                <w:sz w:val="24"/>
                <w:highlight w:val="none"/>
                <w:shd w:val="clear" w:color="auto" w:fill="auto"/>
              </w:rPr>
              <w:t>，单台</w:t>
            </w:r>
            <w:r>
              <w:rPr>
                <w:rFonts w:hint="eastAsia"/>
                <w:color w:val="000000" w:themeColor="text1"/>
                <w:sz w:val="24"/>
                <w:highlight w:val="none"/>
                <w:shd w:val="clear" w:color="auto" w:fill="auto"/>
              </w:rPr>
              <w:t>配套</w:t>
            </w:r>
            <w:r>
              <w:rPr>
                <w:color w:val="000000" w:themeColor="text1"/>
                <w:sz w:val="24"/>
                <w:highlight w:val="none"/>
                <w:shd w:val="clear" w:color="auto" w:fill="auto"/>
              </w:rPr>
              <w:t>噪声级</w:t>
            </w:r>
            <w:r>
              <w:rPr>
                <w:rFonts w:hint="eastAsia"/>
                <w:color w:val="000000" w:themeColor="text1"/>
                <w:sz w:val="24"/>
                <w:highlight w:val="none"/>
                <w:shd w:val="clear" w:color="auto" w:fill="auto"/>
              </w:rPr>
              <w:t>约75-80</w:t>
            </w:r>
            <w:r>
              <w:rPr>
                <w:color w:val="000000" w:themeColor="text1"/>
                <w:sz w:val="24"/>
                <w:highlight w:val="none"/>
                <w:shd w:val="clear" w:color="auto" w:fill="auto"/>
              </w:rPr>
              <w:t>dB(A)。</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针对本项目主要噪声源，</w:t>
            </w:r>
            <w:r>
              <w:rPr>
                <w:color w:val="000000" w:themeColor="text1"/>
                <w:sz w:val="24"/>
                <w:highlight w:val="none"/>
                <w:shd w:val="clear" w:color="auto" w:fill="auto"/>
              </w:rPr>
              <w:t>建设单位拟采取以下降噪措施：</w:t>
            </w:r>
          </w:p>
          <w:p>
            <w:pPr>
              <w:snapToGrid w:val="0"/>
              <w:spacing w:line="360" w:lineRule="auto"/>
              <w:ind w:firstLine="480" w:firstLineChars="200"/>
              <w:rPr>
                <w:color w:val="000000" w:themeColor="text1"/>
                <w:sz w:val="24"/>
                <w:highlight w:val="none"/>
              </w:rPr>
            </w:pPr>
            <w:r>
              <w:rPr>
                <w:rFonts w:hint="eastAsia" w:ascii="宋体" w:hAnsi="宋体" w:cs="宋体"/>
                <w:color w:val="000000" w:themeColor="text1"/>
                <w:sz w:val="24"/>
                <w:highlight w:val="none"/>
              </w:rPr>
              <w:t>①</w:t>
            </w:r>
            <w:r>
              <w:rPr>
                <w:color w:val="000000" w:themeColor="text1"/>
                <w:sz w:val="24"/>
                <w:highlight w:val="none"/>
              </w:rPr>
              <w:t>控制设备噪声</w:t>
            </w:r>
          </w:p>
          <w:p>
            <w:pPr>
              <w:snapToGrid w:val="0"/>
              <w:spacing w:line="360" w:lineRule="auto"/>
              <w:ind w:firstLine="480" w:firstLineChars="200"/>
              <w:rPr>
                <w:color w:val="000000" w:themeColor="text1"/>
                <w:sz w:val="24"/>
                <w:highlight w:val="none"/>
              </w:rPr>
            </w:pPr>
            <w:r>
              <w:rPr>
                <w:color w:val="000000" w:themeColor="text1"/>
                <w:sz w:val="24"/>
                <w:highlight w:val="none"/>
              </w:rPr>
              <w:t>在设备选型时选用先进的低噪声</w:t>
            </w:r>
            <w:r>
              <w:rPr>
                <w:rFonts w:hint="eastAsia"/>
                <w:color w:val="000000" w:themeColor="text1"/>
                <w:sz w:val="24"/>
                <w:highlight w:val="none"/>
              </w:rPr>
              <w:t>风机，</w:t>
            </w:r>
            <w:r>
              <w:rPr>
                <w:color w:val="000000" w:themeColor="text1"/>
                <w:sz w:val="24"/>
                <w:highlight w:val="none"/>
              </w:rPr>
              <w:t>尽量选用满足国际标准的低噪声、低振动型号的设备，降低噪声源强。</w:t>
            </w:r>
          </w:p>
          <w:p>
            <w:pPr>
              <w:snapToGrid w:val="0"/>
              <w:spacing w:line="360" w:lineRule="auto"/>
              <w:ind w:firstLine="480" w:firstLineChars="200"/>
              <w:rPr>
                <w:color w:val="000000" w:themeColor="text1"/>
                <w:sz w:val="24"/>
                <w:highlight w:val="none"/>
              </w:rPr>
            </w:pPr>
            <w:r>
              <w:rPr>
                <w:rFonts w:hint="eastAsia" w:ascii="宋体" w:hAnsi="宋体" w:cs="宋体"/>
                <w:color w:val="000000" w:themeColor="text1"/>
                <w:sz w:val="24"/>
                <w:highlight w:val="none"/>
              </w:rPr>
              <w:t>②</w:t>
            </w:r>
            <w:r>
              <w:rPr>
                <w:color w:val="000000" w:themeColor="text1"/>
                <w:sz w:val="24"/>
                <w:highlight w:val="none"/>
              </w:rPr>
              <w:t>设备减振、消声器</w:t>
            </w:r>
          </w:p>
          <w:p>
            <w:pPr>
              <w:snapToGrid w:val="0"/>
              <w:spacing w:line="360" w:lineRule="auto"/>
              <w:ind w:firstLine="480" w:firstLineChars="200"/>
              <w:rPr>
                <w:color w:val="000000" w:themeColor="text1"/>
                <w:sz w:val="24"/>
                <w:highlight w:val="none"/>
              </w:rPr>
            </w:pPr>
            <w:r>
              <w:rPr>
                <w:rFonts w:hint="eastAsia"/>
                <w:color w:val="000000" w:themeColor="text1"/>
                <w:sz w:val="24"/>
                <w:highlight w:val="none"/>
              </w:rPr>
              <w:t>风机</w:t>
            </w:r>
            <w:r>
              <w:rPr>
                <w:color w:val="000000" w:themeColor="text1"/>
                <w:sz w:val="24"/>
                <w:highlight w:val="none"/>
              </w:rPr>
              <w:t>安装减震底座，进出口加装消声器。</w:t>
            </w:r>
          </w:p>
          <w:p>
            <w:pPr>
              <w:snapToGrid w:val="0"/>
              <w:spacing w:line="360" w:lineRule="auto"/>
              <w:ind w:firstLine="480" w:firstLineChars="200"/>
              <w:rPr>
                <w:color w:val="000000" w:themeColor="text1"/>
                <w:sz w:val="24"/>
                <w:highlight w:val="none"/>
              </w:rPr>
            </w:pPr>
            <w:r>
              <w:rPr>
                <w:rFonts w:hint="eastAsia" w:ascii="宋体" w:hAnsi="宋体" w:cs="宋体"/>
                <w:color w:val="000000" w:themeColor="text1"/>
                <w:sz w:val="24"/>
                <w:highlight w:val="none"/>
              </w:rPr>
              <w:t>③</w:t>
            </w:r>
            <w:r>
              <w:rPr>
                <w:color w:val="000000" w:themeColor="text1"/>
                <w:sz w:val="24"/>
                <w:highlight w:val="none"/>
              </w:rPr>
              <w:t>强化生产管理</w:t>
            </w:r>
          </w:p>
          <w:p>
            <w:pPr>
              <w:snapToGrid w:val="0"/>
              <w:spacing w:line="360" w:lineRule="auto"/>
              <w:ind w:firstLine="480" w:firstLineChars="200"/>
              <w:rPr>
                <w:rFonts w:hint="eastAsia" w:eastAsia="宋体"/>
                <w:b/>
                <w:bCs/>
                <w:color w:val="0000FF"/>
                <w:sz w:val="30"/>
                <w:szCs w:val="30"/>
                <w:highlight w:val="none"/>
                <w:shd w:val="clear" w:color="auto" w:fill="auto"/>
                <w:lang w:val="en-US" w:eastAsia="zh-CN"/>
              </w:rPr>
            </w:pPr>
            <w:r>
              <w:rPr>
                <w:color w:val="000000" w:themeColor="text1"/>
                <w:sz w:val="24"/>
                <w:highlight w:val="none"/>
              </w:rPr>
              <w:t>确保各类防治措施有效运行，各设备均保持良好运行状态，防止突发噪声</w:t>
            </w:r>
            <w:r>
              <w:rPr>
                <w:rFonts w:hint="eastAsia"/>
                <w:color w:val="000000" w:themeColor="text1"/>
                <w:sz w:val="24"/>
                <w:highlight w:val="none"/>
                <w:shd w:val="clear" w:color="auto" w:fill="auto"/>
              </w:rPr>
              <w:t>。</w:t>
            </w:r>
          </w:p>
        </w:tc>
      </w:tr>
    </w:tbl>
    <w:p>
      <w:pPr>
        <w:jc w:val="center"/>
        <w:outlineLvl w:val="0"/>
        <w:rPr>
          <w:b/>
          <w:bCs/>
          <w:color w:val="0000FF"/>
          <w:sz w:val="30"/>
          <w:szCs w:val="30"/>
          <w:highlight w:val="none"/>
          <w:shd w:val="clear" w:color="auto" w:fill="auto"/>
        </w:rPr>
        <w:sectPr>
          <w:pgSz w:w="12240" w:h="15840"/>
          <w:pgMar w:top="1440" w:right="1200" w:bottom="1440" w:left="2020" w:header="720" w:footer="720"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pStyle w:val="2"/>
              <w:rPr>
                <w:color w:val="0000FF"/>
                <w:highlight w:val="none"/>
                <w:vertAlign w:val="baseline"/>
              </w:rPr>
            </w:pPr>
          </w:p>
        </w:tc>
        <w:tc>
          <w:tcPr>
            <w:tcW w:w="12451" w:type="dxa"/>
          </w:tcPr>
          <w:p>
            <w:pPr>
              <w:pStyle w:val="22"/>
              <w:numPr>
                <w:ilvl w:val="0"/>
                <w:numId w:val="10"/>
              </w:numPr>
              <w:snapToGrid w:val="0"/>
              <w:spacing w:before="0" w:beforeAutospacing="0" w:after="0" w:afterAutospacing="0"/>
              <w:ind w:left="425" w:leftChars="0" w:hanging="425" w:firstLineChars="0"/>
              <w:jc w:val="center"/>
              <w:rPr>
                <w:color w:val="000000" w:themeColor="text1"/>
                <w:highlight w:val="none"/>
              </w:rPr>
            </w:pPr>
            <w:r>
              <w:rPr>
                <w:rFonts w:hint="eastAsia"/>
                <w:b/>
                <w:bCs/>
                <w:color w:val="000000" w:themeColor="text1"/>
                <w:sz w:val="24"/>
                <w:highlight w:val="none"/>
              </w:rPr>
              <w:t>工业企业噪声源强调查清单（室内声源）</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22"/>
              <w:gridCol w:w="737"/>
              <w:gridCol w:w="635"/>
              <w:gridCol w:w="535"/>
              <w:gridCol w:w="825"/>
              <w:gridCol w:w="711"/>
              <w:gridCol w:w="515"/>
              <w:gridCol w:w="456"/>
              <w:gridCol w:w="404"/>
              <w:gridCol w:w="509"/>
              <w:gridCol w:w="560"/>
              <w:gridCol w:w="509"/>
              <w:gridCol w:w="684"/>
              <w:gridCol w:w="819"/>
              <w:gridCol w:w="825"/>
              <w:gridCol w:w="1069"/>
              <w:gridCol w:w="1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序号</w:t>
                  </w:r>
                </w:p>
              </w:tc>
              <w:tc>
                <w:tcPr>
                  <w:tcW w:w="62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建筑物名称</w:t>
                  </w:r>
                </w:p>
              </w:tc>
              <w:tc>
                <w:tcPr>
                  <w:tcW w:w="73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kern w:val="0"/>
                      <w:sz w:val="18"/>
                      <w:szCs w:val="18"/>
                      <w:highlight w:val="none"/>
                      <w:lang w:bidi="ar"/>
                    </w:rPr>
                  </w:pPr>
                  <w:r>
                    <w:rPr>
                      <w:b/>
                      <w:bCs/>
                      <w:color w:val="000000" w:themeColor="text1"/>
                      <w:kern w:val="0"/>
                      <w:sz w:val="18"/>
                      <w:szCs w:val="18"/>
                      <w:highlight w:val="none"/>
                      <w:lang w:bidi="ar"/>
                    </w:rPr>
                    <w:t>声源</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名称</w:t>
                  </w:r>
                </w:p>
              </w:tc>
              <w:tc>
                <w:tcPr>
                  <w:tcW w:w="63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型号</w:t>
                  </w:r>
                </w:p>
              </w:tc>
              <w:tc>
                <w:tcPr>
                  <w:tcW w:w="53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设备数量</w:t>
                  </w:r>
                </w:p>
              </w:tc>
              <w:tc>
                <w:tcPr>
                  <w:tcW w:w="82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单台声功率级/dB(A)</w:t>
                  </w:r>
                </w:p>
              </w:tc>
              <w:tc>
                <w:tcPr>
                  <w:tcW w:w="71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声源控制措施</w:t>
                  </w:r>
                </w:p>
              </w:tc>
              <w:tc>
                <w:tcPr>
                  <w:tcW w:w="1375" w:type="dxa"/>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空间相对位置</w:t>
                  </w:r>
                </w:p>
              </w:tc>
              <w:tc>
                <w:tcPr>
                  <w:tcW w:w="1069"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距室内边界距离/m</w:t>
                  </w:r>
                </w:p>
              </w:tc>
              <w:tc>
                <w:tcPr>
                  <w:tcW w:w="1193" w:type="dxa"/>
                  <w:gridSpan w:val="2"/>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r>
                    <w:rPr>
                      <w:b/>
                      <w:bCs/>
                      <w:color w:val="000000" w:themeColor="text1"/>
                      <w:sz w:val="18"/>
                      <w:szCs w:val="18"/>
                      <w:highlight w:val="none"/>
                    </w:rPr>
                    <w:t>室内边界声级/dB(A)</w:t>
                  </w:r>
                </w:p>
              </w:tc>
              <w:tc>
                <w:tcPr>
                  <w:tcW w:w="819"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r>
                    <w:rPr>
                      <w:b/>
                      <w:bCs/>
                      <w:color w:val="000000" w:themeColor="text1"/>
                      <w:sz w:val="18"/>
                      <w:szCs w:val="18"/>
                      <w:highlight w:val="none"/>
                    </w:rPr>
                    <w:t>运行时段</w:t>
                  </w:r>
                </w:p>
              </w:tc>
              <w:tc>
                <w:tcPr>
                  <w:tcW w:w="82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000000" w:themeColor="text1"/>
                      <w:sz w:val="18"/>
                      <w:szCs w:val="18"/>
                      <w:highlight w:val="none"/>
                    </w:rPr>
                  </w:pPr>
                  <w:r>
                    <w:rPr>
                      <w:rFonts w:hint="default" w:ascii="Times New Roman" w:hAnsi="Times New Roman" w:eastAsia="宋体" w:cs="Times New Roman"/>
                      <w:b/>
                      <w:bCs/>
                      <w:color w:val="000000" w:themeColor="text1"/>
                      <w:kern w:val="0"/>
                      <w:sz w:val="18"/>
                      <w:szCs w:val="18"/>
                      <w:highlight w:val="none"/>
                      <w:lang w:val="en-US" w:eastAsia="zh-CN" w:bidi="ar-SA"/>
                    </w:rPr>
                    <w:t>建筑物插入损失/dB(A)</w:t>
                  </w:r>
                </w:p>
              </w:tc>
              <w:tc>
                <w:tcPr>
                  <w:tcW w:w="243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000000" w:themeColor="text1"/>
                      <w:sz w:val="18"/>
                      <w:szCs w:val="18"/>
                      <w:highlight w:val="none"/>
                    </w:rPr>
                  </w:pPr>
                  <w:r>
                    <w:rPr>
                      <w:rFonts w:hint="default" w:ascii="Times New Roman" w:hAnsi="Times New Roman" w:eastAsia="宋体" w:cs="Times New Roman"/>
                      <w:b/>
                      <w:bCs/>
                      <w:color w:val="000000" w:themeColor="text1"/>
                      <w:sz w:val="18"/>
                      <w:szCs w:val="18"/>
                      <w:highlight w:val="none"/>
                      <w:lang w:val="en-US" w:eastAsia="zh-CN"/>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62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73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63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53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82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71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b/>
                      <w:bCs/>
                      <w:color w:val="000000" w:themeColor="text1"/>
                      <w:sz w:val="18"/>
                      <w:szCs w:val="18"/>
                      <w:highlight w:val="none"/>
                    </w:rPr>
                  </w:pPr>
                </w:p>
              </w:tc>
              <w:tc>
                <w:tcPr>
                  <w:tcW w:w="51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X</w:t>
                  </w:r>
                </w:p>
              </w:tc>
              <w:tc>
                <w:tcPr>
                  <w:tcW w:w="4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Y</w:t>
                  </w:r>
                </w:p>
              </w:tc>
              <w:tc>
                <w:tcPr>
                  <w:tcW w:w="40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bCs/>
                      <w:color w:val="000000" w:themeColor="text1"/>
                      <w:sz w:val="18"/>
                      <w:szCs w:val="18"/>
                      <w:highlight w:val="none"/>
                    </w:rPr>
                  </w:pPr>
                  <w:r>
                    <w:rPr>
                      <w:b/>
                      <w:bCs/>
                      <w:color w:val="000000" w:themeColor="text1"/>
                      <w:kern w:val="0"/>
                      <w:sz w:val="18"/>
                      <w:szCs w:val="18"/>
                      <w:highlight w:val="none"/>
                      <w:lang w:bidi="ar"/>
                    </w:rPr>
                    <w:t>Z</w:t>
                  </w:r>
                </w:p>
              </w:tc>
              <w:tc>
                <w:tcPr>
                  <w:tcW w:w="50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color w:val="000000" w:themeColor="text1"/>
                      <w:sz w:val="18"/>
                      <w:szCs w:val="18"/>
                      <w:highlight w:val="none"/>
                    </w:rPr>
                  </w:pPr>
                  <w:r>
                    <w:rPr>
                      <w:b/>
                      <w:color w:val="000000" w:themeColor="text1"/>
                      <w:kern w:val="0"/>
                      <w:sz w:val="18"/>
                      <w:szCs w:val="18"/>
                      <w:highlight w:val="none"/>
                      <w:lang w:bidi="ar"/>
                    </w:rPr>
                    <w:t>方向</w:t>
                  </w:r>
                </w:p>
              </w:tc>
              <w:tc>
                <w:tcPr>
                  <w:tcW w:w="56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color w:val="000000" w:themeColor="text1"/>
                      <w:sz w:val="18"/>
                      <w:szCs w:val="18"/>
                      <w:highlight w:val="none"/>
                    </w:rPr>
                  </w:pPr>
                  <w:r>
                    <w:rPr>
                      <w:b/>
                      <w:color w:val="000000" w:themeColor="text1"/>
                      <w:kern w:val="0"/>
                      <w:sz w:val="18"/>
                      <w:szCs w:val="18"/>
                      <w:highlight w:val="none"/>
                      <w:lang w:bidi="ar"/>
                    </w:rPr>
                    <w:t>距离</w:t>
                  </w:r>
                </w:p>
              </w:tc>
              <w:tc>
                <w:tcPr>
                  <w:tcW w:w="50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color w:val="000000" w:themeColor="text1"/>
                      <w:sz w:val="18"/>
                      <w:szCs w:val="18"/>
                      <w:highlight w:val="none"/>
                    </w:rPr>
                  </w:pPr>
                  <w:r>
                    <w:rPr>
                      <w:b/>
                      <w:color w:val="000000" w:themeColor="text1"/>
                      <w:kern w:val="0"/>
                      <w:sz w:val="18"/>
                      <w:szCs w:val="18"/>
                      <w:highlight w:val="none"/>
                      <w:lang w:bidi="ar"/>
                    </w:rPr>
                    <w:t>方向</w:t>
                  </w:r>
                </w:p>
              </w:tc>
              <w:tc>
                <w:tcPr>
                  <w:tcW w:w="6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b/>
                      <w:color w:val="000000" w:themeColor="text1"/>
                      <w:sz w:val="18"/>
                      <w:szCs w:val="18"/>
                      <w:highlight w:val="none"/>
                    </w:rPr>
                  </w:pPr>
                  <w:r>
                    <w:rPr>
                      <w:b/>
                      <w:color w:val="000000" w:themeColor="text1"/>
                      <w:kern w:val="0"/>
                      <w:sz w:val="18"/>
                      <w:szCs w:val="18"/>
                      <w:highlight w:val="none"/>
                      <w:lang w:bidi="ar"/>
                    </w:rPr>
                    <w:t>声级</w:t>
                  </w:r>
                </w:p>
              </w:tc>
              <w:tc>
                <w:tcPr>
                  <w:tcW w:w="819"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rPr>
                      <w:color w:val="000000" w:themeColor="text1"/>
                      <w:sz w:val="18"/>
                      <w:szCs w:val="18"/>
                      <w:highlight w:val="none"/>
                    </w:rPr>
                  </w:pPr>
                </w:p>
              </w:tc>
              <w:tc>
                <w:tcPr>
                  <w:tcW w:w="82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000000" w:themeColor="text1"/>
                      <w:sz w:val="18"/>
                      <w:szCs w:val="18"/>
                      <w:highlight w:val="none"/>
                    </w:rPr>
                  </w:pPr>
                </w:p>
              </w:tc>
              <w:tc>
                <w:tcPr>
                  <w:tcW w:w="10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000000" w:themeColor="text1"/>
                      <w:sz w:val="18"/>
                      <w:szCs w:val="18"/>
                      <w:highlight w:val="none"/>
                    </w:rPr>
                  </w:pPr>
                  <w:r>
                    <w:rPr>
                      <w:rFonts w:hint="default" w:ascii="Times New Roman" w:hAnsi="Times New Roman" w:eastAsia="宋体" w:cs="Times New Roman"/>
                      <w:b/>
                      <w:bCs/>
                      <w:color w:val="000000" w:themeColor="text1"/>
                      <w:sz w:val="18"/>
                      <w:szCs w:val="18"/>
                      <w:highlight w:val="none"/>
                      <w:lang w:val="en-US" w:eastAsia="zh-CN"/>
                    </w:rPr>
                    <w:t>声压级/dB(A)</w:t>
                  </w:r>
                </w:p>
              </w:tc>
              <w:tc>
                <w:tcPr>
                  <w:tcW w:w="13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000000" w:themeColor="text1"/>
                      <w:sz w:val="18"/>
                      <w:szCs w:val="18"/>
                      <w:highlight w:val="none"/>
                    </w:rPr>
                  </w:pPr>
                  <w:r>
                    <w:rPr>
                      <w:rFonts w:hint="default" w:ascii="Times New Roman" w:hAnsi="Times New Roman" w:eastAsia="宋体" w:cs="Times New Roman"/>
                      <w:b/>
                      <w:bCs/>
                      <w:color w:val="000000" w:themeColor="text1"/>
                      <w:sz w:val="18"/>
                      <w:szCs w:val="18"/>
                      <w:highlight w:val="none"/>
                      <w:lang w:val="en-US" w:eastAsia="zh-CN"/>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r>
                    <w:rPr>
                      <w:rFonts w:hint="eastAsia"/>
                      <w:color w:val="000000" w:themeColor="text1"/>
                      <w:sz w:val="18"/>
                      <w:szCs w:val="18"/>
                      <w:highlight w:val="none"/>
                    </w:rPr>
                    <w:t>1</w:t>
                  </w:r>
                </w:p>
              </w:tc>
              <w:tc>
                <w:tcPr>
                  <w:tcW w:w="622"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r>
                    <w:rPr>
                      <w:color w:val="000000" w:themeColor="text1"/>
                      <w:sz w:val="18"/>
                      <w:szCs w:val="18"/>
                      <w:highlight w:val="none"/>
                    </w:rPr>
                    <w:t>生产</w:t>
                  </w:r>
                  <w:r>
                    <w:rPr>
                      <w:rFonts w:hint="eastAsia"/>
                      <w:color w:val="000000" w:themeColor="text1"/>
                      <w:sz w:val="18"/>
                      <w:szCs w:val="18"/>
                      <w:highlight w:val="none"/>
                    </w:rPr>
                    <w:t>车间</w:t>
                  </w:r>
                </w:p>
              </w:tc>
              <w:tc>
                <w:tcPr>
                  <w:tcW w:w="73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eastAsia="宋体" w:cs="Times New Roman"/>
                      <w:color w:val="000000" w:themeColor="text1"/>
                      <w:kern w:val="2"/>
                      <w:sz w:val="18"/>
                      <w:szCs w:val="18"/>
                      <w:highlight w:val="none"/>
                      <w:lang w:val="en-US" w:eastAsia="zh-CN" w:bidi="ar-SA"/>
                    </w:rPr>
                  </w:pPr>
                  <w:r>
                    <w:rPr>
                      <w:bCs/>
                      <w:color w:val="000000" w:themeColor="text1"/>
                      <w:sz w:val="18"/>
                      <w:szCs w:val="18"/>
                      <w:highlight w:val="none"/>
                    </w:rPr>
                    <w:t>加工中心</w:t>
                  </w:r>
                </w:p>
              </w:tc>
              <w:tc>
                <w:tcPr>
                  <w:tcW w:w="635"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eastAsia="宋体" w:cs="Times New Roman"/>
                      <w:color w:val="000000" w:themeColor="text1"/>
                      <w:kern w:val="0"/>
                      <w:sz w:val="18"/>
                      <w:szCs w:val="18"/>
                      <w:highlight w:val="none"/>
                      <w:lang w:val="en-US" w:eastAsia="zh-CN" w:bidi="ar-SA"/>
                    </w:rPr>
                  </w:pPr>
                  <w:r>
                    <w:rPr>
                      <w:rFonts w:hint="eastAsia"/>
                      <w:color w:val="000000" w:themeColor="text1"/>
                      <w:sz w:val="18"/>
                      <w:szCs w:val="18"/>
                      <w:highlight w:val="none"/>
                    </w:rPr>
                    <w:t>/</w:t>
                  </w:r>
                </w:p>
              </w:tc>
              <w:tc>
                <w:tcPr>
                  <w:tcW w:w="53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lang w:val="en-US" w:eastAsia="zh-CN" w:bidi="ar-SA"/>
                    </w:rPr>
                  </w:pPr>
                  <w:r>
                    <w:rPr>
                      <w:rFonts w:hint="eastAsia" w:cs="Times New Roman"/>
                      <w:i w:val="0"/>
                      <w:iCs w:val="0"/>
                      <w:color w:val="000000" w:themeColor="text1"/>
                      <w:kern w:val="0"/>
                      <w:sz w:val="18"/>
                      <w:szCs w:val="18"/>
                      <w:highlight w:val="none"/>
                      <w:u w:val="none"/>
                      <w:lang w:val="en-US" w:eastAsia="zh-CN" w:bidi="ar"/>
                    </w:rPr>
                    <w:t>4</w:t>
                  </w:r>
                </w:p>
              </w:tc>
              <w:tc>
                <w:tcPr>
                  <w:tcW w:w="82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70</w:t>
                  </w:r>
                </w:p>
              </w:tc>
              <w:tc>
                <w:tcPr>
                  <w:tcW w:w="711"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r>
                    <w:rPr>
                      <w:rFonts w:hint="eastAsia"/>
                      <w:color w:val="000000" w:themeColor="text1"/>
                      <w:sz w:val="18"/>
                      <w:szCs w:val="18"/>
                      <w:highlight w:val="none"/>
                    </w:rPr>
                    <w:t>厂房隔声、距离衰减</w:t>
                  </w:r>
                </w:p>
              </w:tc>
              <w:tc>
                <w:tcPr>
                  <w:tcW w:w="515" w:type="dxa"/>
                  <w:vMerge w:val="restart"/>
                  <w:noWrap w:val="0"/>
                  <w:vAlign w:val="center"/>
                </w:tcPr>
                <w:p>
                  <w:pPr>
                    <w:keepNext w:val="0"/>
                    <w:keepLines w:val="0"/>
                    <w:widowControl/>
                    <w:suppressLineNumbers w:val="0"/>
                    <w:jc w:val="center"/>
                    <w:textAlignment w:val="center"/>
                    <w:rPr>
                      <w:rFonts w:hint="default" w:eastAsia="宋体"/>
                      <w:color w:val="000000" w:themeColor="text1"/>
                      <w:sz w:val="18"/>
                      <w:szCs w:val="18"/>
                      <w:highlight w:val="none"/>
                      <w:lang w:val="en-US" w:eastAsia="zh-CN"/>
                    </w:rPr>
                  </w:pPr>
                  <w:r>
                    <w:rPr>
                      <w:rFonts w:hint="eastAsia"/>
                      <w:color w:val="000000" w:themeColor="text1"/>
                      <w:sz w:val="18"/>
                      <w:szCs w:val="18"/>
                      <w:highlight w:val="none"/>
                      <w:lang w:val="en-US" w:eastAsia="zh-CN"/>
                    </w:rPr>
                    <w:t>140</w:t>
                  </w:r>
                </w:p>
              </w:tc>
              <w:tc>
                <w:tcPr>
                  <w:tcW w:w="456" w:type="dxa"/>
                  <w:vMerge w:val="restart"/>
                  <w:noWrap w:val="0"/>
                  <w:vAlign w:val="center"/>
                </w:tcPr>
                <w:p>
                  <w:pPr>
                    <w:keepNext w:val="0"/>
                    <w:keepLines w:val="0"/>
                    <w:widowControl/>
                    <w:suppressLineNumbers w:val="0"/>
                    <w:jc w:val="center"/>
                    <w:textAlignment w:val="center"/>
                    <w:rPr>
                      <w:rFonts w:hint="default" w:eastAsia="宋体"/>
                      <w:color w:val="000000" w:themeColor="text1"/>
                      <w:sz w:val="18"/>
                      <w:szCs w:val="18"/>
                      <w:highlight w:val="none"/>
                      <w:lang w:val="en-US" w:eastAsia="zh-CN"/>
                    </w:rPr>
                  </w:pPr>
                  <w:r>
                    <w:rPr>
                      <w:rFonts w:hint="eastAsia"/>
                      <w:color w:val="000000" w:themeColor="text1"/>
                      <w:sz w:val="18"/>
                      <w:szCs w:val="18"/>
                      <w:highlight w:val="none"/>
                      <w:lang w:val="en-US" w:eastAsia="zh-CN"/>
                    </w:rPr>
                    <w:t>35</w:t>
                  </w:r>
                </w:p>
              </w:tc>
              <w:tc>
                <w:tcPr>
                  <w:tcW w:w="404" w:type="dxa"/>
                  <w:vMerge w:val="restart"/>
                  <w:noWrap w:val="0"/>
                  <w:vAlign w:val="center"/>
                </w:tcPr>
                <w:p>
                  <w:pPr>
                    <w:keepNext w:val="0"/>
                    <w:keepLines w:val="0"/>
                    <w:widowControl/>
                    <w:suppressLineNumbers w:val="0"/>
                    <w:jc w:val="center"/>
                    <w:textAlignment w:val="center"/>
                    <w:rPr>
                      <w:color w:val="000000" w:themeColor="text1"/>
                      <w:sz w:val="18"/>
                      <w:szCs w:val="18"/>
                      <w:highlight w:val="none"/>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1</w:t>
                  </w: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eastAsia" w:ascii="宋体" w:hAnsi="宋体" w:eastAsia="宋体" w:cs="宋体"/>
                      <w:i w:val="0"/>
                      <w:iCs w:val="0"/>
                      <w:color w:val="000000" w:themeColor="text1"/>
                      <w:kern w:val="0"/>
                      <w:sz w:val="18"/>
                      <w:szCs w:val="18"/>
                      <w:highlight w:val="none"/>
                      <w:u w:val="none"/>
                      <w:lang w:val="en-US" w:eastAsia="zh-CN" w:bidi="ar"/>
                    </w:rPr>
                    <w:t>东</w:t>
                  </w:r>
                </w:p>
              </w:tc>
              <w:tc>
                <w:tcPr>
                  <w:tcW w:w="5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5</w:t>
                  </w: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东</w:t>
                  </w:r>
                </w:p>
              </w:tc>
              <w:tc>
                <w:tcPr>
                  <w:tcW w:w="6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 xml:space="preserve">62.5 </w:t>
                  </w:r>
                </w:p>
              </w:tc>
              <w:tc>
                <w:tcPr>
                  <w:tcW w:w="819"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18"/>
                      <w:szCs w:val="18"/>
                      <w:highlight w:val="none"/>
                      <w:lang w:val="en-US" w:eastAsia="zh-CN"/>
                    </w:rPr>
                  </w:pPr>
                  <w:r>
                    <w:rPr>
                      <w:rFonts w:hint="eastAsia" w:cs="Times New Roman"/>
                      <w:color w:val="000000" w:themeColor="text1"/>
                      <w:sz w:val="18"/>
                      <w:szCs w:val="18"/>
                      <w:highlight w:val="none"/>
                      <w:lang w:val="en-US" w:eastAsia="zh-CN"/>
                    </w:rPr>
                    <w:t>1920</w:t>
                  </w:r>
                  <w:r>
                    <w:rPr>
                      <w:rFonts w:hint="default" w:ascii="Times New Roman" w:hAnsi="Times New Roman" w:eastAsia="宋体" w:cs="Times New Roman"/>
                      <w:color w:val="000000" w:themeColor="text1"/>
                      <w:sz w:val="18"/>
                      <w:szCs w:val="18"/>
                      <w:highlight w:val="none"/>
                      <w:lang w:val="en-US" w:eastAsia="zh-CN"/>
                    </w:rPr>
                    <w:t>h</w:t>
                  </w:r>
                </w:p>
              </w:tc>
              <w:tc>
                <w:tcPr>
                  <w:tcW w:w="825" w:type="dxa"/>
                  <w:vMerge w:val="restart"/>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cs="Times New Roman"/>
                      <w:color w:val="000000" w:themeColor="text1"/>
                      <w:sz w:val="18"/>
                      <w:szCs w:val="18"/>
                      <w:highlight w:val="none"/>
                      <w:lang w:val="en-US" w:eastAsia="zh-CN"/>
                    </w:rPr>
                    <w:t>≥20</w:t>
                  </w:r>
                </w:p>
              </w:tc>
              <w:tc>
                <w:tcPr>
                  <w:tcW w:w="106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left"/>
                    <w:textAlignment w:val="bottom"/>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东：</w:t>
                  </w:r>
                  <w:r>
                    <w:rPr>
                      <w:rFonts w:hint="eastAsia" w:cs="Times New Roman"/>
                      <w:color w:val="000000" w:themeColor="text1"/>
                      <w:sz w:val="18"/>
                      <w:szCs w:val="18"/>
                      <w:highlight w:val="none"/>
                      <w:lang w:val="en-US" w:eastAsia="zh-CN"/>
                    </w:rPr>
                    <w:t>64.8</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left"/>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南：</w:t>
                  </w:r>
                  <w:r>
                    <w:rPr>
                      <w:rFonts w:hint="eastAsia" w:cs="Times New Roman"/>
                      <w:color w:val="000000" w:themeColor="text1"/>
                      <w:sz w:val="18"/>
                      <w:szCs w:val="18"/>
                      <w:highlight w:val="none"/>
                      <w:lang w:val="en-US" w:eastAsia="zh-CN"/>
                    </w:rPr>
                    <w:t>61.2</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left"/>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西：</w:t>
                  </w:r>
                  <w:r>
                    <w:rPr>
                      <w:rFonts w:hint="eastAsia" w:cs="Times New Roman"/>
                      <w:color w:val="000000" w:themeColor="text1"/>
                      <w:sz w:val="18"/>
                      <w:szCs w:val="18"/>
                      <w:highlight w:val="none"/>
                      <w:lang w:val="en-US" w:eastAsia="zh-CN"/>
                    </w:rPr>
                    <w:t>61.5</w:t>
                  </w:r>
                </w:p>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北：</w:t>
                  </w:r>
                  <w:r>
                    <w:rPr>
                      <w:rFonts w:hint="eastAsia" w:cs="Times New Roman"/>
                      <w:color w:val="000000" w:themeColor="text1"/>
                      <w:sz w:val="18"/>
                      <w:szCs w:val="18"/>
                      <w:highlight w:val="none"/>
                      <w:lang w:val="en-US" w:eastAsia="zh-CN"/>
                    </w:rPr>
                    <w:t>60.7</w:t>
                  </w:r>
                </w:p>
              </w:tc>
              <w:tc>
                <w:tcPr>
                  <w:tcW w:w="137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left"/>
                    <w:textAlignment w:val="bottom"/>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东厂界：</w:t>
                  </w:r>
                  <w:r>
                    <w:rPr>
                      <w:rFonts w:hint="eastAsia" w:cs="Times New Roman"/>
                      <w:color w:val="000000" w:themeColor="text1"/>
                      <w:sz w:val="18"/>
                      <w:szCs w:val="18"/>
                      <w:highlight w:val="none"/>
                      <w:lang w:val="en-US" w:eastAsia="zh-CN"/>
                    </w:rPr>
                    <w:t>125</w:t>
                  </w:r>
                  <w:r>
                    <w:rPr>
                      <w:rFonts w:hint="default" w:ascii="Times New Roman" w:hAnsi="Times New Roman" w:eastAsia="宋体" w:cs="Times New Roman"/>
                      <w:color w:val="000000" w:themeColor="text1"/>
                      <w:sz w:val="18"/>
                      <w:szCs w:val="18"/>
                      <w:highlight w:val="none"/>
                      <w:lang w:val="en-US" w:eastAsia="zh-CN"/>
                    </w:rPr>
                    <w:t>米</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left"/>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南厂界：</w:t>
                  </w:r>
                  <w:r>
                    <w:rPr>
                      <w:rFonts w:hint="eastAsia" w:cs="Times New Roman"/>
                      <w:color w:val="000000" w:themeColor="text1"/>
                      <w:sz w:val="18"/>
                      <w:szCs w:val="18"/>
                      <w:highlight w:val="none"/>
                      <w:lang w:val="en-US" w:eastAsia="zh-CN"/>
                    </w:rPr>
                    <w:t>5</w:t>
                  </w:r>
                  <w:r>
                    <w:rPr>
                      <w:rFonts w:hint="default" w:ascii="Times New Roman" w:hAnsi="Times New Roman" w:eastAsia="宋体" w:cs="Times New Roman"/>
                      <w:color w:val="000000" w:themeColor="text1"/>
                      <w:sz w:val="18"/>
                      <w:szCs w:val="18"/>
                      <w:highlight w:val="none"/>
                      <w:lang w:val="en-US" w:eastAsia="zh-CN"/>
                    </w:rPr>
                    <w:t>米</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left"/>
                    <w:rPr>
                      <w:rFonts w:hint="default"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西厂界：</w:t>
                  </w:r>
                  <w:r>
                    <w:rPr>
                      <w:rFonts w:hint="eastAsia" w:cs="Times New Roman"/>
                      <w:color w:val="000000" w:themeColor="text1"/>
                      <w:sz w:val="18"/>
                      <w:szCs w:val="18"/>
                      <w:highlight w:val="none"/>
                      <w:lang w:val="en-US" w:eastAsia="zh-CN"/>
                    </w:rPr>
                    <w:t>5</w:t>
                  </w:r>
                  <w:r>
                    <w:rPr>
                      <w:rFonts w:hint="default" w:ascii="Times New Roman" w:hAnsi="Times New Roman" w:eastAsia="宋体" w:cs="Times New Roman"/>
                      <w:color w:val="000000" w:themeColor="text1"/>
                      <w:sz w:val="18"/>
                      <w:szCs w:val="18"/>
                      <w:highlight w:val="none"/>
                      <w:lang w:val="en-US" w:eastAsia="zh-CN"/>
                    </w:rPr>
                    <w:t>米</w:t>
                  </w:r>
                </w:p>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color w:val="000000" w:themeColor="text1"/>
                      <w:sz w:val="18"/>
                      <w:szCs w:val="18"/>
                      <w:highlight w:val="none"/>
                      <w:lang w:val="en-US" w:eastAsia="zh-CN"/>
                    </w:rPr>
                    <w:t>北厂界：</w:t>
                  </w:r>
                  <w:r>
                    <w:rPr>
                      <w:rFonts w:hint="eastAsia" w:cs="Times New Roman"/>
                      <w:color w:val="000000" w:themeColor="text1"/>
                      <w:sz w:val="18"/>
                      <w:szCs w:val="18"/>
                      <w:highlight w:val="none"/>
                      <w:lang w:val="en-US" w:eastAsia="zh-CN"/>
                    </w:rPr>
                    <w:t>110</w:t>
                  </w:r>
                  <w:r>
                    <w:rPr>
                      <w:rFonts w:hint="default" w:ascii="Times New Roman" w:hAnsi="Times New Roman" w:eastAsia="宋体" w:cs="Times New Roman"/>
                      <w:color w:val="000000" w:themeColor="text1"/>
                      <w:sz w:val="18"/>
                      <w:szCs w:val="18"/>
                      <w:highlight w:val="none"/>
                      <w:lang w:val="en-US" w:eastAsia="zh-CN"/>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22"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37"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11"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1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56"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04"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eastAsia" w:ascii="宋体" w:hAnsi="宋体" w:eastAsia="宋体" w:cs="宋体"/>
                      <w:i w:val="0"/>
                      <w:iCs w:val="0"/>
                      <w:color w:val="000000" w:themeColor="text1"/>
                      <w:kern w:val="0"/>
                      <w:sz w:val="18"/>
                      <w:szCs w:val="18"/>
                      <w:highlight w:val="none"/>
                      <w:u w:val="none"/>
                      <w:lang w:val="en-US" w:eastAsia="zh-CN" w:bidi="ar"/>
                    </w:rPr>
                    <w:t>南</w:t>
                  </w:r>
                </w:p>
              </w:tc>
              <w:tc>
                <w:tcPr>
                  <w:tcW w:w="5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15</w:t>
                  </w: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南</w:t>
                  </w:r>
                </w:p>
              </w:tc>
              <w:tc>
                <w:tcPr>
                  <w:tcW w:w="6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 xml:space="preserve">59.7 </w:t>
                  </w:r>
                </w:p>
              </w:tc>
              <w:tc>
                <w:tcPr>
                  <w:tcW w:w="819"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1069"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c>
                <w:tcPr>
                  <w:tcW w:w="1370"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43"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22"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37"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11"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1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56"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04"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eastAsia" w:ascii="宋体" w:hAnsi="宋体" w:eastAsia="宋体" w:cs="宋体"/>
                      <w:i w:val="0"/>
                      <w:iCs w:val="0"/>
                      <w:color w:val="000000" w:themeColor="text1"/>
                      <w:kern w:val="0"/>
                      <w:sz w:val="18"/>
                      <w:szCs w:val="18"/>
                      <w:highlight w:val="none"/>
                      <w:u w:val="none"/>
                      <w:lang w:val="en-US" w:eastAsia="zh-CN" w:bidi="ar"/>
                    </w:rPr>
                    <w:t>西</w:t>
                  </w:r>
                </w:p>
              </w:tc>
              <w:tc>
                <w:tcPr>
                  <w:tcW w:w="5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115</w:t>
                  </w: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西</w:t>
                  </w:r>
                </w:p>
              </w:tc>
              <w:tc>
                <w:tcPr>
                  <w:tcW w:w="6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 xml:space="preserve">59.2 </w:t>
                  </w:r>
                </w:p>
              </w:tc>
              <w:tc>
                <w:tcPr>
                  <w:tcW w:w="819"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1069"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c>
                <w:tcPr>
                  <w:tcW w:w="1370"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43"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22"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37"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6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3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711"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1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56"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404"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color w:val="000000" w:themeColor="text1"/>
                      <w:sz w:val="18"/>
                      <w:szCs w:val="18"/>
                      <w:highlight w:val="none"/>
                    </w:rPr>
                  </w:pP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eastAsia" w:ascii="宋体" w:hAnsi="宋体" w:eastAsia="宋体" w:cs="宋体"/>
                      <w:i w:val="0"/>
                      <w:iCs w:val="0"/>
                      <w:color w:val="000000" w:themeColor="text1"/>
                      <w:kern w:val="0"/>
                      <w:sz w:val="18"/>
                      <w:szCs w:val="18"/>
                      <w:highlight w:val="none"/>
                      <w:u w:val="none"/>
                      <w:lang w:val="en-US" w:eastAsia="zh-CN" w:bidi="ar"/>
                    </w:rPr>
                    <w:t>北</w:t>
                  </w:r>
                </w:p>
              </w:tc>
              <w:tc>
                <w:tcPr>
                  <w:tcW w:w="5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50</w:t>
                  </w:r>
                </w:p>
              </w:tc>
              <w:tc>
                <w:tcPr>
                  <w:tcW w:w="5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北</w:t>
                  </w:r>
                </w:p>
              </w:tc>
              <w:tc>
                <w:tcPr>
                  <w:tcW w:w="6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18"/>
                      <w:szCs w:val="18"/>
                      <w:highlight w:val="none"/>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 xml:space="preserve">59.2 </w:t>
                  </w:r>
                </w:p>
              </w:tc>
              <w:tc>
                <w:tcPr>
                  <w:tcW w:w="819"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825" w:type="dxa"/>
                  <w:vMerge w:val="continue"/>
                  <w:noWrap w:val="0"/>
                  <w:vAlign w:val="center"/>
                </w:tcPr>
                <w:p>
                  <w:pPr>
                    <w:pStyle w:val="5"/>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000000" w:themeColor="text1"/>
                      <w:sz w:val="18"/>
                      <w:szCs w:val="18"/>
                      <w:highlight w:val="none"/>
                      <w:lang w:val="en-US" w:eastAsia="zh-CN"/>
                    </w:rPr>
                  </w:pPr>
                </w:p>
              </w:tc>
              <w:tc>
                <w:tcPr>
                  <w:tcW w:w="1069"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c>
                <w:tcPr>
                  <w:tcW w:w="1370" w:type="dxa"/>
                  <w:vMerge w:val="continue"/>
                  <w:noWrap w:val="0"/>
                  <w:vAlign w:val="center"/>
                </w:tcPr>
                <w:p>
                  <w:pPr>
                    <w:pStyle w:val="5"/>
                    <w:keepNext w:val="0"/>
                    <w:keepLines w:val="0"/>
                    <w:pageBreakBefore w:val="0"/>
                    <w:kinsoku/>
                    <w:wordWrap/>
                    <w:overflowPunct/>
                    <w:topLinePunct w:val="0"/>
                    <w:autoSpaceDE/>
                    <w:autoSpaceDN/>
                    <w:bidi w:val="0"/>
                    <w:adjustRightInd w:val="0"/>
                    <w:snapToGrid w:val="0"/>
                    <w:spacing w:line="240" w:lineRule="auto"/>
                    <w:jc w:val="left"/>
                    <w:rPr>
                      <w:rFonts w:hint="eastAsia" w:ascii="Times New Roman" w:hAnsi="Times New Roman" w:eastAsia="宋体" w:cs="Times New Roman"/>
                      <w:color w:val="000000" w:themeColor="text1"/>
                      <w:sz w:val="18"/>
                      <w:szCs w:val="18"/>
                      <w:highlight w:val="none"/>
                      <w:lang w:val="en-US" w:eastAsia="zh-CN"/>
                    </w:rPr>
                  </w:pPr>
                </w:p>
              </w:tc>
            </w:tr>
          </w:tbl>
          <w:p>
            <w:pPr>
              <w:spacing w:line="360" w:lineRule="auto"/>
              <w:ind w:firstLine="420" w:firstLineChars="200"/>
              <w:rPr>
                <w:rFonts w:hint="eastAsia"/>
                <w:color w:val="000000" w:themeColor="text1"/>
                <w:szCs w:val="21"/>
                <w:highlight w:val="none"/>
                <w:lang w:eastAsia="zh-CN"/>
              </w:rPr>
            </w:pPr>
            <w:r>
              <w:rPr>
                <w:rFonts w:hint="eastAsia"/>
                <w:color w:val="000000" w:themeColor="text1"/>
                <w:szCs w:val="21"/>
                <w:highlight w:val="none"/>
              </w:rPr>
              <w:t>注：选取厂界</w:t>
            </w:r>
            <w:r>
              <w:rPr>
                <w:rFonts w:hint="eastAsia"/>
                <w:color w:val="000000" w:themeColor="text1"/>
                <w:szCs w:val="21"/>
                <w:highlight w:val="none"/>
                <w:lang w:eastAsia="zh-CN"/>
              </w:rPr>
              <w:t>西</w:t>
            </w:r>
            <w:r>
              <w:rPr>
                <w:rFonts w:hint="eastAsia"/>
                <w:color w:val="000000" w:themeColor="text1"/>
                <w:szCs w:val="21"/>
                <w:highlight w:val="none"/>
              </w:rPr>
              <w:t>南角为0点，XYZ为设备相对0点位置</w:t>
            </w:r>
            <w:r>
              <w:rPr>
                <w:rFonts w:hint="eastAsia"/>
                <w:color w:val="000000" w:themeColor="text1"/>
                <w:szCs w:val="21"/>
                <w:highlight w:val="none"/>
                <w:lang w:eastAsia="zh-CN"/>
              </w:rPr>
              <w:t>。</w:t>
            </w: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ind w:firstLine="420" w:firstLineChars="200"/>
              <w:rPr>
                <w:rFonts w:hint="eastAsia"/>
                <w:color w:val="0000FF"/>
                <w:szCs w:val="21"/>
                <w:highlight w:val="none"/>
                <w:lang w:eastAsia="zh-CN"/>
              </w:rPr>
            </w:pPr>
          </w:p>
          <w:p>
            <w:pPr>
              <w:spacing w:line="360" w:lineRule="auto"/>
              <w:rPr>
                <w:rFonts w:hint="eastAsia" w:eastAsia="宋体"/>
                <w:color w:val="0000FF"/>
                <w:sz w:val="24"/>
                <w:highlight w:val="none"/>
                <w:lang w:eastAsia="zh-CN"/>
              </w:rPr>
            </w:pPr>
          </w:p>
          <w:p>
            <w:pPr>
              <w:pStyle w:val="2"/>
              <w:rPr>
                <w:color w:val="0000FF"/>
                <w:highlight w:val="none"/>
                <w:vertAlign w:val="baseline"/>
              </w:rPr>
            </w:pPr>
          </w:p>
        </w:tc>
      </w:tr>
    </w:tbl>
    <w:p>
      <w:pPr>
        <w:pStyle w:val="2"/>
        <w:rPr>
          <w:color w:val="0000FF"/>
          <w:highlight w:val="none"/>
        </w:rPr>
        <w:sectPr>
          <w:pgSz w:w="15840" w:h="12240" w:orient="landscape"/>
          <w:pgMar w:top="2020" w:right="1440" w:bottom="1200"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dxa"/>
          </w:tcPr>
          <w:p>
            <w:pPr>
              <w:pStyle w:val="4"/>
              <w:rPr>
                <w:color w:val="0000FF"/>
                <w:highlight w:val="none"/>
                <w:vertAlign w:val="baseline"/>
              </w:rPr>
            </w:pPr>
          </w:p>
        </w:tc>
        <w:tc>
          <w:tcPr>
            <w:tcW w:w="8866" w:type="dxa"/>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000000" w:themeColor="text1"/>
                <w:sz w:val="24"/>
                <w:highlight w:val="none"/>
                <w:shd w:val="clear" w:color="auto" w:fill="auto"/>
              </w:rPr>
            </w:pPr>
            <w:r>
              <w:rPr>
                <w:b/>
                <w:bCs/>
                <w:color w:val="000000" w:themeColor="text1"/>
                <w:sz w:val="24"/>
                <w:highlight w:val="none"/>
                <w:shd w:val="clear" w:color="auto" w:fill="auto"/>
              </w:rPr>
              <w:t>（2）厂界</w:t>
            </w:r>
            <w:r>
              <w:rPr>
                <w:rFonts w:hint="eastAsia"/>
                <w:b/>
                <w:bCs/>
                <w:color w:val="000000" w:themeColor="text1"/>
                <w:sz w:val="24"/>
                <w:highlight w:val="none"/>
                <w:shd w:val="clear" w:color="auto" w:fill="auto"/>
              </w:rPr>
              <w:t>噪声</w:t>
            </w:r>
            <w:r>
              <w:rPr>
                <w:b/>
                <w:bCs/>
                <w:color w:val="000000" w:themeColor="text1"/>
                <w:sz w:val="24"/>
                <w:highlight w:val="none"/>
                <w:shd w:val="clear" w:color="auto" w:fill="auto"/>
              </w:rPr>
              <w:t>达标情况分析</w:t>
            </w:r>
          </w:p>
          <w:p>
            <w:pPr>
              <w:adjustRightInd w:val="0"/>
              <w:snapToGrid w:val="0"/>
              <w:spacing w:line="360" w:lineRule="auto"/>
              <w:ind w:firstLine="480"/>
              <w:rPr>
                <w:rFonts w:ascii="宋体" w:hAnsi="宋体" w:cs="宋体"/>
                <w:color w:val="000000" w:themeColor="text1"/>
                <w:sz w:val="24"/>
                <w:highlight w:val="none"/>
              </w:rPr>
            </w:pPr>
            <w:r>
              <w:rPr>
                <w:color w:val="000000" w:themeColor="text1"/>
                <w:sz w:val="24"/>
                <w:highlight w:val="none"/>
              </w:rPr>
              <w:t>根据HJ2.4-20</w:t>
            </w:r>
            <w:r>
              <w:rPr>
                <w:rFonts w:hint="eastAsia"/>
                <w:color w:val="000000" w:themeColor="text1"/>
                <w:sz w:val="24"/>
                <w:highlight w:val="none"/>
              </w:rPr>
              <w:t>21要求，室内声源和室外声源分别按照导则附录B和附录A分别计算：</w:t>
            </w:r>
          </w:p>
          <w:p>
            <w:pPr>
              <w:adjustRightInd w:val="0"/>
              <w:snapToGrid w:val="0"/>
              <w:spacing w:line="360" w:lineRule="auto"/>
              <w:ind w:firstLine="480"/>
              <w:rPr>
                <w:rFonts w:ascii="宋体" w:hAnsi="宋体" w:cs="宋体"/>
                <w:color w:val="000000" w:themeColor="text1"/>
                <w:sz w:val="24"/>
                <w:highlight w:val="none"/>
              </w:rPr>
            </w:pPr>
            <w:r>
              <w:rPr>
                <w:rFonts w:hint="eastAsia" w:ascii="宋体" w:hAnsi="宋体" w:cs="宋体"/>
                <w:color w:val="000000" w:themeColor="text1"/>
                <w:sz w:val="24"/>
                <w:highlight w:val="none"/>
              </w:rPr>
              <w:t>①室内声源</w:t>
            </w:r>
          </w:p>
          <w:p>
            <w:pPr>
              <w:adjustRightInd w:val="0"/>
              <w:snapToGrid w:val="0"/>
              <w:spacing w:line="360" w:lineRule="auto"/>
              <w:ind w:firstLine="420" w:firstLineChars="200"/>
              <w:rPr>
                <w:rFonts w:ascii="宋体" w:hAnsi="宋体" w:cs="宋体"/>
                <w:color w:val="000000" w:themeColor="text1"/>
                <w:sz w:val="24"/>
                <w:highlight w:val="none"/>
              </w:rPr>
            </w:pPr>
            <w:r>
              <w:rPr>
                <w:rFonts w:hint="eastAsia"/>
                <w:color w:val="000000" w:themeColor="text1"/>
                <w:highlight w:val="none"/>
              </w:rPr>
              <w:t>A.</w:t>
            </w:r>
            <w:r>
              <w:rPr>
                <w:rFonts w:hint="eastAsia" w:ascii="宋体" w:hAnsi="宋体" w:cs="宋体"/>
                <w:color w:val="000000" w:themeColor="text1"/>
                <w:sz w:val="24"/>
                <w:highlight w:val="none"/>
              </w:rPr>
              <w:t>计算某一室内声源靠近围护结构处产生的倍频带声压级</w:t>
            </w:r>
            <w:r>
              <w:rPr>
                <w:rFonts w:hint="eastAsia"/>
                <w:color w:val="000000" w:themeColor="text1"/>
                <w:kern w:val="0"/>
                <w:sz w:val="24"/>
                <w:highlight w:val="none"/>
                <w:lang w:bidi="ar"/>
              </w:rPr>
              <w:t>。计算公式如下</w:t>
            </w:r>
            <w:r>
              <w:rPr>
                <w:color w:val="000000" w:themeColor="text1"/>
                <w:kern w:val="0"/>
                <w:sz w:val="24"/>
                <w:highlight w:val="none"/>
                <w:lang w:bidi="ar"/>
              </w:rPr>
              <w:t>：</w:t>
            </w:r>
          </w:p>
          <w:p>
            <w:pPr>
              <w:pStyle w:val="2"/>
              <w:ind w:firstLine="480"/>
              <w:jc w:val="center"/>
              <w:rPr>
                <w:rFonts w:ascii="宋体" w:hAnsi="宋体" w:cs="宋体"/>
                <w:color w:val="000000" w:themeColor="text1"/>
                <w:sz w:val="24"/>
                <w:szCs w:val="24"/>
                <w:highlight w:val="none"/>
              </w:rPr>
            </w:pPr>
            <w:r>
              <w:rPr>
                <w:rFonts w:ascii="宋体" w:hAnsi="宋体" w:cs="宋体"/>
                <w:color w:val="000000" w:themeColor="text1"/>
                <w:sz w:val="24"/>
                <w:szCs w:val="24"/>
                <w:highlight w:val="none"/>
              </w:rPr>
              <w:pict>
                <v:shape id="_x0000_i1049" o:spt="75" alt="1655445419517" type="#_x0000_t75" style="height:42.9pt;width:154pt;" filled="f" stroked="f" coordsize="21600,21600">
                  <v:path/>
                  <v:fill on="f" focussize="0,0"/>
                  <v:stroke on="f"/>
                  <v:imagedata r:id="rId37" o:title="1655445419517"/>
                  <o:lock v:ext="edit" grouping="f" rotation="f" aspectratio="t"/>
                  <w10:wrap type="none"/>
                  <w10:anchorlock/>
                </v:shape>
              </w:pict>
            </w:r>
          </w:p>
          <w:p>
            <w:pPr>
              <w:widowControl/>
              <w:snapToGrid w:val="0"/>
              <w:spacing w:line="360" w:lineRule="auto"/>
              <w:jc w:val="left"/>
              <w:rPr>
                <w:color w:val="000000" w:themeColor="text1"/>
                <w:sz w:val="24"/>
                <w:highlight w:val="none"/>
              </w:rPr>
            </w:pPr>
            <w:r>
              <w:rPr>
                <w:rFonts w:hint="eastAsia"/>
                <w:color w:val="000000" w:themeColor="text1"/>
                <w:sz w:val="24"/>
                <w:highlight w:val="none"/>
              </w:rPr>
              <w:t>式中：</w:t>
            </w:r>
            <w:r>
              <w:rPr>
                <w:rFonts w:hint="eastAsia"/>
                <w:i/>
                <w:iCs/>
                <w:color w:val="000000" w:themeColor="text1"/>
                <w:sz w:val="24"/>
                <w:highlight w:val="none"/>
              </w:rPr>
              <w:t>L</w:t>
            </w:r>
            <w:r>
              <w:rPr>
                <w:rFonts w:hint="eastAsia"/>
                <w:i/>
                <w:iCs/>
                <w:color w:val="000000" w:themeColor="text1"/>
                <w:sz w:val="24"/>
                <w:highlight w:val="none"/>
                <w:vertAlign w:val="subscript"/>
              </w:rPr>
              <w:t>p1</w:t>
            </w:r>
            <w:r>
              <w:rPr>
                <w:rFonts w:hint="eastAsia"/>
                <w:color w:val="000000" w:themeColor="text1"/>
                <w:sz w:val="24"/>
                <w:highlight w:val="none"/>
              </w:rPr>
              <w:t>—靠近开口处（或窗户）室内某倍频带的声压级或 A 声级，dB；</w:t>
            </w:r>
          </w:p>
          <w:p>
            <w:pPr>
              <w:pStyle w:val="2"/>
              <w:snapToGrid w:val="0"/>
              <w:spacing w:after="0" w:line="360" w:lineRule="auto"/>
              <w:ind w:left="0" w:leftChars="0" w:firstLine="720" w:firstLineChars="300"/>
              <w:rPr>
                <w:color w:val="000000" w:themeColor="text1"/>
                <w:sz w:val="24"/>
                <w:szCs w:val="24"/>
                <w:highlight w:val="none"/>
              </w:rPr>
            </w:pPr>
            <w:r>
              <w:rPr>
                <w:rFonts w:hint="eastAsia"/>
                <w:color w:val="000000" w:themeColor="text1"/>
                <w:sz w:val="24"/>
                <w:szCs w:val="24"/>
                <w:highlight w:val="none"/>
              </w:rPr>
              <w:t>L</w:t>
            </w:r>
            <w:r>
              <w:rPr>
                <w:rFonts w:hint="eastAsia"/>
                <w:color w:val="000000" w:themeColor="text1"/>
                <w:sz w:val="24"/>
                <w:szCs w:val="24"/>
                <w:highlight w:val="none"/>
                <w:vertAlign w:val="subscript"/>
              </w:rPr>
              <w:t>w</w:t>
            </w:r>
            <w:r>
              <w:rPr>
                <w:rFonts w:hint="eastAsia"/>
                <w:color w:val="000000" w:themeColor="text1"/>
                <w:sz w:val="24"/>
                <w:szCs w:val="24"/>
                <w:highlight w:val="none"/>
              </w:rPr>
              <w:t>—点声源声功率级（A计权或倍频带）；</w:t>
            </w:r>
          </w:p>
          <w:p>
            <w:pPr>
              <w:pStyle w:val="2"/>
              <w:snapToGrid w:val="0"/>
              <w:spacing w:after="0" w:line="360" w:lineRule="auto"/>
              <w:ind w:left="0" w:leftChars="0" w:firstLine="720" w:firstLineChars="300"/>
              <w:rPr>
                <w:color w:val="000000" w:themeColor="text1"/>
                <w:kern w:val="2"/>
                <w:sz w:val="24"/>
                <w:szCs w:val="24"/>
                <w:highlight w:val="none"/>
              </w:rPr>
            </w:pPr>
            <w:r>
              <w:rPr>
                <w:rFonts w:hint="eastAsia"/>
                <w:color w:val="000000" w:themeColor="text1"/>
                <w:kern w:val="2"/>
                <w:sz w:val="24"/>
                <w:szCs w:val="24"/>
                <w:highlight w:val="none"/>
              </w:rPr>
              <w:t>Q—指向性因数，通常对无指向性声源，当声源放在房间中心时，</w:t>
            </w:r>
            <w:r>
              <w:rPr>
                <w:color w:val="000000" w:themeColor="text1"/>
                <w:kern w:val="2"/>
                <w:sz w:val="24"/>
                <w:szCs w:val="24"/>
                <w:highlight w:val="none"/>
              </w:rPr>
              <w:t>Q=1</w:t>
            </w:r>
            <w:r>
              <w:rPr>
                <w:rFonts w:hint="eastAsia"/>
                <w:color w:val="000000" w:themeColor="text1"/>
                <w:kern w:val="2"/>
                <w:sz w:val="24"/>
                <w:szCs w:val="24"/>
                <w:highlight w:val="none"/>
              </w:rPr>
              <w:t>，当放在一面墙的中心时，</w:t>
            </w:r>
            <w:r>
              <w:rPr>
                <w:color w:val="000000" w:themeColor="text1"/>
                <w:kern w:val="2"/>
                <w:sz w:val="24"/>
                <w:szCs w:val="24"/>
                <w:highlight w:val="none"/>
              </w:rPr>
              <w:t>Q=2</w:t>
            </w:r>
            <w:r>
              <w:rPr>
                <w:rFonts w:hint="eastAsia"/>
                <w:color w:val="000000" w:themeColor="text1"/>
                <w:kern w:val="2"/>
                <w:sz w:val="24"/>
                <w:szCs w:val="24"/>
                <w:highlight w:val="none"/>
              </w:rPr>
              <w:t>；当放在两面墙夹角处时，</w:t>
            </w:r>
            <w:r>
              <w:rPr>
                <w:color w:val="000000" w:themeColor="text1"/>
                <w:kern w:val="2"/>
                <w:sz w:val="24"/>
                <w:szCs w:val="24"/>
                <w:highlight w:val="none"/>
              </w:rPr>
              <w:t>Q=4</w:t>
            </w:r>
            <w:r>
              <w:rPr>
                <w:rFonts w:hint="eastAsia"/>
                <w:color w:val="000000" w:themeColor="text1"/>
                <w:kern w:val="2"/>
                <w:sz w:val="24"/>
                <w:szCs w:val="24"/>
                <w:highlight w:val="none"/>
              </w:rPr>
              <w:t>， 当放在三面墙夹角处时，</w:t>
            </w:r>
            <w:r>
              <w:rPr>
                <w:color w:val="000000" w:themeColor="text1"/>
                <w:kern w:val="2"/>
                <w:sz w:val="24"/>
                <w:szCs w:val="24"/>
                <w:highlight w:val="none"/>
              </w:rPr>
              <w:t>Q=8</w:t>
            </w:r>
            <w:r>
              <w:rPr>
                <w:rFonts w:hint="eastAsia"/>
                <w:color w:val="000000" w:themeColor="text1"/>
                <w:kern w:val="2"/>
                <w:sz w:val="24"/>
                <w:szCs w:val="24"/>
                <w:highlight w:val="none"/>
              </w:rPr>
              <w:t xml:space="preserve">； </w:t>
            </w:r>
          </w:p>
          <w:p>
            <w:pPr>
              <w:widowControl/>
              <w:snapToGrid w:val="0"/>
              <w:spacing w:line="360" w:lineRule="auto"/>
              <w:ind w:firstLine="720" w:firstLineChars="300"/>
              <w:jc w:val="left"/>
              <w:rPr>
                <w:color w:val="000000" w:themeColor="text1"/>
                <w:sz w:val="24"/>
                <w:highlight w:val="none"/>
              </w:rPr>
            </w:pPr>
            <w:r>
              <w:rPr>
                <w:color w:val="000000" w:themeColor="text1"/>
                <w:sz w:val="24"/>
                <w:highlight w:val="none"/>
              </w:rPr>
              <w:t>R</w:t>
            </w:r>
            <w:r>
              <w:rPr>
                <w:rFonts w:hint="eastAsia"/>
                <w:color w:val="000000" w:themeColor="text1"/>
                <w:sz w:val="24"/>
                <w:highlight w:val="none"/>
              </w:rPr>
              <w:t>—房间常数，</w:t>
            </w:r>
            <w:r>
              <w:rPr>
                <w:color w:val="000000" w:themeColor="text1"/>
                <w:sz w:val="24"/>
                <w:highlight w:val="none"/>
              </w:rPr>
              <w:t xml:space="preserve">R=Sα/(1 −α) </w:t>
            </w:r>
            <w:r>
              <w:rPr>
                <w:rFonts w:hint="eastAsia"/>
                <w:color w:val="000000" w:themeColor="text1"/>
                <w:sz w:val="24"/>
                <w:highlight w:val="none"/>
              </w:rPr>
              <w:t>，</w:t>
            </w:r>
            <w:r>
              <w:rPr>
                <w:color w:val="000000" w:themeColor="text1"/>
                <w:sz w:val="24"/>
                <w:highlight w:val="none"/>
              </w:rPr>
              <w:t>S</w:t>
            </w:r>
            <w:r>
              <w:rPr>
                <w:rFonts w:hint="eastAsia"/>
                <w:color w:val="000000" w:themeColor="text1"/>
                <w:sz w:val="24"/>
                <w:highlight w:val="none"/>
              </w:rPr>
              <w:t>为房间内表面面积，</w:t>
            </w:r>
            <w:r>
              <w:rPr>
                <w:color w:val="000000" w:themeColor="text1"/>
                <w:sz w:val="24"/>
                <w:highlight w:val="none"/>
              </w:rPr>
              <w:t>m</w:t>
            </w:r>
            <w:r>
              <w:rPr>
                <w:color w:val="000000" w:themeColor="text1"/>
                <w:sz w:val="24"/>
                <w:highlight w:val="none"/>
                <w:vertAlign w:val="superscript"/>
              </w:rPr>
              <w:t>2</w:t>
            </w:r>
            <w:r>
              <w:rPr>
                <w:rFonts w:hint="eastAsia"/>
                <w:color w:val="000000" w:themeColor="text1"/>
                <w:sz w:val="24"/>
                <w:highlight w:val="none"/>
              </w:rPr>
              <w:t>，</w:t>
            </w:r>
            <w:r>
              <w:rPr>
                <w:color w:val="000000" w:themeColor="text1"/>
                <w:sz w:val="24"/>
                <w:highlight w:val="none"/>
              </w:rPr>
              <w:t>α</w:t>
            </w:r>
            <w:r>
              <w:rPr>
                <w:rFonts w:hint="eastAsia"/>
                <w:color w:val="000000" w:themeColor="text1"/>
                <w:sz w:val="24"/>
                <w:highlight w:val="none"/>
              </w:rPr>
              <w:t xml:space="preserve">为平均吸声系数； </w:t>
            </w:r>
          </w:p>
          <w:p>
            <w:pPr>
              <w:widowControl/>
              <w:snapToGrid w:val="0"/>
              <w:spacing w:line="360" w:lineRule="auto"/>
              <w:ind w:firstLine="720" w:firstLineChars="300"/>
              <w:jc w:val="left"/>
              <w:rPr>
                <w:color w:val="000000" w:themeColor="text1"/>
                <w:sz w:val="24"/>
                <w:highlight w:val="none"/>
              </w:rPr>
            </w:pPr>
            <w:r>
              <w:rPr>
                <w:color w:val="000000" w:themeColor="text1"/>
                <w:sz w:val="24"/>
                <w:highlight w:val="none"/>
              </w:rPr>
              <w:t>r</w:t>
            </w:r>
            <w:r>
              <w:rPr>
                <w:rFonts w:hint="eastAsia"/>
                <w:color w:val="000000" w:themeColor="text1"/>
                <w:sz w:val="24"/>
                <w:highlight w:val="none"/>
              </w:rPr>
              <w:t>—声源到靠近围护结构某点处的距离，</w:t>
            </w:r>
            <w:r>
              <w:rPr>
                <w:color w:val="000000" w:themeColor="text1"/>
                <w:sz w:val="24"/>
                <w:highlight w:val="none"/>
              </w:rPr>
              <w:t>m</w:t>
            </w:r>
            <w:r>
              <w:rPr>
                <w:rFonts w:hint="eastAsia"/>
                <w:color w:val="000000" w:themeColor="text1"/>
                <w:sz w:val="24"/>
                <w:highlight w:val="none"/>
              </w:rPr>
              <w:t>。</w:t>
            </w:r>
          </w:p>
          <w:p>
            <w:pPr>
              <w:widowControl/>
              <w:jc w:val="left"/>
              <w:rPr>
                <w:color w:val="000000" w:themeColor="text1"/>
                <w:highlight w:val="none"/>
              </w:rPr>
            </w:pPr>
            <w:r>
              <w:rPr>
                <w:rFonts w:hint="eastAsia"/>
                <w:color w:val="000000" w:themeColor="text1"/>
                <w:sz w:val="24"/>
                <w:highlight w:val="none"/>
              </w:rPr>
              <w:t xml:space="preserve">  B.计算出所有室内声源在围护结构处产生的</w:t>
            </w:r>
            <w:r>
              <w:rPr>
                <w:rFonts w:hint="eastAsia"/>
                <w:i/>
                <w:iCs/>
                <w:color w:val="000000" w:themeColor="text1"/>
                <w:kern w:val="0"/>
                <w:sz w:val="24"/>
                <w:highlight w:val="none"/>
                <w:lang w:bidi="ar"/>
              </w:rPr>
              <w:t>i</w:t>
            </w:r>
            <w:r>
              <w:rPr>
                <w:rFonts w:hint="eastAsia"/>
                <w:color w:val="000000" w:themeColor="text1"/>
                <w:sz w:val="24"/>
                <w:highlight w:val="none"/>
              </w:rPr>
              <w:t>倍频带叠加声压级</w:t>
            </w:r>
            <w:r>
              <w:rPr>
                <w:rFonts w:hint="eastAsia"/>
                <w:color w:val="000000" w:themeColor="text1"/>
                <w:kern w:val="0"/>
                <w:sz w:val="24"/>
                <w:highlight w:val="none"/>
                <w:lang w:bidi="ar"/>
              </w:rPr>
              <w:t>。计算公式如下</w:t>
            </w:r>
            <w:r>
              <w:rPr>
                <w:color w:val="000000" w:themeColor="text1"/>
                <w:kern w:val="0"/>
                <w:sz w:val="24"/>
                <w:highlight w:val="none"/>
                <w:lang w:bidi="ar"/>
              </w:rPr>
              <w:t>：</w:t>
            </w:r>
            <w:r>
              <w:rPr>
                <w:rFonts w:ascii="TimesNewRomanPS-ItalicMT" w:hAnsi="TimesNewRomanPS-ItalicMT" w:eastAsia="TimesNewRomanPS-ItalicMT" w:cs="TimesNewRomanPS-ItalicMT"/>
                <w:i/>
                <w:iCs/>
                <w:color w:val="000000" w:themeColor="text1"/>
                <w:kern w:val="0"/>
                <w:sz w:val="190"/>
                <w:szCs w:val="190"/>
                <w:highlight w:val="none"/>
                <w:lang w:bidi="ar"/>
              </w:rPr>
              <w:t xml:space="preserve"> </w:t>
            </w:r>
          </w:p>
          <w:p>
            <w:pPr>
              <w:jc w:val="center"/>
              <w:rPr>
                <w:color w:val="000000" w:themeColor="text1"/>
                <w:highlight w:val="none"/>
              </w:rPr>
            </w:pPr>
            <w:r>
              <w:rPr>
                <w:color w:val="000000" w:themeColor="text1"/>
                <w:highlight w:val="none"/>
              </w:rPr>
              <w:pict>
                <v:shape id="_x0000_i1050" o:spt="75" alt="1655690198440" type="#_x0000_t75" style="height:41.25pt;width:139.5pt;" filled="f" stroked="f" coordsize="21600,21600">
                  <v:path/>
                  <v:fill on="f" focussize="0,0"/>
                  <v:stroke on="f"/>
                  <v:imagedata r:id="rId38" o:title="1655690198440"/>
                  <o:lock v:ext="edit" grouping="f" rotation="f" aspectratio="t"/>
                  <w10:wrap type="none"/>
                  <w10:anchorlock/>
                </v:shape>
              </w:pict>
            </w:r>
          </w:p>
          <w:p>
            <w:pPr>
              <w:widowControl/>
              <w:spacing w:line="360" w:lineRule="auto"/>
              <w:jc w:val="left"/>
              <w:rPr>
                <w:rFonts w:ascii="宋体" w:hAnsi="宋体" w:cs="宋体"/>
                <w:color w:val="000000" w:themeColor="text1"/>
                <w:kern w:val="0"/>
                <w:sz w:val="24"/>
                <w:highlight w:val="none"/>
                <w:lang w:bidi="ar"/>
              </w:rPr>
            </w:pPr>
            <w:r>
              <w:rPr>
                <w:rFonts w:hint="eastAsia" w:ascii="宋体" w:hAnsi="宋体" w:cs="宋体"/>
                <w:color w:val="000000" w:themeColor="text1"/>
                <w:kern w:val="0"/>
                <w:sz w:val="24"/>
                <w:highlight w:val="none"/>
                <w:lang w:bidi="ar"/>
              </w:rPr>
              <w:t xml:space="preserve">式中：  </w:t>
            </w:r>
            <w:r>
              <w:rPr>
                <w:rFonts w:hint="eastAsia"/>
                <w:i/>
                <w:iCs/>
                <w:color w:val="000000" w:themeColor="text1"/>
                <w:kern w:val="0"/>
                <w:sz w:val="24"/>
                <w:highlight w:val="none"/>
                <w:lang w:bidi="ar"/>
              </w:rPr>
              <w:t>L</w:t>
            </w:r>
            <w:r>
              <w:rPr>
                <w:rFonts w:hint="eastAsia"/>
                <w:i/>
                <w:iCs/>
                <w:color w:val="000000" w:themeColor="text1"/>
                <w:kern w:val="0"/>
                <w:sz w:val="24"/>
                <w:highlight w:val="none"/>
                <w:vertAlign w:val="subscript"/>
                <w:lang w:bidi="ar"/>
              </w:rPr>
              <w:t>pli</w:t>
            </w:r>
            <w:r>
              <w:rPr>
                <w:rFonts w:hint="eastAsia"/>
                <w:i/>
                <w:iCs/>
                <w:color w:val="000000" w:themeColor="text1"/>
                <w:kern w:val="0"/>
                <w:sz w:val="24"/>
                <w:highlight w:val="none"/>
                <w:lang w:bidi="ar"/>
              </w:rPr>
              <w:t>(T)</w:t>
            </w:r>
            <w:r>
              <w:rPr>
                <w:color w:val="000000" w:themeColor="text1"/>
                <w:kern w:val="0"/>
                <w:sz w:val="24"/>
                <w:highlight w:val="none"/>
                <w:lang w:bidi="ar"/>
              </w:rPr>
              <w:t>—</w:t>
            </w:r>
            <w:r>
              <w:rPr>
                <w:rFonts w:hint="eastAsia" w:ascii="宋体" w:hAnsi="宋体" w:cs="宋体"/>
                <w:color w:val="000000" w:themeColor="text1"/>
                <w:kern w:val="0"/>
                <w:sz w:val="24"/>
                <w:highlight w:val="none"/>
                <w:lang w:bidi="ar"/>
              </w:rPr>
              <w:t xml:space="preserve">靠近围护结构处室内 </w:t>
            </w:r>
            <w:r>
              <w:rPr>
                <w:color w:val="000000" w:themeColor="text1"/>
                <w:kern w:val="0"/>
                <w:sz w:val="24"/>
                <w:highlight w:val="none"/>
                <w:lang w:bidi="ar"/>
              </w:rPr>
              <w:t>N</w:t>
            </w:r>
            <w:r>
              <w:rPr>
                <w:rFonts w:hint="eastAsia" w:ascii="宋体" w:hAnsi="宋体" w:cs="宋体"/>
                <w:color w:val="000000" w:themeColor="text1"/>
                <w:kern w:val="0"/>
                <w:sz w:val="24"/>
                <w:highlight w:val="none"/>
                <w:lang w:bidi="ar"/>
              </w:rPr>
              <w:t>个声源</w:t>
            </w:r>
            <w:r>
              <w:rPr>
                <w:rFonts w:hint="eastAsia"/>
                <w:i/>
                <w:iCs/>
                <w:color w:val="000000" w:themeColor="text1"/>
                <w:kern w:val="0"/>
                <w:sz w:val="24"/>
                <w:highlight w:val="none"/>
                <w:lang w:bidi="ar"/>
              </w:rPr>
              <w:t>i</w:t>
            </w:r>
            <w:r>
              <w:rPr>
                <w:rFonts w:hint="eastAsia" w:ascii="宋体" w:hAnsi="宋体" w:cs="宋体"/>
                <w:color w:val="000000" w:themeColor="text1"/>
                <w:kern w:val="0"/>
                <w:sz w:val="24"/>
                <w:highlight w:val="none"/>
                <w:lang w:bidi="ar"/>
              </w:rPr>
              <w:t>倍频带的叠加声压级，</w:t>
            </w:r>
            <w:r>
              <w:rPr>
                <w:color w:val="000000" w:themeColor="text1"/>
                <w:kern w:val="0"/>
                <w:sz w:val="24"/>
                <w:highlight w:val="none"/>
                <w:lang w:bidi="ar"/>
              </w:rPr>
              <w:t>dB</w:t>
            </w:r>
            <w:r>
              <w:rPr>
                <w:rFonts w:hint="eastAsia" w:ascii="宋体" w:hAnsi="宋体" w:cs="宋体"/>
                <w:color w:val="000000" w:themeColor="text1"/>
                <w:kern w:val="0"/>
                <w:sz w:val="24"/>
                <w:highlight w:val="none"/>
                <w:lang w:bidi="ar"/>
              </w:rPr>
              <w:t>；</w:t>
            </w:r>
          </w:p>
          <w:p>
            <w:pPr>
              <w:widowControl/>
              <w:spacing w:line="360" w:lineRule="auto"/>
              <w:ind w:firstLine="960" w:firstLineChars="400"/>
              <w:jc w:val="left"/>
              <w:rPr>
                <w:color w:val="000000" w:themeColor="text1"/>
                <w:kern w:val="0"/>
                <w:sz w:val="24"/>
                <w:highlight w:val="none"/>
                <w:lang w:bidi="ar"/>
              </w:rPr>
            </w:pPr>
            <w:r>
              <w:rPr>
                <w:rFonts w:hint="eastAsia"/>
                <w:i/>
                <w:iCs/>
                <w:color w:val="000000" w:themeColor="text1"/>
                <w:kern w:val="0"/>
                <w:sz w:val="24"/>
                <w:highlight w:val="none"/>
                <w:lang w:bidi="ar"/>
              </w:rPr>
              <w:t>L</w:t>
            </w:r>
            <w:r>
              <w:rPr>
                <w:rFonts w:hint="eastAsia"/>
                <w:i/>
                <w:iCs/>
                <w:color w:val="000000" w:themeColor="text1"/>
                <w:kern w:val="0"/>
                <w:sz w:val="24"/>
                <w:highlight w:val="none"/>
                <w:vertAlign w:val="subscript"/>
                <w:lang w:bidi="ar"/>
              </w:rPr>
              <w:t>plij</w:t>
            </w:r>
            <w:r>
              <w:rPr>
                <w:rFonts w:hint="eastAsia"/>
                <w:i/>
                <w:iCs/>
                <w:color w:val="000000" w:themeColor="text1"/>
                <w:kern w:val="0"/>
                <w:sz w:val="24"/>
                <w:highlight w:val="none"/>
                <w:lang w:bidi="ar"/>
              </w:rPr>
              <w:t xml:space="preserve"> </w:t>
            </w:r>
            <w:r>
              <w:rPr>
                <w:color w:val="000000" w:themeColor="text1"/>
                <w:kern w:val="0"/>
                <w:sz w:val="24"/>
                <w:highlight w:val="none"/>
                <w:lang w:bidi="ar"/>
              </w:rPr>
              <w:t>—</w:t>
            </w:r>
            <w:r>
              <w:rPr>
                <w:rFonts w:hint="eastAsia"/>
                <w:color w:val="000000" w:themeColor="text1"/>
                <w:kern w:val="0"/>
                <w:sz w:val="24"/>
                <w:highlight w:val="none"/>
                <w:lang w:bidi="ar"/>
              </w:rPr>
              <w:t>室内</w:t>
            </w:r>
            <w:r>
              <w:rPr>
                <w:rFonts w:hint="eastAsia"/>
                <w:i/>
                <w:iCs/>
                <w:color w:val="000000" w:themeColor="text1"/>
                <w:kern w:val="0"/>
                <w:sz w:val="24"/>
                <w:highlight w:val="none"/>
                <w:lang w:bidi="ar"/>
              </w:rPr>
              <w:t>j</w:t>
            </w:r>
            <w:r>
              <w:rPr>
                <w:rFonts w:hint="eastAsia"/>
                <w:color w:val="000000" w:themeColor="text1"/>
                <w:kern w:val="0"/>
                <w:sz w:val="24"/>
                <w:highlight w:val="none"/>
                <w:lang w:bidi="ar"/>
              </w:rPr>
              <w:t xml:space="preserve"> 声源</w:t>
            </w:r>
            <w:r>
              <w:rPr>
                <w:rFonts w:hint="eastAsia"/>
                <w:i/>
                <w:iCs/>
                <w:color w:val="000000" w:themeColor="text1"/>
                <w:kern w:val="0"/>
                <w:sz w:val="24"/>
                <w:highlight w:val="none"/>
                <w:lang w:bidi="ar"/>
              </w:rPr>
              <w:t>i</w:t>
            </w:r>
            <w:r>
              <w:rPr>
                <w:rFonts w:hint="eastAsia"/>
                <w:color w:val="000000" w:themeColor="text1"/>
                <w:kern w:val="0"/>
                <w:sz w:val="24"/>
                <w:highlight w:val="none"/>
                <w:lang w:bidi="ar"/>
              </w:rPr>
              <w:t>倍频带的声压级，dB；</w:t>
            </w:r>
          </w:p>
          <w:p>
            <w:pPr>
              <w:pStyle w:val="2"/>
              <w:spacing w:line="360" w:lineRule="auto"/>
              <w:ind w:left="0" w:leftChars="0" w:firstLine="960" w:firstLineChars="400"/>
              <w:rPr>
                <w:color w:val="000000" w:themeColor="text1"/>
                <w:highlight w:val="none"/>
              </w:rPr>
            </w:pPr>
            <w:r>
              <w:rPr>
                <w:rFonts w:hint="eastAsia"/>
                <w:color w:val="000000" w:themeColor="text1"/>
                <w:sz w:val="24"/>
                <w:szCs w:val="24"/>
                <w:highlight w:val="none"/>
                <w:lang w:bidi="ar"/>
              </w:rPr>
              <w:t>N—室内声源总数。</w:t>
            </w:r>
          </w:p>
          <w:p>
            <w:pPr>
              <w:pStyle w:val="2"/>
              <w:ind w:left="0" w:leftChars="0" w:firstLine="240" w:firstLineChars="100"/>
              <w:jc w:val="left"/>
              <w:rPr>
                <w:color w:val="000000" w:themeColor="text1"/>
                <w:sz w:val="24"/>
                <w:szCs w:val="24"/>
                <w:highlight w:val="none"/>
                <w:lang w:bidi="ar"/>
              </w:rPr>
            </w:pPr>
            <w:r>
              <w:rPr>
                <w:color w:val="000000" w:themeColor="text1"/>
                <w:sz w:val="24"/>
                <w:szCs w:val="24"/>
                <w:highlight w:val="none"/>
                <w:lang w:bidi="ar"/>
              </w:rPr>
              <w:t>C.计算出靠近室外维护结构处的声压级</w:t>
            </w:r>
            <w:r>
              <w:rPr>
                <w:rFonts w:hint="eastAsia"/>
                <w:color w:val="000000" w:themeColor="text1"/>
                <w:sz w:val="24"/>
                <w:szCs w:val="24"/>
                <w:highlight w:val="none"/>
                <w:lang w:bidi="ar"/>
              </w:rPr>
              <w:t>。计算公式如下</w:t>
            </w:r>
            <w:r>
              <w:rPr>
                <w:color w:val="000000" w:themeColor="text1"/>
                <w:sz w:val="24"/>
                <w:szCs w:val="24"/>
                <w:highlight w:val="none"/>
                <w:lang w:bidi="ar"/>
              </w:rPr>
              <w:t>：</w:t>
            </w:r>
          </w:p>
          <w:p>
            <w:pPr>
              <w:pStyle w:val="2"/>
              <w:ind w:firstLine="640"/>
              <w:jc w:val="center"/>
              <w:rPr>
                <w:i/>
                <w:iCs/>
                <w:color w:val="000000" w:themeColor="text1"/>
                <w:sz w:val="32"/>
                <w:szCs w:val="32"/>
                <w:highlight w:val="none"/>
              </w:rPr>
            </w:pPr>
            <w:r>
              <w:rPr>
                <w:i/>
                <w:color w:val="000000" w:themeColor="text1"/>
                <w:sz w:val="32"/>
                <w:szCs w:val="32"/>
                <w:highlight w:val="none"/>
              </w:rPr>
              <w:pict>
                <v:shape id="_x0000_i1051" o:spt="75" alt="1655690543102" type="#_x0000_t75" style="height:27.9pt;width:169.05pt;" filled="f" stroked="f" coordsize="21600,21600">
                  <v:path/>
                  <v:fill on="f" focussize="0,0"/>
                  <v:stroke on="f"/>
                  <v:imagedata r:id="rId39" o:title="1655690543102"/>
                  <o:lock v:ext="edit" grouping="f" rotation="f" aspectratio="t"/>
                  <w10:wrap type="none"/>
                  <w10:anchorlock/>
                </v:shape>
              </w:pict>
            </w:r>
          </w:p>
          <w:p>
            <w:pPr>
              <w:pStyle w:val="2"/>
              <w:ind w:left="0" w:leftChars="0" w:firstLine="0" w:firstLineChars="0"/>
              <w:rPr>
                <w:color w:val="000000" w:themeColor="text1"/>
                <w:sz w:val="24"/>
                <w:szCs w:val="24"/>
                <w:highlight w:val="none"/>
              </w:rPr>
            </w:pPr>
            <w:r>
              <w:rPr>
                <w:rFonts w:hint="eastAsia" w:ascii="宋体" w:hAnsi="宋体" w:cs="宋体"/>
                <w:color w:val="000000" w:themeColor="text1"/>
                <w:sz w:val="24"/>
                <w:szCs w:val="24"/>
                <w:highlight w:val="none"/>
              </w:rPr>
              <w:t>式中：</w:t>
            </w:r>
            <w:r>
              <w:rPr>
                <w:rFonts w:hint="eastAsia"/>
                <w:i/>
                <w:iCs/>
                <w:color w:val="000000" w:themeColor="text1"/>
                <w:sz w:val="24"/>
                <w:szCs w:val="24"/>
                <w:highlight w:val="none"/>
              </w:rPr>
              <w:t>L</w:t>
            </w:r>
            <w:r>
              <w:rPr>
                <w:rFonts w:hint="eastAsia"/>
                <w:i/>
                <w:iCs/>
                <w:color w:val="000000" w:themeColor="text1"/>
                <w:sz w:val="24"/>
                <w:szCs w:val="24"/>
                <w:highlight w:val="none"/>
                <w:vertAlign w:val="subscript"/>
              </w:rPr>
              <w:t>p2i</w:t>
            </w:r>
            <w:r>
              <w:rPr>
                <w:rFonts w:hint="eastAsia"/>
                <w:i/>
                <w:iCs/>
                <w:color w:val="000000" w:themeColor="text1"/>
                <w:sz w:val="24"/>
                <w:szCs w:val="24"/>
                <w:highlight w:val="none"/>
              </w:rPr>
              <w:t>(</w:t>
            </w:r>
            <w:r>
              <w:rPr>
                <w:i/>
                <w:iCs/>
                <w:color w:val="000000" w:themeColor="text1"/>
                <w:sz w:val="24"/>
                <w:szCs w:val="24"/>
                <w:highlight w:val="none"/>
              </w:rPr>
              <w:t>T</w:t>
            </w:r>
            <w:r>
              <w:rPr>
                <w:rFonts w:hint="eastAsia"/>
                <w:i/>
                <w:iCs/>
                <w:color w:val="000000" w:themeColor="text1"/>
                <w:sz w:val="24"/>
                <w:szCs w:val="24"/>
                <w:highlight w:val="none"/>
              </w:rPr>
              <w:t>)</w:t>
            </w:r>
            <w:r>
              <w:rPr>
                <w:rFonts w:hint="eastAsia"/>
                <w:color w:val="000000" w:themeColor="text1"/>
                <w:sz w:val="24"/>
                <w:szCs w:val="24"/>
                <w:highlight w:val="none"/>
              </w:rPr>
              <w:t>—靠近围护结构处室外N个声源</w:t>
            </w:r>
            <w:r>
              <w:rPr>
                <w:rFonts w:hint="eastAsia"/>
                <w:i/>
                <w:iCs/>
                <w:color w:val="000000" w:themeColor="text1"/>
                <w:sz w:val="24"/>
                <w:szCs w:val="24"/>
                <w:highlight w:val="none"/>
                <w:lang w:bidi="ar"/>
              </w:rPr>
              <w:t>i</w:t>
            </w:r>
            <w:r>
              <w:rPr>
                <w:rFonts w:hint="eastAsia"/>
                <w:color w:val="000000" w:themeColor="text1"/>
                <w:sz w:val="24"/>
                <w:szCs w:val="24"/>
                <w:highlight w:val="none"/>
                <w:lang w:bidi="ar"/>
              </w:rPr>
              <w:t>倍频带的叠加声压级</w:t>
            </w:r>
            <w:r>
              <w:rPr>
                <w:rFonts w:hint="eastAsia"/>
                <w:color w:val="000000" w:themeColor="text1"/>
                <w:sz w:val="24"/>
                <w:szCs w:val="24"/>
                <w:highlight w:val="none"/>
              </w:rPr>
              <w:t>，dB；</w:t>
            </w:r>
          </w:p>
          <w:p>
            <w:pPr>
              <w:adjustRightInd w:val="0"/>
              <w:snapToGrid w:val="0"/>
              <w:spacing w:line="360" w:lineRule="auto"/>
              <w:ind w:firstLine="787" w:firstLineChars="328"/>
              <w:rPr>
                <w:color w:val="000000" w:themeColor="text1"/>
                <w:sz w:val="24"/>
                <w:highlight w:val="none"/>
              </w:rPr>
            </w:pPr>
            <w:r>
              <w:rPr>
                <w:rFonts w:hint="eastAsia"/>
                <w:i/>
                <w:iCs/>
                <w:color w:val="000000" w:themeColor="text1"/>
                <w:sz w:val="24"/>
                <w:highlight w:val="none"/>
              </w:rPr>
              <w:t>L</w:t>
            </w:r>
            <w:r>
              <w:rPr>
                <w:rFonts w:hint="eastAsia"/>
                <w:i/>
                <w:iCs/>
                <w:color w:val="000000" w:themeColor="text1"/>
                <w:sz w:val="24"/>
                <w:highlight w:val="none"/>
                <w:vertAlign w:val="subscript"/>
              </w:rPr>
              <w:t>p1i</w:t>
            </w:r>
            <w:r>
              <w:rPr>
                <w:rFonts w:hint="eastAsia"/>
                <w:i/>
                <w:iCs/>
                <w:color w:val="000000" w:themeColor="text1"/>
                <w:sz w:val="24"/>
                <w:highlight w:val="none"/>
              </w:rPr>
              <w:t>(</w:t>
            </w:r>
            <w:r>
              <w:rPr>
                <w:i/>
                <w:iCs/>
                <w:color w:val="000000" w:themeColor="text1"/>
                <w:sz w:val="24"/>
                <w:highlight w:val="none"/>
              </w:rPr>
              <w:t>T</w:t>
            </w:r>
            <w:r>
              <w:rPr>
                <w:rFonts w:hint="eastAsia"/>
                <w:i/>
                <w:iCs/>
                <w:color w:val="000000" w:themeColor="text1"/>
                <w:sz w:val="24"/>
                <w:highlight w:val="none"/>
              </w:rPr>
              <w:t>)</w:t>
            </w:r>
            <w:r>
              <w:rPr>
                <w:rFonts w:hint="eastAsia"/>
                <w:color w:val="000000" w:themeColor="text1"/>
                <w:sz w:val="24"/>
                <w:highlight w:val="none"/>
              </w:rPr>
              <w:t>—靠近围护结构处室内N个声源</w:t>
            </w:r>
            <w:r>
              <w:rPr>
                <w:rFonts w:hint="eastAsia"/>
                <w:i/>
                <w:iCs/>
                <w:color w:val="000000" w:themeColor="text1"/>
                <w:kern w:val="0"/>
                <w:sz w:val="24"/>
                <w:highlight w:val="none"/>
                <w:lang w:bidi="ar"/>
              </w:rPr>
              <w:t>i</w:t>
            </w:r>
            <w:r>
              <w:rPr>
                <w:rFonts w:hint="eastAsia"/>
                <w:color w:val="000000" w:themeColor="text1"/>
                <w:kern w:val="0"/>
                <w:sz w:val="24"/>
                <w:highlight w:val="none"/>
                <w:lang w:bidi="ar"/>
              </w:rPr>
              <w:t>倍频带的叠加声压级</w:t>
            </w:r>
            <w:r>
              <w:rPr>
                <w:rFonts w:hint="eastAsia"/>
                <w:color w:val="000000" w:themeColor="text1"/>
                <w:sz w:val="24"/>
                <w:highlight w:val="none"/>
              </w:rPr>
              <w:t>，dB；</w:t>
            </w:r>
          </w:p>
          <w:p>
            <w:pPr>
              <w:pStyle w:val="4"/>
              <w:ind w:firstLine="720" w:firstLineChars="300"/>
              <w:rPr>
                <w:color w:val="000000" w:themeColor="text1"/>
                <w:highlight w:val="none"/>
              </w:rPr>
            </w:pPr>
            <w:r>
              <w:rPr>
                <w:rFonts w:hint="eastAsia"/>
                <w:i/>
                <w:iCs/>
                <w:color w:val="000000" w:themeColor="text1"/>
                <w:sz w:val="24"/>
                <w:szCs w:val="24"/>
                <w:highlight w:val="none"/>
              </w:rPr>
              <w:t>TL</w:t>
            </w:r>
            <w:r>
              <w:rPr>
                <w:rFonts w:hint="eastAsia"/>
                <w:i/>
                <w:iCs/>
                <w:color w:val="000000" w:themeColor="text1"/>
                <w:sz w:val="24"/>
                <w:szCs w:val="24"/>
                <w:highlight w:val="none"/>
                <w:vertAlign w:val="subscript"/>
              </w:rPr>
              <w:t>i</w:t>
            </w:r>
            <w:r>
              <w:rPr>
                <w:rFonts w:hint="eastAsia"/>
                <w:color w:val="000000" w:themeColor="text1"/>
                <w:sz w:val="24"/>
                <w:szCs w:val="24"/>
                <w:highlight w:val="none"/>
              </w:rPr>
              <w:t>—围护结构</w:t>
            </w:r>
            <w:r>
              <w:rPr>
                <w:rFonts w:hint="eastAsia"/>
                <w:i/>
                <w:iCs/>
                <w:color w:val="000000" w:themeColor="text1"/>
                <w:sz w:val="24"/>
                <w:szCs w:val="24"/>
                <w:highlight w:val="none"/>
                <w:lang w:bidi="ar"/>
              </w:rPr>
              <w:t>i</w:t>
            </w:r>
            <w:r>
              <w:rPr>
                <w:rFonts w:hint="eastAsia"/>
                <w:color w:val="000000" w:themeColor="text1"/>
                <w:sz w:val="24"/>
                <w:szCs w:val="24"/>
                <w:highlight w:val="none"/>
                <w:lang w:bidi="ar"/>
              </w:rPr>
              <w:t>倍频带的</w:t>
            </w:r>
            <w:r>
              <w:rPr>
                <w:rFonts w:hint="eastAsia"/>
                <w:color w:val="000000" w:themeColor="text1"/>
                <w:sz w:val="24"/>
                <w:szCs w:val="24"/>
                <w:highlight w:val="none"/>
              </w:rPr>
              <w:t>的隔声量，dB；</w:t>
            </w:r>
          </w:p>
          <w:p>
            <w:pPr>
              <w:pStyle w:val="4"/>
              <w:spacing w:line="360" w:lineRule="auto"/>
              <w:ind w:firstLine="240"/>
              <w:rPr>
                <w:color w:val="000000" w:themeColor="text1"/>
                <w:kern w:val="2"/>
                <w:sz w:val="24"/>
                <w:szCs w:val="24"/>
                <w:highlight w:val="none"/>
              </w:rPr>
            </w:pPr>
            <w:r>
              <w:rPr>
                <w:rFonts w:hint="eastAsia"/>
                <w:color w:val="000000" w:themeColor="text1"/>
                <w:kern w:val="2"/>
                <w:sz w:val="24"/>
                <w:szCs w:val="24"/>
                <w:highlight w:val="none"/>
              </w:rPr>
              <w:t>D. 将室外声源的声压级和透过面积换算成等效的室外声源，计算出中心位置位于透声面积（S）处的等效生源的倍频带声功率级。计算公式如下：</w:t>
            </w:r>
          </w:p>
          <w:p>
            <w:pPr>
              <w:jc w:val="center"/>
              <w:rPr>
                <w:color w:val="000000" w:themeColor="text1"/>
                <w:highlight w:val="none"/>
              </w:rPr>
            </w:pPr>
            <w:r>
              <w:rPr>
                <w:color w:val="000000" w:themeColor="text1"/>
                <w:highlight w:val="none"/>
              </w:rPr>
              <w:pict>
                <v:shape id="_x0000_i1052" o:spt="75" alt="1655446049476" type="#_x0000_t75" style="height:21.45pt;width:128.05pt;" filled="f" stroked="f" coordsize="21600,21600">
                  <v:path/>
                  <v:fill on="f" focussize="0,0"/>
                  <v:stroke on="f"/>
                  <v:imagedata r:id="rId40" o:title="1655446049476"/>
                  <o:lock v:ext="edit" grouping="f" rotation="f" aspectratio="t"/>
                  <w10:wrap type="none"/>
                  <w10:anchorlock/>
                </v:shape>
              </w:pict>
            </w:r>
          </w:p>
          <w:p>
            <w:pPr>
              <w:pStyle w:val="4"/>
              <w:ind w:firstLine="0" w:firstLineChars="0"/>
              <w:rPr>
                <w:color w:val="000000" w:themeColor="text1"/>
                <w:sz w:val="24"/>
                <w:szCs w:val="24"/>
                <w:highlight w:val="none"/>
              </w:rPr>
            </w:pPr>
            <w:r>
              <w:rPr>
                <w:rFonts w:hint="eastAsia"/>
                <w:color w:val="000000" w:themeColor="text1"/>
                <w:sz w:val="24"/>
                <w:szCs w:val="24"/>
                <w:highlight w:val="none"/>
              </w:rPr>
              <w:t>式中：</w:t>
            </w:r>
            <w:r>
              <w:rPr>
                <w:rFonts w:hint="eastAsia"/>
                <w:i/>
                <w:iCs/>
                <w:color w:val="000000" w:themeColor="text1"/>
                <w:sz w:val="24"/>
                <w:szCs w:val="24"/>
                <w:highlight w:val="none"/>
              </w:rPr>
              <w:t xml:space="preserve"> L</w:t>
            </w:r>
            <w:r>
              <w:rPr>
                <w:rFonts w:hint="eastAsia"/>
                <w:i/>
                <w:iCs/>
                <w:color w:val="000000" w:themeColor="text1"/>
                <w:sz w:val="24"/>
                <w:szCs w:val="24"/>
                <w:highlight w:val="none"/>
                <w:vertAlign w:val="subscript"/>
              </w:rPr>
              <w:t>w</w:t>
            </w:r>
            <w:r>
              <w:rPr>
                <w:rFonts w:hint="eastAsia"/>
                <w:color w:val="000000" w:themeColor="text1"/>
                <w:sz w:val="24"/>
                <w:szCs w:val="24"/>
                <w:highlight w:val="none"/>
              </w:rPr>
              <w:t>—中心位置位于透声面积（S）处的等效声源的倍频带声功率级，dB；</w:t>
            </w:r>
          </w:p>
          <w:p>
            <w:pPr>
              <w:pStyle w:val="4"/>
              <w:ind w:firstLine="720" w:firstLineChars="300"/>
              <w:rPr>
                <w:color w:val="000000" w:themeColor="text1"/>
                <w:kern w:val="2"/>
                <w:sz w:val="24"/>
                <w:szCs w:val="24"/>
                <w:highlight w:val="none"/>
              </w:rPr>
            </w:pPr>
            <w:r>
              <w:rPr>
                <w:rFonts w:hint="eastAsia"/>
                <w:i/>
                <w:iCs/>
                <w:color w:val="000000" w:themeColor="text1"/>
                <w:sz w:val="24"/>
                <w:szCs w:val="24"/>
                <w:highlight w:val="none"/>
              </w:rPr>
              <w:t>L</w:t>
            </w:r>
            <w:r>
              <w:rPr>
                <w:rFonts w:hint="eastAsia"/>
                <w:i/>
                <w:iCs/>
                <w:color w:val="000000" w:themeColor="text1"/>
                <w:sz w:val="24"/>
                <w:szCs w:val="24"/>
                <w:highlight w:val="none"/>
                <w:vertAlign w:val="subscript"/>
              </w:rPr>
              <w:t>p2</w:t>
            </w:r>
            <w:r>
              <w:rPr>
                <w:rFonts w:hint="eastAsia"/>
                <w:color w:val="000000" w:themeColor="text1"/>
                <w:sz w:val="24"/>
                <w:szCs w:val="24"/>
                <w:highlight w:val="none"/>
              </w:rPr>
              <w:t>（</w:t>
            </w:r>
            <w:r>
              <w:rPr>
                <w:rFonts w:hint="eastAsia"/>
                <w:i/>
                <w:iCs/>
                <w:color w:val="000000" w:themeColor="text1"/>
                <w:sz w:val="24"/>
                <w:szCs w:val="24"/>
                <w:highlight w:val="none"/>
                <w:vertAlign w:val="subscript"/>
              </w:rPr>
              <w:t>T</w:t>
            </w:r>
            <w:r>
              <w:rPr>
                <w:rFonts w:hint="eastAsia"/>
                <w:color w:val="000000" w:themeColor="text1"/>
                <w:sz w:val="24"/>
                <w:szCs w:val="24"/>
                <w:highlight w:val="none"/>
              </w:rPr>
              <w:t>）—</w:t>
            </w:r>
            <w:r>
              <w:rPr>
                <w:rFonts w:hint="eastAsia"/>
                <w:i/>
                <w:iCs/>
                <w:color w:val="000000" w:themeColor="text1"/>
                <w:sz w:val="24"/>
                <w:szCs w:val="24"/>
                <w:highlight w:val="none"/>
                <w:vertAlign w:val="subscript"/>
              </w:rPr>
              <w:t>）</w:t>
            </w:r>
            <w:r>
              <w:rPr>
                <w:rFonts w:hint="eastAsia"/>
                <w:color w:val="000000" w:themeColor="text1"/>
                <w:sz w:val="24"/>
                <w:szCs w:val="24"/>
                <w:highlight w:val="none"/>
              </w:rPr>
              <w:t>靠近围护结构处室外声源的声压级，dB；</w:t>
            </w:r>
          </w:p>
          <w:p>
            <w:pPr>
              <w:pStyle w:val="4"/>
              <w:ind w:firstLine="240"/>
              <w:rPr>
                <w:color w:val="000000" w:themeColor="text1"/>
                <w:kern w:val="2"/>
                <w:sz w:val="24"/>
                <w:szCs w:val="24"/>
                <w:highlight w:val="none"/>
              </w:rPr>
            </w:pPr>
            <w:r>
              <w:rPr>
                <w:rFonts w:hint="eastAsia"/>
                <w:color w:val="000000" w:themeColor="text1"/>
                <w:kern w:val="2"/>
                <w:sz w:val="24"/>
                <w:szCs w:val="24"/>
                <w:highlight w:val="none"/>
              </w:rPr>
              <w:t xml:space="preserve">     S</w:t>
            </w:r>
            <w:r>
              <w:rPr>
                <w:rFonts w:hint="eastAsia"/>
                <w:color w:val="000000" w:themeColor="text1"/>
                <w:sz w:val="24"/>
                <w:szCs w:val="24"/>
                <w:highlight w:val="none"/>
              </w:rPr>
              <w:t>—透声面积，m</w:t>
            </w:r>
            <w:r>
              <w:rPr>
                <w:rFonts w:hint="eastAsia"/>
                <w:color w:val="000000" w:themeColor="text1"/>
                <w:sz w:val="24"/>
                <w:szCs w:val="24"/>
                <w:highlight w:val="none"/>
                <w:vertAlign w:val="superscript"/>
              </w:rPr>
              <w:t>2</w:t>
            </w:r>
            <w:r>
              <w:rPr>
                <w:rFonts w:hint="eastAsia"/>
                <w:color w:val="000000" w:themeColor="text1"/>
                <w:sz w:val="24"/>
                <w:szCs w:val="24"/>
                <w:highlight w:val="none"/>
              </w:rPr>
              <w:t>；</w:t>
            </w:r>
          </w:p>
          <w:p>
            <w:pPr>
              <w:pStyle w:val="4"/>
              <w:ind w:firstLine="240"/>
              <w:rPr>
                <w:color w:val="000000" w:themeColor="text1"/>
                <w:highlight w:val="none"/>
              </w:rPr>
            </w:pPr>
            <w:r>
              <w:rPr>
                <w:rFonts w:hint="eastAsia"/>
                <w:color w:val="000000" w:themeColor="text1"/>
                <w:kern w:val="2"/>
                <w:sz w:val="24"/>
                <w:szCs w:val="24"/>
                <w:highlight w:val="none"/>
              </w:rPr>
              <w:t>然后按室外声源预测方法计算预测点处的A声级。</w:t>
            </w:r>
          </w:p>
          <w:p>
            <w:pPr>
              <w:adjustRightInd w:val="0"/>
              <w:snapToGrid w:val="0"/>
              <w:spacing w:line="360" w:lineRule="auto"/>
              <w:ind w:firstLine="480"/>
              <w:rPr>
                <w:color w:val="000000" w:themeColor="text1"/>
                <w:sz w:val="24"/>
                <w:highlight w:val="none"/>
              </w:rPr>
            </w:pPr>
            <w:r>
              <w:rPr>
                <w:rFonts w:hint="eastAsia"/>
                <w:color w:val="000000" w:themeColor="text1"/>
                <w:sz w:val="24"/>
                <w:highlight w:val="none"/>
              </w:rPr>
              <w:t>②室外声源</w:t>
            </w:r>
          </w:p>
          <w:p>
            <w:pPr>
              <w:adjustRightInd w:val="0"/>
              <w:snapToGrid w:val="0"/>
              <w:spacing w:line="360" w:lineRule="auto"/>
              <w:ind w:firstLine="480"/>
              <w:rPr>
                <w:color w:val="000000" w:themeColor="text1"/>
                <w:sz w:val="24"/>
                <w:highlight w:val="none"/>
              </w:rPr>
            </w:pPr>
            <w:r>
              <w:rPr>
                <w:rFonts w:hint="eastAsia"/>
                <w:color w:val="000000" w:themeColor="text1"/>
                <w:sz w:val="24"/>
                <w:highlight w:val="none"/>
              </w:rPr>
              <w:t>室外声源在预测点产生的声级计算模型见附录A。</w:t>
            </w:r>
            <w:r>
              <w:rPr>
                <w:color w:val="000000" w:themeColor="text1"/>
                <w:sz w:val="24"/>
                <w:highlight w:val="none"/>
              </w:rPr>
              <w:t xml:space="preserve">项目各噪声源都按点声源处理，根据声长特点，其预测模式为： </w:t>
            </w:r>
          </w:p>
          <w:p>
            <w:pPr>
              <w:adjustRightInd w:val="0"/>
              <w:snapToGrid w:val="0"/>
              <w:spacing w:line="360" w:lineRule="auto"/>
              <w:ind w:firstLine="480"/>
              <w:jc w:val="center"/>
              <w:rPr>
                <w:color w:val="000000" w:themeColor="text1"/>
                <w:sz w:val="24"/>
                <w:highlight w:val="none"/>
              </w:rPr>
            </w:pPr>
            <w:r>
              <w:rPr>
                <w:color w:val="000000" w:themeColor="text1"/>
                <w:position w:val="-14"/>
                <w:sz w:val="24"/>
                <w:highlight w:val="none"/>
              </w:rPr>
              <w:object>
                <v:shape id="_x0000_i1053" o:spt="75" type="#_x0000_t75" style="height:16.15pt;width:206.45pt;" o:ole="t" filled="f" o:preferrelative="t" stroked="f" coordsize="21600,21600">
                  <v:path/>
                  <v:fill on="f" focussize="0,0"/>
                  <v:stroke on="f"/>
                  <v:imagedata r:id="rId42" o:title=""/>
                  <o:lock v:ext="edit" aspectratio="t"/>
                  <w10:wrap type="none"/>
                  <w10:anchorlock/>
                </v:shape>
                <o:OLEObject Type="Embed" ProgID="Equation.3" ShapeID="_x0000_i1053" DrawAspect="Content" ObjectID="_1468075729" r:id="rId41">
                  <o:LockedField>false</o:LockedField>
                </o:OLEObject>
              </w:object>
            </w:r>
          </w:p>
          <w:p>
            <w:pPr>
              <w:spacing w:line="360" w:lineRule="auto"/>
              <w:jc w:val="left"/>
              <w:rPr>
                <w:color w:val="000000" w:themeColor="text1"/>
                <w:sz w:val="24"/>
                <w:highlight w:val="none"/>
              </w:rPr>
            </w:pPr>
            <w:r>
              <w:rPr>
                <w:color w:val="000000" w:themeColor="text1"/>
                <w:sz w:val="24"/>
                <w:highlight w:val="none"/>
              </w:rPr>
              <w:t>式中：</w:t>
            </w:r>
            <w:r>
              <w:rPr>
                <w:rFonts w:eastAsia="Times New Roman"/>
                <w:i/>
                <w:color w:val="000000" w:themeColor="text1"/>
                <w:sz w:val="24"/>
                <w:highlight w:val="none"/>
              </w:rPr>
              <w:t>Lp</w:t>
            </w:r>
            <w:r>
              <w:rPr>
                <w:rFonts w:eastAsia="Times New Roman"/>
                <w:color w:val="000000" w:themeColor="text1"/>
                <w:sz w:val="24"/>
                <w:highlight w:val="none"/>
              </w:rPr>
              <w:t>(</w:t>
            </w:r>
            <w:r>
              <w:rPr>
                <w:rFonts w:eastAsia="Times New Roman"/>
                <w:i/>
                <w:color w:val="000000" w:themeColor="text1"/>
                <w:sz w:val="24"/>
                <w:highlight w:val="none"/>
              </w:rPr>
              <w:t>r</w:t>
            </w:r>
            <w:r>
              <w:rPr>
                <w:rFonts w:eastAsia="Times New Roman"/>
                <w:color w:val="000000" w:themeColor="text1"/>
                <w:sz w:val="24"/>
                <w:highlight w:val="none"/>
              </w:rPr>
              <w:t>) ——</w:t>
            </w:r>
            <w:r>
              <w:rPr>
                <w:color w:val="000000" w:themeColor="text1"/>
                <w:sz w:val="24"/>
                <w:highlight w:val="none"/>
              </w:rPr>
              <w:t>预测点处声压级，</w:t>
            </w:r>
            <w:r>
              <w:rPr>
                <w:rFonts w:eastAsia="Times New Roman"/>
                <w:color w:val="000000" w:themeColor="text1"/>
                <w:sz w:val="24"/>
                <w:highlight w:val="none"/>
              </w:rPr>
              <w:t>dB</w:t>
            </w:r>
            <w:r>
              <w:rPr>
                <w:color w:val="000000" w:themeColor="text1"/>
                <w:sz w:val="24"/>
                <w:highlight w:val="none"/>
              </w:rPr>
              <w:t xml:space="preserve">； </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Lp</w:t>
            </w:r>
            <w:r>
              <w:rPr>
                <w:rFonts w:eastAsia="Times New Roman"/>
                <w:color w:val="000000" w:themeColor="text1"/>
                <w:sz w:val="24"/>
                <w:highlight w:val="none"/>
              </w:rPr>
              <w:t>(</w:t>
            </w:r>
            <w:r>
              <w:rPr>
                <w:rFonts w:eastAsia="Times New Roman"/>
                <w:i/>
                <w:color w:val="000000" w:themeColor="text1"/>
                <w:sz w:val="24"/>
                <w:highlight w:val="none"/>
              </w:rPr>
              <w:t>r</w:t>
            </w:r>
            <w:r>
              <w:rPr>
                <w:rFonts w:eastAsia="Times New Roman"/>
                <w:color w:val="000000" w:themeColor="text1"/>
                <w:sz w:val="24"/>
                <w:highlight w:val="none"/>
                <w:vertAlign w:val="subscript"/>
              </w:rPr>
              <w:t>0</w:t>
            </w:r>
            <w:r>
              <w:rPr>
                <w:rFonts w:eastAsia="Times New Roman"/>
                <w:color w:val="000000" w:themeColor="text1"/>
                <w:sz w:val="24"/>
                <w:highlight w:val="none"/>
              </w:rPr>
              <w:t>) ——</w:t>
            </w:r>
            <w:r>
              <w:rPr>
                <w:color w:val="000000" w:themeColor="text1"/>
                <w:sz w:val="24"/>
                <w:highlight w:val="none"/>
              </w:rPr>
              <w:t>参考位置</w:t>
            </w:r>
            <w:r>
              <w:rPr>
                <w:rFonts w:eastAsia="Times New Roman"/>
                <w:i/>
                <w:color w:val="000000" w:themeColor="text1"/>
                <w:sz w:val="24"/>
                <w:highlight w:val="none"/>
              </w:rPr>
              <w:t>r</w:t>
            </w:r>
            <w:r>
              <w:rPr>
                <w:rFonts w:eastAsia="Times New Roman"/>
                <w:color w:val="000000" w:themeColor="text1"/>
                <w:sz w:val="24"/>
                <w:highlight w:val="none"/>
              </w:rPr>
              <w:t>0</w:t>
            </w:r>
            <w:r>
              <w:rPr>
                <w:color w:val="000000" w:themeColor="text1"/>
                <w:sz w:val="24"/>
                <w:highlight w:val="none"/>
              </w:rPr>
              <w:t>处的声压级，</w:t>
            </w:r>
            <w:r>
              <w:rPr>
                <w:rFonts w:eastAsia="Times New Roman"/>
                <w:color w:val="000000" w:themeColor="text1"/>
                <w:sz w:val="24"/>
                <w:highlight w:val="none"/>
              </w:rPr>
              <w:t>dB</w:t>
            </w:r>
            <w:r>
              <w:rPr>
                <w:color w:val="000000" w:themeColor="text1"/>
                <w:sz w:val="24"/>
                <w:highlight w:val="none"/>
              </w:rPr>
              <w:t>；</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D</w:t>
            </w:r>
            <w:r>
              <w:rPr>
                <w:rFonts w:eastAsia="Times New Roman"/>
                <w:color w:val="000000" w:themeColor="text1"/>
                <w:sz w:val="24"/>
                <w:highlight w:val="none"/>
              </w:rPr>
              <w:t>C ——</w:t>
            </w:r>
            <w:r>
              <w:rPr>
                <w:color w:val="000000" w:themeColor="text1"/>
                <w:sz w:val="24"/>
                <w:highlight w:val="none"/>
              </w:rPr>
              <w:t>指向性校正，它描述点声源的等效连续声压级与产生声功率级</w:t>
            </w:r>
            <w:r>
              <w:rPr>
                <w:rFonts w:eastAsia="Times New Roman"/>
                <w:i/>
                <w:color w:val="000000" w:themeColor="text1"/>
                <w:sz w:val="24"/>
                <w:highlight w:val="none"/>
              </w:rPr>
              <w:t>Lw</w:t>
            </w:r>
            <w:r>
              <w:rPr>
                <w:color w:val="000000" w:themeColor="text1"/>
                <w:sz w:val="24"/>
                <w:highlight w:val="none"/>
              </w:rPr>
              <w:t>的全向点声源在规定方向的声级的偏差程度，</w:t>
            </w:r>
            <w:r>
              <w:rPr>
                <w:rFonts w:eastAsia="Times New Roman"/>
                <w:color w:val="000000" w:themeColor="text1"/>
                <w:sz w:val="24"/>
                <w:highlight w:val="none"/>
              </w:rPr>
              <w:t>dB</w:t>
            </w:r>
            <w:r>
              <w:rPr>
                <w:color w:val="000000" w:themeColor="text1"/>
                <w:sz w:val="24"/>
                <w:highlight w:val="none"/>
              </w:rPr>
              <w:t xml:space="preserve">； </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A</w:t>
            </w:r>
            <w:r>
              <w:rPr>
                <w:rFonts w:eastAsia="Times New Roman"/>
                <w:color w:val="000000" w:themeColor="text1"/>
                <w:sz w:val="24"/>
                <w:highlight w:val="none"/>
                <w:vertAlign w:val="subscript"/>
              </w:rPr>
              <w:t xml:space="preserve">div </w:t>
            </w:r>
            <w:r>
              <w:rPr>
                <w:rFonts w:eastAsia="Times New Roman"/>
                <w:color w:val="000000" w:themeColor="text1"/>
                <w:sz w:val="24"/>
                <w:highlight w:val="none"/>
              </w:rPr>
              <w:t>——</w:t>
            </w:r>
            <w:r>
              <w:rPr>
                <w:color w:val="000000" w:themeColor="text1"/>
                <w:sz w:val="24"/>
                <w:highlight w:val="none"/>
              </w:rPr>
              <w:t>几何发散引起的衰减，</w:t>
            </w:r>
            <w:r>
              <w:rPr>
                <w:rFonts w:eastAsia="Times New Roman"/>
                <w:color w:val="000000" w:themeColor="text1"/>
                <w:sz w:val="24"/>
                <w:highlight w:val="none"/>
              </w:rPr>
              <w:t>dB</w:t>
            </w:r>
            <w:r>
              <w:rPr>
                <w:color w:val="000000" w:themeColor="text1"/>
                <w:sz w:val="24"/>
                <w:highlight w:val="none"/>
              </w:rPr>
              <w:t xml:space="preserve">； </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A</w:t>
            </w:r>
            <w:r>
              <w:rPr>
                <w:rFonts w:eastAsia="Times New Roman"/>
                <w:color w:val="000000" w:themeColor="text1"/>
                <w:sz w:val="24"/>
                <w:highlight w:val="none"/>
                <w:vertAlign w:val="subscript"/>
              </w:rPr>
              <w:t>atm</w:t>
            </w:r>
            <w:r>
              <w:rPr>
                <w:rFonts w:eastAsia="Times New Roman"/>
                <w:color w:val="000000" w:themeColor="text1"/>
                <w:sz w:val="24"/>
                <w:highlight w:val="none"/>
              </w:rPr>
              <w:t>——</w:t>
            </w:r>
            <w:r>
              <w:rPr>
                <w:color w:val="000000" w:themeColor="text1"/>
                <w:sz w:val="24"/>
                <w:highlight w:val="none"/>
              </w:rPr>
              <w:t>大气吸收引起的衰减，</w:t>
            </w:r>
            <w:r>
              <w:rPr>
                <w:rFonts w:eastAsia="Times New Roman"/>
                <w:color w:val="000000" w:themeColor="text1"/>
                <w:sz w:val="24"/>
                <w:highlight w:val="none"/>
              </w:rPr>
              <w:t>dB</w:t>
            </w:r>
            <w:r>
              <w:rPr>
                <w:color w:val="000000" w:themeColor="text1"/>
                <w:sz w:val="24"/>
                <w:highlight w:val="none"/>
              </w:rPr>
              <w:t>；</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A</w:t>
            </w:r>
            <w:r>
              <w:rPr>
                <w:rFonts w:eastAsia="Times New Roman"/>
                <w:color w:val="000000" w:themeColor="text1"/>
                <w:sz w:val="24"/>
                <w:highlight w:val="none"/>
                <w:vertAlign w:val="subscript"/>
              </w:rPr>
              <w:t>gr</w:t>
            </w:r>
            <w:r>
              <w:rPr>
                <w:rFonts w:eastAsia="Times New Roman"/>
                <w:color w:val="000000" w:themeColor="text1"/>
                <w:sz w:val="24"/>
                <w:highlight w:val="none"/>
              </w:rPr>
              <w:t>——</w:t>
            </w:r>
            <w:r>
              <w:rPr>
                <w:color w:val="000000" w:themeColor="text1"/>
                <w:sz w:val="24"/>
                <w:highlight w:val="none"/>
              </w:rPr>
              <w:t>地面效应引起的衰减，</w:t>
            </w:r>
            <w:r>
              <w:rPr>
                <w:rFonts w:eastAsia="Times New Roman"/>
                <w:color w:val="000000" w:themeColor="text1"/>
                <w:sz w:val="24"/>
                <w:highlight w:val="none"/>
              </w:rPr>
              <w:t>dB</w:t>
            </w:r>
            <w:r>
              <w:rPr>
                <w:color w:val="000000" w:themeColor="text1"/>
                <w:sz w:val="24"/>
                <w:highlight w:val="none"/>
              </w:rPr>
              <w:t>；</w:t>
            </w:r>
          </w:p>
          <w:p>
            <w:pPr>
              <w:spacing w:line="360" w:lineRule="auto"/>
              <w:ind w:firstLine="720" w:firstLineChars="300"/>
              <w:jc w:val="left"/>
              <w:rPr>
                <w:color w:val="000000" w:themeColor="text1"/>
                <w:sz w:val="24"/>
                <w:highlight w:val="none"/>
              </w:rPr>
            </w:pPr>
            <w:r>
              <w:rPr>
                <w:rFonts w:eastAsia="Times New Roman"/>
                <w:i/>
                <w:color w:val="000000" w:themeColor="text1"/>
                <w:sz w:val="24"/>
                <w:highlight w:val="none"/>
              </w:rPr>
              <w:t>A</w:t>
            </w:r>
            <w:r>
              <w:rPr>
                <w:rFonts w:eastAsia="Times New Roman"/>
                <w:color w:val="000000" w:themeColor="text1"/>
                <w:sz w:val="24"/>
                <w:highlight w:val="none"/>
                <w:vertAlign w:val="subscript"/>
              </w:rPr>
              <w:t xml:space="preserve">bar </w:t>
            </w:r>
            <w:r>
              <w:rPr>
                <w:rFonts w:eastAsia="Times New Roman"/>
                <w:color w:val="000000" w:themeColor="text1"/>
                <w:sz w:val="24"/>
                <w:highlight w:val="none"/>
              </w:rPr>
              <w:t>——</w:t>
            </w:r>
            <w:r>
              <w:rPr>
                <w:color w:val="000000" w:themeColor="text1"/>
                <w:sz w:val="24"/>
                <w:highlight w:val="none"/>
              </w:rPr>
              <w:t>障碍物屏蔽引起的衰减，</w:t>
            </w:r>
            <w:r>
              <w:rPr>
                <w:rFonts w:eastAsia="Times New Roman"/>
                <w:color w:val="000000" w:themeColor="text1"/>
                <w:sz w:val="24"/>
                <w:highlight w:val="none"/>
              </w:rPr>
              <w:t>dB</w:t>
            </w:r>
            <w:r>
              <w:rPr>
                <w:color w:val="000000" w:themeColor="text1"/>
                <w:sz w:val="24"/>
                <w:highlight w:val="none"/>
              </w:rPr>
              <w:t>；</w:t>
            </w:r>
          </w:p>
          <w:p>
            <w:pPr>
              <w:adjustRightInd w:val="0"/>
              <w:snapToGrid w:val="0"/>
              <w:spacing w:line="360" w:lineRule="auto"/>
              <w:ind w:firstLine="787" w:firstLineChars="328"/>
              <w:rPr>
                <w:color w:val="000000" w:themeColor="text1"/>
                <w:sz w:val="24"/>
                <w:highlight w:val="none"/>
              </w:rPr>
            </w:pPr>
            <w:r>
              <w:rPr>
                <w:rFonts w:eastAsia="Times New Roman"/>
                <w:i/>
                <w:color w:val="000000" w:themeColor="text1"/>
                <w:sz w:val="24"/>
                <w:highlight w:val="none"/>
              </w:rPr>
              <w:t>A</w:t>
            </w:r>
            <w:r>
              <w:rPr>
                <w:rFonts w:eastAsia="Times New Roman"/>
                <w:color w:val="000000" w:themeColor="text1"/>
                <w:sz w:val="24"/>
                <w:highlight w:val="none"/>
                <w:vertAlign w:val="subscript"/>
              </w:rPr>
              <w:t>misc</w:t>
            </w:r>
            <w:r>
              <w:rPr>
                <w:rFonts w:eastAsia="Times New Roman"/>
                <w:color w:val="000000" w:themeColor="text1"/>
                <w:sz w:val="24"/>
                <w:highlight w:val="none"/>
              </w:rPr>
              <w:t>——</w:t>
            </w:r>
            <w:r>
              <w:rPr>
                <w:color w:val="000000" w:themeColor="text1"/>
                <w:sz w:val="24"/>
                <w:highlight w:val="none"/>
              </w:rPr>
              <w:t>其他多方面效应引起的衰减，</w:t>
            </w:r>
            <w:r>
              <w:rPr>
                <w:rFonts w:eastAsia="Times New Roman"/>
                <w:color w:val="000000" w:themeColor="text1"/>
                <w:sz w:val="24"/>
                <w:highlight w:val="none"/>
              </w:rPr>
              <w:t>dB</w:t>
            </w:r>
            <w:r>
              <w:rPr>
                <w:color w:val="000000" w:themeColor="text1"/>
                <w:sz w:val="24"/>
                <w:highlight w:val="none"/>
              </w:rPr>
              <w:t>。</w:t>
            </w:r>
          </w:p>
          <w:p>
            <w:pPr>
              <w:adjustRightInd w:val="0"/>
              <w:snapToGrid w:val="0"/>
              <w:spacing w:line="360" w:lineRule="auto"/>
              <w:ind w:firstLine="480"/>
              <w:rPr>
                <w:color w:val="000000" w:themeColor="text1"/>
                <w:sz w:val="24"/>
                <w:highlight w:val="none"/>
              </w:rPr>
            </w:pPr>
            <w:r>
              <w:rPr>
                <w:color w:val="000000" w:themeColor="text1"/>
                <w:sz w:val="24"/>
                <w:highlight w:val="none"/>
              </w:rPr>
              <w:t>项目中噪声源都按点声源处理，无指向性点声源几何发散衰减的基本公式是：</w:t>
            </w:r>
          </w:p>
          <w:p>
            <w:pPr>
              <w:snapToGrid w:val="0"/>
              <w:spacing w:line="360" w:lineRule="auto"/>
              <w:ind w:firstLine="480"/>
              <w:jc w:val="center"/>
              <w:rPr>
                <w:color w:val="000000" w:themeColor="text1"/>
                <w:sz w:val="24"/>
                <w:highlight w:val="none"/>
              </w:rPr>
            </w:pPr>
            <w:r>
              <w:rPr>
                <w:color w:val="000000" w:themeColor="text1"/>
                <w:sz w:val="24"/>
                <w:highlight w:val="none"/>
              </w:rPr>
              <w:object>
                <v:shape id="_x0000_i1054" o:spt="75" type="#_x0000_t75" style="height:17.65pt;width:123.6pt;" o:ole="t" filled="f" o:preferrelative="t" stroked="f" coordsize="21600,21600">
                  <v:path/>
                  <v:fill on="f" focussize="0,0"/>
                  <v:stroke on="f"/>
                  <v:imagedata r:id="rId44" o:title=""/>
                  <o:lock v:ext="edit" aspectratio="t"/>
                  <w10:wrap type="none"/>
                  <w10:anchorlock/>
                </v:shape>
                <o:OLEObject Type="Embed" ProgID="Equation.3" ShapeID="_x0000_i1054" DrawAspect="Content" ObjectID="_1468075730" r:id="rId43">
                  <o:LockedField>false</o:LockedField>
                </o:OLEObject>
              </w:object>
            </w:r>
          </w:p>
          <w:p>
            <w:pPr>
              <w:spacing w:line="360" w:lineRule="auto"/>
              <w:jc w:val="left"/>
              <w:rPr>
                <w:color w:val="000000" w:themeColor="text1"/>
                <w:sz w:val="24"/>
                <w:highlight w:val="none"/>
              </w:rPr>
            </w:pPr>
            <w:r>
              <w:rPr>
                <w:color w:val="000000" w:themeColor="text1"/>
                <w:sz w:val="24"/>
                <w:highlight w:val="none"/>
              </w:rPr>
              <w:t>式中：</w:t>
            </w:r>
            <w:r>
              <w:rPr>
                <w:i/>
                <w:color w:val="000000" w:themeColor="text1"/>
                <w:sz w:val="24"/>
                <w:highlight w:val="none"/>
              </w:rPr>
              <w:t>Lp</w:t>
            </w:r>
            <w:r>
              <w:rPr>
                <w:color w:val="000000" w:themeColor="text1"/>
                <w:sz w:val="24"/>
                <w:highlight w:val="none"/>
              </w:rPr>
              <w:t>(</w:t>
            </w:r>
            <w:r>
              <w:rPr>
                <w:i/>
                <w:color w:val="000000" w:themeColor="text1"/>
                <w:sz w:val="24"/>
                <w:highlight w:val="none"/>
              </w:rPr>
              <w:t>r</w:t>
            </w:r>
            <w:r>
              <w:rPr>
                <w:color w:val="000000" w:themeColor="text1"/>
                <w:sz w:val="24"/>
                <w:highlight w:val="none"/>
              </w:rPr>
              <w:t xml:space="preserve">) ——预测点处声压级，dB； </w:t>
            </w:r>
          </w:p>
          <w:p>
            <w:pPr>
              <w:spacing w:line="360" w:lineRule="auto"/>
              <w:ind w:firstLine="720" w:firstLineChars="300"/>
              <w:jc w:val="left"/>
              <w:rPr>
                <w:color w:val="000000" w:themeColor="text1"/>
                <w:sz w:val="24"/>
                <w:highlight w:val="none"/>
              </w:rPr>
            </w:pPr>
            <w:r>
              <w:rPr>
                <w:i/>
                <w:color w:val="000000" w:themeColor="text1"/>
                <w:sz w:val="24"/>
                <w:highlight w:val="none"/>
              </w:rPr>
              <w:t>Lp</w:t>
            </w:r>
            <w:r>
              <w:rPr>
                <w:color w:val="000000" w:themeColor="text1"/>
                <w:sz w:val="24"/>
                <w:highlight w:val="none"/>
              </w:rPr>
              <w:t>(</w:t>
            </w:r>
            <w:r>
              <w:rPr>
                <w:i/>
                <w:color w:val="000000" w:themeColor="text1"/>
                <w:sz w:val="24"/>
                <w:highlight w:val="none"/>
              </w:rPr>
              <w:t>r</w:t>
            </w:r>
            <w:r>
              <w:rPr>
                <w:color w:val="000000" w:themeColor="text1"/>
                <w:sz w:val="24"/>
                <w:highlight w:val="none"/>
                <w:vertAlign w:val="subscript"/>
              </w:rPr>
              <w:t>0</w:t>
            </w:r>
            <w:r>
              <w:rPr>
                <w:color w:val="000000" w:themeColor="text1"/>
                <w:sz w:val="24"/>
                <w:highlight w:val="none"/>
              </w:rPr>
              <w:t>) ——参考位置</w:t>
            </w:r>
            <w:r>
              <w:rPr>
                <w:i/>
                <w:color w:val="000000" w:themeColor="text1"/>
                <w:sz w:val="24"/>
                <w:highlight w:val="none"/>
              </w:rPr>
              <w:t>r</w:t>
            </w:r>
            <w:r>
              <w:rPr>
                <w:color w:val="000000" w:themeColor="text1"/>
                <w:sz w:val="24"/>
                <w:highlight w:val="none"/>
              </w:rPr>
              <w:t>0处的声压级，dB；</w:t>
            </w:r>
          </w:p>
          <w:p>
            <w:pPr>
              <w:spacing w:line="360" w:lineRule="auto"/>
              <w:ind w:firstLine="720" w:firstLineChars="300"/>
              <w:jc w:val="left"/>
              <w:rPr>
                <w:color w:val="000000" w:themeColor="text1"/>
                <w:sz w:val="24"/>
                <w:highlight w:val="none"/>
              </w:rPr>
            </w:pPr>
            <w:r>
              <w:rPr>
                <w:i/>
                <w:color w:val="000000" w:themeColor="text1"/>
                <w:sz w:val="24"/>
                <w:highlight w:val="none"/>
              </w:rPr>
              <w:t>r</w:t>
            </w:r>
            <w:r>
              <w:rPr>
                <w:color w:val="000000" w:themeColor="text1"/>
                <w:sz w:val="24"/>
                <w:highlight w:val="none"/>
              </w:rPr>
              <w:t>——预测点距声源的距离；</w:t>
            </w:r>
          </w:p>
          <w:p>
            <w:pPr>
              <w:adjustRightInd w:val="0"/>
              <w:snapToGrid w:val="0"/>
              <w:spacing w:line="360" w:lineRule="auto"/>
              <w:ind w:firstLine="787" w:firstLineChars="328"/>
              <w:rPr>
                <w:color w:val="000000" w:themeColor="text1"/>
                <w:sz w:val="24"/>
                <w:highlight w:val="none"/>
              </w:rPr>
            </w:pPr>
            <w:r>
              <w:rPr>
                <w:i/>
                <w:color w:val="000000" w:themeColor="text1"/>
                <w:sz w:val="24"/>
                <w:highlight w:val="none"/>
              </w:rPr>
              <w:t>r</w:t>
            </w:r>
            <w:r>
              <w:rPr>
                <w:color w:val="000000" w:themeColor="text1"/>
                <w:sz w:val="24"/>
                <w:highlight w:val="none"/>
                <w:vertAlign w:val="subscript"/>
              </w:rPr>
              <w:t>0</w:t>
            </w:r>
            <w:r>
              <w:rPr>
                <w:color w:val="000000" w:themeColor="text1"/>
                <w:sz w:val="24"/>
                <w:highlight w:val="none"/>
              </w:rPr>
              <w:t>——参考位置距声源的距离。</w:t>
            </w:r>
          </w:p>
          <w:p>
            <w:pPr>
              <w:adjustRightInd w:val="0"/>
              <w:snapToGrid w:val="0"/>
              <w:spacing w:line="360" w:lineRule="auto"/>
              <w:ind w:firstLine="480"/>
              <w:rPr>
                <w:color w:val="000000" w:themeColor="text1"/>
                <w:sz w:val="24"/>
                <w:highlight w:val="none"/>
              </w:rPr>
            </w:pPr>
            <w:r>
              <w:rPr>
                <w:rFonts w:hint="eastAsia" w:ascii="宋体" w:hAnsi="宋体" w:cs="宋体"/>
                <w:color w:val="000000" w:themeColor="text1"/>
                <w:sz w:val="24"/>
                <w:highlight w:val="none"/>
              </w:rPr>
              <w:t>③噪声贡献值计算</w:t>
            </w:r>
            <w:r>
              <w:rPr>
                <w:color w:val="000000" w:themeColor="text1"/>
                <w:sz w:val="24"/>
                <w:highlight w:val="none"/>
              </w:rPr>
              <w:t>公式</w:t>
            </w:r>
          </w:p>
          <w:p>
            <w:pPr>
              <w:adjustRightInd w:val="0"/>
              <w:snapToGrid w:val="0"/>
              <w:spacing w:line="360" w:lineRule="auto"/>
              <w:ind w:firstLine="480"/>
              <w:jc w:val="center"/>
              <w:rPr>
                <w:color w:val="000000" w:themeColor="text1"/>
                <w:sz w:val="24"/>
                <w:highlight w:val="none"/>
              </w:rPr>
            </w:pPr>
            <w:r>
              <w:rPr>
                <w:color w:val="000000" w:themeColor="text1"/>
                <w:position w:val="-34"/>
                <w:sz w:val="24"/>
                <w:highlight w:val="none"/>
              </w:rPr>
              <w:object>
                <v:shape id="_x0000_i1055" o:spt="75" type="#_x0000_t75" style="height:36pt;width:186.95pt;" o:ole="t" filled="f" o:preferrelative="t" stroked="f" coordsize="21600,21600">
                  <v:path/>
                  <v:fill on="f" focussize="0,0"/>
                  <v:stroke on="f"/>
                  <v:imagedata r:id="rId46" o:title=""/>
                  <o:lock v:ext="edit" aspectratio="t"/>
                  <w10:wrap type="none"/>
                  <w10:anchorlock/>
                </v:shape>
                <o:OLEObject Type="Embed" ProgID="Equation.3" ShapeID="_x0000_i1055" DrawAspect="Content" ObjectID="_1468075731" r:id="rId45">
                  <o:LockedField>false</o:LockedField>
                </o:OLEObject>
              </w:object>
            </w:r>
          </w:p>
          <w:p>
            <w:pPr>
              <w:spacing w:line="360" w:lineRule="auto"/>
              <w:jc w:val="left"/>
              <w:rPr>
                <w:rFonts w:ascii="宋体" w:hAnsi="宋体"/>
                <w:color w:val="000000" w:themeColor="text1"/>
                <w:sz w:val="24"/>
                <w:highlight w:val="none"/>
              </w:rPr>
            </w:pPr>
            <w:r>
              <w:rPr>
                <w:color w:val="000000" w:themeColor="text1"/>
                <w:sz w:val="24"/>
                <w:highlight w:val="none"/>
              </w:rPr>
              <w:t xml:space="preserve">    式中：</w:t>
            </w:r>
            <w:r>
              <w:rPr>
                <w:rFonts w:hint="eastAsia" w:eastAsia="Times New Roman"/>
                <w:i/>
                <w:color w:val="000000" w:themeColor="text1"/>
                <w:sz w:val="24"/>
                <w:highlight w:val="none"/>
              </w:rPr>
              <w:t>L</w:t>
            </w:r>
            <w:r>
              <w:rPr>
                <w:rFonts w:hint="eastAsia" w:eastAsia="Times New Roman"/>
                <w:color w:val="000000" w:themeColor="text1"/>
                <w:sz w:val="24"/>
                <w:highlight w:val="none"/>
              </w:rPr>
              <w:t>eqg——</w:t>
            </w:r>
            <w:r>
              <w:rPr>
                <w:rFonts w:hint="eastAsia" w:ascii="宋体" w:hAnsi="宋体"/>
                <w:color w:val="000000" w:themeColor="text1"/>
                <w:sz w:val="24"/>
                <w:highlight w:val="none"/>
              </w:rPr>
              <w:t>建设项目声源在预测点产生的噪声贡献值，</w:t>
            </w:r>
            <w:r>
              <w:rPr>
                <w:rFonts w:hint="eastAsia" w:eastAsia="Times New Roman"/>
                <w:color w:val="000000" w:themeColor="text1"/>
                <w:sz w:val="24"/>
                <w:highlight w:val="none"/>
              </w:rPr>
              <w:t>dB</w:t>
            </w:r>
            <w:r>
              <w:rPr>
                <w:rFonts w:hint="eastAsia" w:ascii="宋体" w:hAnsi="宋体"/>
                <w:color w:val="000000" w:themeColor="text1"/>
                <w:sz w:val="24"/>
                <w:highlight w:val="none"/>
              </w:rPr>
              <w:t>；</w:t>
            </w:r>
          </w:p>
          <w:p>
            <w:pPr>
              <w:spacing w:line="360" w:lineRule="auto"/>
              <w:ind w:firstLine="1200" w:firstLineChars="500"/>
              <w:jc w:val="left"/>
              <w:rPr>
                <w:rFonts w:ascii="宋体" w:hAnsi="宋体"/>
                <w:color w:val="000000" w:themeColor="text1"/>
                <w:sz w:val="24"/>
                <w:highlight w:val="none"/>
              </w:rPr>
            </w:pPr>
            <w:r>
              <w:rPr>
                <w:rFonts w:hint="eastAsia" w:eastAsia="Times New Roman"/>
                <w:i/>
                <w:color w:val="000000" w:themeColor="text1"/>
                <w:sz w:val="24"/>
                <w:highlight w:val="none"/>
              </w:rPr>
              <w:t xml:space="preserve">T </w:t>
            </w:r>
            <w:r>
              <w:rPr>
                <w:rFonts w:hint="eastAsia" w:eastAsia="Times New Roman"/>
                <w:color w:val="000000" w:themeColor="text1"/>
                <w:sz w:val="24"/>
                <w:highlight w:val="none"/>
              </w:rPr>
              <w:t>——</w:t>
            </w:r>
            <w:r>
              <w:rPr>
                <w:rFonts w:hint="eastAsia" w:ascii="宋体" w:hAnsi="宋体"/>
                <w:color w:val="000000" w:themeColor="text1"/>
                <w:sz w:val="24"/>
                <w:highlight w:val="none"/>
              </w:rPr>
              <w:t>用于计算等效声级的时间，</w:t>
            </w:r>
            <w:r>
              <w:rPr>
                <w:rFonts w:hint="eastAsia" w:eastAsia="Times New Roman"/>
                <w:color w:val="000000" w:themeColor="text1"/>
                <w:sz w:val="24"/>
                <w:highlight w:val="none"/>
              </w:rPr>
              <w:t>s</w:t>
            </w:r>
            <w:r>
              <w:rPr>
                <w:rFonts w:hint="eastAsia" w:ascii="宋体" w:hAnsi="宋体"/>
                <w:color w:val="000000" w:themeColor="text1"/>
                <w:sz w:val="24"/>
                <w:highlight w:val="none"/>
              </w:rPr>
              <w:t>；</w:t>
            </w:r>
          </w:p>
          <w:p>
            <w:pPr>
              <w:spacing w:line="360" w:lineRule="auto"/>
              <w:ind w:firstLine="1200" w:firstLineChars="500"/>
              <w:jc w:val="left"/>
              <w:rPr>
                <w:rFonts w:ascii="宋体" w:hAnsi="宋体"/>
                <w:color w:val="000000" w:themeColor="text1"/>
                <w:sz w:val="24"/>
                <w:highlight w:val="none"/>
              </w:rPr>
            </w:pPr>
            <w:r>
              <w:rPr>
                <w:rFonts w:hint="eastAsia" w:eastAsia="Times New Roman"/>
                <w:i/>
                <w:color w:val="000000" w:themeColor="text1"/>
                <w:sz w:val="24"/>
                <w:highlight w:val="none"/>
              </w:rPr>
              <w:t xml:space="preserve">N </w:t>
            </w:r>
            <w:r>
              <w:rPr>
                <w:rFonts w:hint="eastAsia" w:eastAsia="Times New Roman"/>
                <w:color w:val="000000" w:themeColor="text1"/>
                <w:sz w:val="24"/>
                <w:highlight w:val="none"/>
              </w:rPr>
              <w:t>——</w:t>
            </w:r>
            <w:r>
              <w:rPr>
                <w:rFonts w:hint="eastAsia" w:ascii="宋体" w:hAnsi="宋体"/>
                <w:color w:val="000000" w:themeColor="text1"/>
                <w:sz w:val="24"/>
                <w:highlight w:val="none"/>
              </w:rPr>
              <w:t>室外声源个数；</w:t>
            </w:r>
          </w:p>
          <w:p>
            <w:pPr>
              <w:spacing w:line="360" w:lineRule="auto"/>
              <w:jc w:val="left"/>
              <w:rPr>
                <w:rFonts w:ascii="宋体" w:hAnsi="宋体"/>
                <w:color w:val="000000" w:themeColor="text1"/>
                <w:sz w:val="24"/>
                <w:highlight w:val="none"/>
              </w:rPr>
            </w:pPr>
            <w:r>
              <w:rPr>
                <w:rFonts w:hint="eastAsia" w:eastAsia="Times New Roman"/>
                <w:i/>
                <w:color w:val="000000" w:themeColor="text1"/>
                <w:sz w:val="24"/>
                <w:highlight w:val="none"/>
              </w:rPr>
              <w:t xml:space="preserve"> </w:t>
            </w:r>
            <w:r>
              <w:rPr>
                <w:rFonts w:hint="eastAsia"/>
                <w:i/>
                <w:color w:val="000000" w:themeColor="text1"/>
                <w:sz w:val="24"/>
                <w:highlight w:val="none"/>
              </w:rPr>
              <w:t xml:space="preserve">          </w:t>
            </w:r>
            <w:r>
              <w:rPr>
                <w:rFonts w:hint="eastAsia" w:eastAsia="Times New Roman"/>
                <w:i/>
                <w:color w:val="000000" w:themeColor="text1"/>
                <w:sz w:val="24"/>
                <w:highlight w:val="none"/>
              </w:rPr>
              <w:t xml:space="preserve">ti </w:t>
            </w:r>
            <w:r>
              <w:rPr>
                <w:rFonts w:hint="eastAsia" w:eastAsia="Times New Roman"/>
                <w:color w:val="000000" w:themeColor="text1"/>
                <w:sz w:val="24"/>
                <w:highlight w:val="none"/>
              </w:rPr>
              <w:t>——</w:t>
            </w:r>
            <w:r>
              <w:rPr>
                <w:rFonts w:hint="eastAsia" w:ascii="宋体" w:hAnsi="宋体"/>
                <w:color w:val="000000" w:themeColor="text1"/>
                <w:sz w:val="24"/>
                <w:highlight w:val="none"/>
              </w:rPr>
              <w:t>在</w:t>
            </w:r>
            <w:r>
              <w:rPr>
                <w:rFonts w:hint="eastAsia" w:eastAsia="Times New Roman"/>
                <w:i/>
                <w:color w:val="000000" w:themeColor="text1"/>
                <w:sz w:val="24"/>
                <w:highlight w:val="none"/>
              </w:rPr>
              <w:t xml:space="preserve">T </w:t>
            </w:r>
            <w:r>
              <w:rPr>
                <w:rFonts w:hint="eastAsia" w:ascii="宋体" w:hAnsi="宋体"/>
                <w:color w:val="000000" w:themeColor="text1"/>
                <w:sz w:val="24"/>
                <w:highlight w:val="none"/>
              </w:rPr>
              <w:t>时间内</w:t>
            </w:r>
            <w:r>
              <w:rPr>
                <w:rFonts w:hint="eastAsia" w:eastAsia="Times New Roman"/>
                <w:i/>
                <w:color w:val="000000" w:themeColor="text1"/>
                <w:sz w:val="24"/>
                <w:highlight w:val="none"/>
              </w:rPr>
              <w:t xml:space="preserve">i </w:t>
            </w:r>
            <w:r>
              <w:rPr>
                <w:rFonts w:hint="eastAsia" w:ascii="宋体" w:hAnsi="宋体"/>
                <w:color w:val="000000" w:themeColor="text1"/>
                <w:sz w:val="24"/>
                <w:highlight w:val="none"/>
              </w:rPr>
              <w:t>声源工作时间，</w:t>
            </w:r>
            <w:r>
              <w:rPr>
                <w:rFonts w:hint="eastAsia" w:eastAsia="Times New Roman"/>
                <w:color w:val="000000" w:themeColor="text1"/>
                <w:sz w:val="24"/>
                <w:highlight w:val="none"/>
              </w:rPr>
              <w:t>s</w:t>
            </w:r>
            <w:r>
              <w:rPr>
                <w:rFonts w:hint="eastAsia" w:ascii="宋体" w:hAnsi="宋体"/>
                <w:color w:val="000000" w:themeColor="text1"/>
                <w:sz w:val="24"/>
                <w:highlight w:val="none"/>
              </w:rPr>
              <w:t>；</w:t>
            </w:r>
          </w:p>
          <w:p>
            <w:pPr>
              <w:spacing w:line="360" w:lineRule="auto"/>
              <w:ind w:firstLine="1200" w:firstLineChars="500"/>
              <w:jc w:val="left"/>
              <w:rPr>
                <w:rFonts w:ascii="宋体" w:hAnsi="宋体"/>
                <w:color w:val="000000" w:themeColor="text1"/>
                <w:sz w:val="24"/>
                <w:highlight w:val="none"/>
              </w:rPr>
            </w:pPr>
            <w:r>
              <w:rPr>
                <w:rFonts w:hint="eastAsia" w:eastAsia="Times New Roman"/>
                <w:i/>
                <w:color w:val="000000" w:themeColor="text1"/>
                <w:sz w:val="24"/>
                <w:highlight w:val="none"/>
              </w:rPr>
              <w:t>M</w:t>
            </w:r>
            <w:r>
              <w:rPr>
                <w:rFonts w:hint="eastAsia"/>
                <w:i/>
                <w:color w:val="000000" w:themeColor="text1"/>
                <w:sz w:val="24"/>
                <w:highlight w:val="none"/>
              </w:rPr>
              <w:t xml:space="preserve"> </w:t>
            </w:r>
            <w:r>
              <w:rPr>
                <w:rFonts w:hint="eastAsia" w:eastAsia="Times New Roman"/>
                <w:i/>
                <w:color w:val="000000" w:themeColor="text1"/>
                <w:sz w:val="24"/>
                <w:highlight w:val="none"/>
              </w:rPr>
              <w:t xml:space="preserve"> </w:t>
            </w:r>
            <w:r>
              <w:rPr>
                <w:rFonts w:hint="eastAsia" w:eastAsia="Times New Roman"/>
                <w:color w:val="000000" w:themeColor="text1"/>
                <w:sz w:val="24"/>
                <w:highlight w:val="none"/>
              </w:rPr>
              <w:t>——</w:t>
            </w:r>
            <w:r>
              <w:rPr>
                <w:rFonts w:hint="eastAsia" w:ascii="宋体" w:hAnsi="宋体"/>
                <w:color w:val="000000" w:themeColor="text1"/>
                <w:sz w:val="24"/>
                <w:highlight w:val="none"/>
              </w:rPr>
              <w:t>等效室外声源个</w:t>
            </w:r>
          </w:p>
          <w:p>
            <w:pPr>
              <w:spacing w:line="360" w:lineRule="auto"/>
              <w:ind w:firstLine="480" w:firstLineChars="200"/>
              <w:rPr>
                <w:rFonts w:hint="eastAsia" w:ascii="宋体" w:hAnsi="宋体"/>
                <w:color w:val="000000" w:themeColor="text1"/>
                <w:sz w:val="24"/>
                <w:highlight w:val="none"/>
              </w:rPr>
            </w:pPr>
            <w:r>
              <w:rPr>
                <w:rFonts w:hint="eastAsia" w:eastAsia="Times New Roman"/>
                <w:i/>
                <w:color w:val="000000" w:themeColor="text1"/>
                <w:sz w:val="24"/>
                <w:highlight w:val="none"/>
              </w:rPr>
              <w:t xml:space="preserve">tj </w:t>
            </w:r>
            <w:r>
              <w:rPr>
                <w:rFonts w:hint="eastAsia" w:eastAsia="Times New Roman"/>
                <w:color w:val="000000" w:themeColor="text1"/>
                <w:sz w:val="24"/>
                <w:highlight w:val="none"/>
              </w:rPr>
              <w:t>——</w:t>
            </w:r>
            <w:r>
              <w:rPr>
                <w:rFonts w:hint="eastAsia" w:ascii="宋体" w:hAnsi="宋体"/>
                <w:color w:val="000000" w:themeColor="text1"/>
                <w:sz w:val="24"/>
                <w:highlight w:val="none"/>
              </w:rPr>
              <w:t>在</w:t>
            </w:r>
            <w:r>
              <w:rPr>
                <w:rFonts w:hint="eastAsia" w:eastAsia="Times New Roman"/>
                <w:i/>
                <w:color w:val="000000" w:themeColor="text1"/>
                <w:sz w:val="24"/>
                <w:highlight w:val="none"/>
              </w:rPr>
              <w:t xml:space="preserve">T </w:t>
            </w:r>
            <w:r>
              <w:rPr>
                <w:rFonts w:hint="eastAsia" w:ascii="宋体" w:hAnsi="宋体"/>
                <w:color w:val="000000" w:themeColor="text1"/>
                <w:sz w:val="24"/>
                <w:highlight w:val="none"/>
              </w:rPr>
              <w:t>时间内</w:t>
            </w:r>
            <w:r>
              <w:rPr>
                <w:rFonts w:hint="eastAsia" w:eastAsia="Times New Roman"/>
                <w:i/>
                <w:color w:val="000000" w:themeColor="text1"/>
                <w:sz w:val="24"/>
                <w:highlight w:val="none"/>
              </w:rPr>
              <w:t xml:space="preserve">j </w:t>
            </w:r>
            <w:r>
              <w:rPr>
                <w:rFonts w:hint="eastAsia" w:ascii="宋体" w:hAnsi="宋体"/>
                <w:color w:val="000000" w:themeColor="text1"/>
                <w:sz w:val="24"/>
                <w:highlight w:val="none"/>
              </w:rPr>
              <w:t>声源工作时间，</w:t>
            </w:r>
            <w:r>
              <w:rPr>
                <w:rFonts w:hint="eastAsia" w:eastAsia="Times New Roman"/>
                <w:color w:val="000000" w:themeColor="text1"/>
                <w:sz w:val="24"/>
                <w:highlight w:val="none"/>
              </w:rPr>
              <w:t>s</w:t>
            </w:r>
            <w:r>
              <w:rPr>
                <w:rFonts w:hint="eastAsia" w:ascii="宋体" w:hAnsi="宋体"/>
                <w:color w:val="000000" w:themeColor="text1"/>
                <w:sz w:val="24"/>
                <w:highlight w:val="none"/>
              </w:rPr>
              <w:t>。</w:t>
            </w:r>
          </w:p>
          <w:p>
            <w:pPr>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highlight w:val="none"/>
                <w:shd w:val="clear" w:color="auto" w:fill="auto"/>
                <w:lang w:eastAsia="zh-CN"/>
              </w:rPr>
              <w:t>（</w:t>
            </w:r>
            <w:r>
              <w:rPr>
                <w:rFonts w:hint="eastAsia"/>
                <w:b/>
                <w:bCs/>
                <w:color w:val="000000" w:themeColor="text1"/>
                <w:sz w:val="24"/>
                <w:highlight w:val="none"/>
                <w:shd w:val="clear" w:color="auto" w:fill="auto"/>
                <w:lang w:val="en-US" w:eastAsia="zh-CN"/>
              </w:rPr>
              <w:t>3）</w:t>
            </w:r>
            <w:r>
              <w:rPr>
                <w:b/>
                <w:bCs/>
                <w:color w:val="000000" w:themeColor="text1"/>
                <w:sz w:val="24"/>
                <w:highlight w:val="none"/>
                <w:shd w:val="clear" w:color="auto" w:fill="auto"/>
              </w:rPr>
              <w:t>预测结果</w:t>
            </w:r>
          </w:p>
          <w:p>
            <w:pPr>
              <w:spacing w:line="360" w:lineRule="auto"/>
              <w:ind w:firstLine="480" w:firstLineChars="200"/>
              <w:rPr>
                <w:rFonts w:hint="eastAsia" w:eastAsia="宋体"/>
                <w:color w:val="000000" w:themeColor="text1"/>
                <w:sz w:val="24"/>
                <w:highlight w:val="none"/>
                <w:lang w:eastAsia="zh-CN"/>
              </w:rPr>
            </w:pPr>
            <w:r>
              <w:rPr>
                <w:color w:val="000000" w:themeColor="text1"/>
                <w:sz w:val="24"/>
                <w:highlight w:val="none"/>
                <w:shd w:val="clear" w:color="auto" w:fill="auto"/>
              </w:rPr>
              <w:t>本项目主要噪声源见表</w:t>
            </w:r>
            <w:r>
              <w:rPr>
                <w:rFonts w:hint="eastAsia"/>
                <w:color w:val="000000" w:themeColor="text1"/>
                <w:sz w:val="24"/>
                <w:highlight w:val="none"/>
                <w:shd w:val="clear" w:color="auto" w:fill="auto"/>
              </w:rPr>
              <w:t>4-</w:t>
            </w:r>
            <w:r>
              <w:rPr>
                <w:rFonts w:hint="eastAsia"/>
                <w:color w:val="000000" w:themeColor="text1"/>
                <w:sz w:val="24"/>
                <w:highlight w:val="none"/>
                <w:shd w:val="clear" w:color="auto" w:fill="auto"/>
                <w:lang w:val="en-US" w:eastAsia="zh-CN"/>
              </w:rPr>
              <w:t>19</w:t>
            </w:r>
            <w:r>
              <w:rPr>
                <w:color w:val="000000" w:themeColor="text1"/>
                <w:sz w:val="24"/>
                <w:highlight w:val="none"/>
                <w:shd w:val="clear" w:color="auto" w:fill="auto"/>
              </w:rPr>
              <w:t>，建成后对厂界噪声影响值见</w:t>
            </w:r>
            <w:r>
              <w:rPr>
                <w:rFonts w:hint="eastAsia"/>
                <w:color w:val="000000" w:themeColor="text1"/>
                <w:sz w:val="24"/>
                <w:highlight w:val="none"/>
                <w:shd w:val="clear" w:color="auto" w:fill="auto"/>
                <w:lang w:eastAsia="zh-CN"/>
              </w:rPr>
              <w:t>下表</w:t>
            </w:r>
            <w:r>
              <w:rPr>
                <w:color w:val="000000" w:themeColor="text1"/>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color w:val="000000" w:themeColor="text1"/>
                <w:szCs w:val="21"/>
                <w:highlight w:val="none"/>
              </w:rPr>
            </w:pPr>
            <w:r>
              <w:rPr>
                <w:b/>
                <w:bCs/>
                <w:snapToGrid w:val="0"/>
                <w:color w:val="000000" w:themeColor="text1"/>
                <w:kern w:val="0"/>
                <w:sz w:val="24"/>
                <w:highlight w:val="none"/>
                <w:shd w:val="clear" w:color="auto" w:fill="auto"/>
              </w:rPr>
              <w:t>建设项目噪声源对厂界贡献值预测</w:t>
            </w:r>
          </w:p>
          <w:tbl>
            <w:tblPr>
              <w:tblStyle w:val="24"/>
              <w:tblW w:w="495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67"/>
              <w:gridCol w:w="1629"/>
              <w:gridCol w:w="1797"/>
              <w:gridCol w:w="1899"/>
              <w:gridCol w:w="18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5" w:hRule="atLeast"/>
              </w:trPr>
              <w:tc>
                <w:tcPr>
                  <w:tcW w:w="7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themeColor="text1"/>
                      <w:sz w:val="21"/>
                      <w:szCs w:val="21"/>
                      <w:highlight w:val="none"/>
                      <w:u w:val="none"/>
                    </w:rPr>
                  </w:pPr>
                  <w:r>
                    <w:rPr>
                      <w:rFonts w:hint="eastAsia" w:ascii="宋体" w:hAnsi="宋体" w:eastAsia="宋体" w:cs="宋体"/>
                      <w:b/>
                      <w:bCs/>
                      <w:i w:val="0"/>
                      <w:iCs w:val="0"/>
                      <w:color w:val="000000" w:themeColor="text1"/>
                      <w:kern w:val="0"/>
                      <w:sz w:val="21"/>
                      <w:szCs w:val="21"/>
                      <w:highlight w:val="none"/>
                      <w:u w:val="none"/>
                      <w:lang w:val="en-US" w:eastAsia="zh-CN" w:bidi="ar"/>
                    </w:rPr>
                    <w:t>序号</w:t>
                  </w:r>
                </w:p>
              </w:tc>
              <w:tc>
                <w:tcPr>
                  <w:tcW w:w="9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themeColor="text1"/>
                      <w:sz w:val="21"/>
                      <w:szCs w:val="21"/>
                      <w:highlight w:val="none"/>
                      <w:u w:val="none"/>
                    </w:rPr>
                  </w:pPr>
                  <w:r>
                    <w:rPr>
                      <w:rFonts w:hint="eastAsia" w:ascii="宋体" w:hAnsi="宋体" w:eastAsia="宋体" w:cs="宋体"/>
                      <w:b/>
                      <w:bCs/>
                      <w:i w:val="0"/>
                      <w:iCs w:val="0"/>
                      <w:color w:val="000000" w:themeColor="text1"/>
                      <w:kern w:val="0"/>
                      <w:sz w:val="21"/>
                      <w:szCs w:val="21"/>
                      <w:highlight w:val="none"/>
                      <w:u w:val="none"/>
                      <w:lang w:val="en-US" w:eastAsia="zh-CN" w:bidi="ar"/>
                    </w:rPr>
                    <w:t>预测点位置</w:t>
                  </w: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themeColor="text1"/>
                      <w:sz w:val="21"/>
                      <w:szCs w:val="21"/>
                      <w:highlight w:val="none"/>
                      <w:u w:val="none"/>
                    </w:rPr>
                  </w:pPr>
                  <w:r>
                    <w:rPr>
                      <w:rFonts w:hint="eastAsia" w:ascii="宋体" w:hAnsi="宋体" w:eastAsia="宋体" w:cs="宋体"/>
                      <w:b/>
                      <w:bCs/>
                      <w:i w:val="0"/>
                      <w:iCs w:val="0"/>
                      <w:color w:val="000000" w:themeColor="text1"/>
                      <w:kern w:val="0"/>
                      <w:sz w:val="21"/>
                      <w:szCs w:val="21"/>
                      <w:highlight w:val="none"/>
                      <w:u w:val="none"/>
                      <w:lang w:val="en-US" w:eastAsia="zh-CN" w:bidi="ar"/>
                    </w:rPr>
                    <w:t>噪声贡献值</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rPr>
                    <w:t>dB(A)</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themeColor="text1"/>
                      <w:sz w:val="21"/>
                      <w:szCs w:val="21"/>
                      <w:highlight w:val="none"/>
                      <w:u w:val="none"/>
                    </w:rPr>
                  </w:pPr>
                  <w:r>
                    <w:rPr>
                      <w:rFonts w:hint="eastAsia" w:ascii="宋体" w:hAnsi="宋体" w:eastAsia="宋体" w:cs="宋体"/>
                      <w:b/>
                      <w:bCs/>
                      <w:i w:val="0"/>
                      <w:iCs w:val="0"/>
                      <w:color w:val="000000" w:themeColor="text1"/>
                      <w:kern w:val="0"/>
                      <w:sz w:val="21"/>
                      <w:szCs w:val="21"/>
                      <w:highlight w:val="none"/>
                      <w:u w:val="none"/>
                      <w:lang w:val="en-US" w:eastAsia="zh-CN" w:bidi="ar"/>
                    </w:rPr>
                    <w:t>噪声标准值</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rPr>
                    <w:t>dB(A)</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themeColor="text1"/>
                      <w:sz w:val="21"/>
                      <w:szCs w:val="21"/>
                      <w:highlight w:val="none"/>
                      <w:u w:val="none"/>
                    </w:rPr>
                  </w:pPr>
                  <w:r>
                    <w:rPr>
                      <w:rFonts w:hint="eastAsia" w:ascii="宋体" w:hAnsi="宋体" w:eastAsia="宋体" w:cs="宋体"/>
                      <w:b/>
                      <w:bCs/>
                      <w:i w:val="0"/>
                      <w:iCs w:val="0"/>
                      <w:color w:val="000000" w:themeColor="text1"/>
                      <w:kern w:val="0"/>
                      <w:sz w:val="21"/>
                      <w:szCs w:val="21"/>
                      <w:highlight w:val="none"/>
                      <w:u w:val="none"/>
                      <w:lang w:val="en-US" w:eastAsia="zh-CN" w:bidi="ar"/>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1</w:t>
                  </w:r>
                </w:p>
              </w:tc>
              <w:tc>
                <w:tcPr>
                  <w:tcW w:w="95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东厂界</w:t>
                  </w: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rPr>
                  </w:pPr>
                  <w:r>
                    <w:rPr>
                      <w:rFonts w:hint="eastAsia" w:cs="Times New Roman"/>
                      <w:i w:val="0"/>
                      <w:iCs w:val="0"/>
                      <w:color w:val="000000" w:themeColor="text1"/>
                      <w:sz w:val="21"/>
                      <w:szCs w:val="21"/>
                      <w:highlight w:val="none"/>
                      <w:u w:val="none"/>
                      <w:lang w:val="en-US" w:eastAsia="zh-CN"/>
                    </w:rPr>
                    <w:t>22.9</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65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rPr>
                  </w:pPr>
                </w:p>
              </w:tc>
              <w:tc>
                <w:tcPr>
                  <w:tcW w:w="9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themeColor="text1"/>
                      <w:sz w:val="21"/>
                      <w:szCs w:val="21"/>
                      <w:highlight w:val="none"/>
                      <w:u w:val="none"/>
                    </w:rPr>
                  </w:pP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rPr>
                  </w:pPr>
                  <w:r>
                    <w:rPr>
                      <w:rFonts w:hint="eastAsia" w:cs="Times New Roman"/>
                      <w:i w:val="0"/>
                      <w:iCs w:val="0"/>
                      <w:color w:val="000000" w:themeColor="text1"/>
                      <w:sz w:val="21"/>
                      <w:szCs w:val="21"/>
                      <w:highlight w:val="none"/>
                      <w:u w:val="none"/>
                      <w:lang w:val="en-US" w:eastAsia="zh-CN"/>
                    </w:rPr>
                    <w:t>22.9</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55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2</w:t>
                  </w:r>
                </w:p>
              </w:tc>
              <w:tc>
                <w:tcPr>
                  <w:tcW w:w="95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南厂界</w:t>
                  </w: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rPr>
                  </w:pPr>
                  <w:r>
                    <w:rPr>
                      <w:rFonts w:hint="eastAsia" w:cs="Times New Roman"/>
                      <w:i w:val="0"/>
                      <w:iCs w:val="0"/>
                      <w:color w:val="000000" w:themeColor="text1"/>
                      <w:sz w:val="21"/>
                      <w:szCs w:val="21"/>
                      <w:highlight w:val="none"/>
                      <w:u w:val="none"/>
                      <w:lang w:val="en-US" w:eastAsia="zh-CN"/>
                    </w:rPr>
                    <w:t>47.2</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65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rPr>
                  </w:pPr>
                </w:p>
              </w:tc>
              <w:tc>
                <w:tcPr>
                  <w:tcW w:w="9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themeColor="text1"/>
                      <w:sz w:val="21"/>
                      <w:szCs w:val="21"/>
                      <w:highlight w:val="none"/>
                      <w:u w:val="none"/>
                    </w:rPr>
                  </w:pP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rPr>
                  </w:pPr>
                  <w:r>
                    <w:rPr>
                      <w:rFonts w:hint="eastAsia" w:cs="Times New Roman"/>
                      <w:i w:val="0"/>
                      <w:iCs w:val="0"/>
                      <w:color w:val="000000" w:themeColor="text1"/>
                      <w:sz w:val="21"/>
                      <w:szCs w:val="21"/>
                      <w:highlight w:val="none"/>
                      <w:u w:val="none"/>
                      <w:lang w:val="en-US" w:eastAsia="zh-CN"/>
                    </w:rPr>
                    <w:t>47.2</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55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3</w:t>
                  </w:r>
                </w:p>
              </w:tc>
              <w:tc>
                <w:tcPr>
                  <w:tcW w:w="95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西厂界</w:t>
                  </w: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rPr>
                  </w:pPr>
                  <w:r>
                    <w:rPr>
                      <w:rFonts w:hint="eastAsia" w:cs="Times New Roman"/>
                      <w:i w:val="0"/>
                      <w:iCs w:val="0"/>
                      <w:color w:val="000000" w:themeColor="text1"/>
                      <w:sz w:val="21"/>
                      <w:szCs w:val="21"/>
                      <w:highlight w:val="none"/>
                      <w:u w:val="none"/>
                      <w:lang w:val="en-US" w:eastAsia="zh-CN"/>
                    </w:rPr>
                    <w:t>47.5</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65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rPr>
                  </w:pPr>
                </w:p>
              </w:tc>
              <w:tc>
                <w:tcPr>
                  <w:tcW w:w="9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themeColor="text1"/>
                      <w:sz w:val="21"/>
                      <w:szCs w:val="21"/>
                      <w:highlight w:val="none"/>
                      <w:u w:val="none"/>
                    </w:rPr>
                  </w:pP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rPr>
                  </w:pPr>
                  <w:r>
                    <w:rPr>
                      <w:rFonts w:hint="eastAsia" w:cs="Times New Roman"/>
                      <w:i w:val="0"/>
                      <w:iCs w:val="0"/>
                      <w:color w:val="000000" w:themeColor="text1"/>
                      <w:sz w:val="21"/>
                      <w:szCs w:val="21"/>
                      <w:highlight w:val="none"/>
                      <w:u w:val="none"/>
                      <w:lang w:val="en-US" w:eastAsia="zh-CN"/>
                    </w:rPr>
                    <w:t>47.5</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55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4</w:t>
                  </w:r>
                </w:p>
              </w:tc>
              <w:tc>
                <w:tcPr>
                  <w:tcW w:w="95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北厂界</w:t>
                  </w: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rPr>
                  </w:pPr>
                  <w:r>
                    <w:rPr>
                      <w:rFonts w:hint="eastAsia" w:cs="Times New Roman"/>
                      <w:i w:val="0"/>
                      <w:iCs w:val="0"/>
                      <w:color w:val="000000" w:themeColor="text1"/>
                      <w:sz w:val="21"/>
                      <w:szCs w:val="21"/>
                      <w:highlight w:val="none"/>
                      <w:u w:val="none"/>
                      <w:lang w:val="en-US" w:eastAsia="zh-CN"/>
                    </w:rPr>
                    <w:t>19.9</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65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7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themeColor="text1"/>
                      <w:sz w:val="21"/>
                      <w:szCs w:val="21"/>
                      <w:highlight w:val="none"/>
                      <w:u w:val="none"/>
                    </w:rPr>
                  </w:pPr>
                </w:p>
              </w:tc>
              <w:tc>
                <w:tcPr>
                  <w:tcW w:w="9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themeColor="text1"/>
                      <w:sz w:val="21"/>
                      <w:szCs w:val="21"/>
                      <w:highlight w:val="none"/>
                      <w:u w:val="none"/>
                    </w:rPr>
                  </w:pPr>
                </w:p>
              </w:tc>
              <w:tc>
                <w:tcPr>
                  <w:tcW w:w="10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sz w:val="21"/>
                      <w:szCs w:val="21"/>
                      <w:highlight w:val="none"/>
                      <w:u w:val="none"/>
                      <w:lang w:val="en-US"/>
                    </w:rPr>
                  </w:pPr>
                  <w:r>
                    <w:rPr>
                      <w:rFonts w:hint="eastAsia" w:cs="Times New Roman"/>
                      <w:i w:val="0"/>
                      <w:iCs w:val="0"/>
                      <w:color w:val="000000" w:themeColor="text1"/>
                      <w:sz w:val="21"/>
                      <w:szCs w:val="21"/>
                      <w:highlight w:val="none"/>
                      <w:u w:val="none"/>
                      <w:lang w:val="en-US" w:eastAsia="zh-CN"/>
                    </w:rPr>
                    <w:t>19.9</w:t>
                  </w:r>
                </w:p>
              </w:tc>
              <w:tc>
                <w:tcPr>
                  <w:tcW w:w="11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55</w:t>
                  </w:r>
                </w:p>
              </w:tc>
              <w:tc>
                <w:tcPr>
                  <w:tcW w:w="10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000000" w:themeColor="text1"/>
                <w:sz w:val="24"/>
                <w:highlight w:val="none"/>
                <w:shd w:val="clear" w:color="auto" w:fill="auto"/>
              </w:rPr>
            </w:pPr>
            <w:r>
              <w:rPr>
                <w:color w:val="000000" w:themeColor="text1"/>
                <w:sz w:val="24"/>
                <w:highlight w:val="none"/>
              </w:rPr>
              <w:t>经预测，</w:t>
            </w:r>
            <w:r>
              <w:rPr>
                <w:rFonts w:hint="eastAsia"/>
                <w:color w:val="000000" w:themeColor="text1"/>
                <w:sz w:val="24"/>
                <w:highlight w:val="none"/>
                <w:lang w:eastAsia="zh-CN"/>
              </w:rPr>
              <w:t>本</w:t>
            </w:r>
            <w:r>
              <w:rPr>
                <w:color w:val="000000" w:themeColor="text1"/>
                <w:sz w:val="24"/>
                <w:highlight w:val="none"/>
              </w:rPr>
              <w:t>项目完成后新增噪声设备经过隔声、减振及距离衰减后，</w:t>
            </w:r>
            <w:r>
              <w:rPr>
                <w:snapToGrid w:val="0"/>
                <w:color w:val="000000" w:themeColor="text1"/>
                <w:sz w:val="24"/>
                <w:highlight w:val="none"/>
              </w:rPr>
              <w:t>本项目噪声源对厂界的贡献值能达到《工业企业厂界环境噪声排放标准》（GB12348-2008）中的3类标准：昼间≤65dB（A），夜间≤55dB（A）</w:t>
            </w:r>
            <w:r>
              <w:rPr>
                <w:color w:val="000000" w:themeColor="text1"/>
                <w:sz w:val="24"/>
                <w:highlight w:val="none"/>
              </w:rPr>
              <w:t>。</w:t>
            </w:r>
            <w:r>
              <w:rPr>
                <w:snapToGrid w:val="0"/>
                <w:color w:val="000000" w:themeColor="text1"/>
                <w:sz w:val="24"/>
                <w:highlight w:val="none"/>
              </w:rPr>
              <w:t>综上，项目产生的噪声对周围声环境影响较小</w:t>
            </w:r>
            <w:r>
              <w:rPr>
                <w:rFonts w:hint="eastAsia"/>
                <w:snapToGrid w:val="0"/>
                <w:color w:val="000000" w:themeColor="text1"/>
                <w:sz w:val="24"/>
                <w:highlight w:val="none"/>
              </w:rPr>
              <w:t>，噪声防治措施可行</w:t>
            </w:r>
            <w:r>
              <w:rPr>
                <w:rFonts w:hint="eastAsia"/>
                <w:color w:val="000000" w:themeColor="text1"/>
                <w:sz w:val="24"/>
                <w:highlight w:val="none"/>
                <w:shd w:val="clear" w:color="auto" w:fill="auto"/>
              </w:rPr>
              <w:t>。</w:t>
            </w:r>
          </w:p>
          <w:p>
            <w:pPr>
              <w:autoSpaceDE w:val="0"/>
              <w:spacing w:line="360" w:lineRule="auto"/>
              <w:ind w:left="420" w:leftChars="200"/>
              <w:rPr>
                <w:b/>
                <w:bCs/>
                <w:color w:val="000000" w:themeColor="text1"/>
                <w:sz w:val="24"/>
                <w:highlight w:val="none"/>
                <w:shd w:val="clear" w:color="auto" w:fill="auto"/>
              </w:rPr>
            </w:pPr>
            <w:r>
              <w:rPr>
                <w:rFonts w:hint="eastAsia"/>
                <w:b/>
                <w:bCs/>
                <w:color w:val="000000" w:themeColor="text1"/>
                <w:sz w:val="24"/>
                <w:highlight w:val="none"/>
                <w:shd w:val="clear" w:color="auto" w:fill="auto"/>
              </w:rPr>
              <w:t>（3）噪声污染源监测计划</w:t>
            </w:r>
          </w:p>
          <w:p>
            <w:pPr>
              <w:spacing w:line="360" w:lineRule="auto"/>
              <w:ind w:firstLine="480" w:firstLineChars="200"/>
              <w:rPr>
                <w:bCs/>
                <w:color w:val="000000" w:themeColor="text1"/>
                <w:sz w:val="24"/>
                <w:highlight w:val="none"/>
                <w:shd w:val="clear" w:color="auto" w:fill="auto"/>
              </w:rPr>
            </w:pPr>
            <w:r>
              <w:rPr>
                <w:bCs/>
                <w:color w:val="000000" w:themeColor="text1"/>
                <w:sz w:val="24"/>
                <w:highlight w:val="none"/>
                <w:shd w:val="clear" w:color="auto" w:fill="auto"/>
              </w:rPr>
              <w:t>根据《</w:t>
            </w:r>
            <w:r>
              <w:rPr>
                <w:rFonts w:hint="eastAsia"/>
                <w:bCs/>
                <w:color w:val="000000" w:themeColor="text1"/>
                <w:sz w:val="24"/>
                <w:highlight w:val="none"/>
                <w:shd w:val="clear" w:color="auto" w:fill="auto"/>
              </w:rPr>
              <w:t>排污单位自行监测技术指南  总则</w:t>
            </w:r>
            <w:r>
              <w:rPr>
                <w:bCs/>
                <w:color w:val="000000" w:themeColor="text1"/>
                <w:sz w:val="24"/>
                <w:highlight w:val="none"/>
                <w:shd w:val="clear" w:color="auto" w:fill="auto"/>
              </w:rPr>
              <w:t>》（HJ</w:t>
            </w:r>
            <w:r>
              <w:rPr>
                <w:rFonts w:hint="eastAsia"/>
                <w:bCs/>
                <w:color w:val="000000" w:themeColor="text1"/>
                <w:sz w:val="24"/>
                <w:highlight w:val="none"/>
                <w:shd w:val="clear" w:color="auto" w:fill="auto"/>
              </w:rPr>
              <w:t>819-2017</w:t>
            </w:r>
            <w:r>
              <w:rPr>
                <w:bCs/>
                <w:color w:val="000000" w:themeColor="text1"/>
                <w:sz w:val="24"/>
                <w:highlight w:val="none"/>
                <w:shd w:val="clear" w:color="auto" w:fill="auto"/>
              </w:rPr>
              <w:t>）</w:t>
            </w:r>
            <w:r>
              <w:rPr>
                <w:rFonts w:hint="eastAsia"/>
                <w:bCs/>
                <w:color w:val="000000" w:themeColor="text1"/>
                <w:sz w:val="24"/>
                <w:highlight w:val="none"/>
                <w:shd w:val="clear" w:color="auto" w:fill="auto"/>
              </w:rPr>
              <w:t>5.4厂界环境噪声监测</w:t>
            </w:r>
            <w:r>
              <w:rPr>
                <w:bCs/>
                <w:color w:val="000000" w:themeColor="text1"/>
                <w:sz w:val="24"/>
                <w:highlight w:val="none"/>
                <w:shd w:val="clear" w:color="auto" w:fill="auto"/>
              </w:rPr>
              <w:t>，厂界噪声最低监测频次为季度，本项目建成后有夜间生产，厂界噪声监测频次为一季度开展一次，昼夜间均需监测。</w:t>
            </w:r>
          </w:p>
          <w:p>
            <w:pPr>
              <w:pStyle w:val="2"/>
              <w:rPr>
                <w:bCs/>
                <w:color w:val="000000" w:themeColor="text1"/>
                <w:sz w:val="24"/>
                <w:highlight w:val="none"/>
                <w:shd w:val="clear" w:color="auto" w:fill="auto"/>
              </w:rPr>
            </w:pPr>
          </w:p>
          <w:p>
            <w:pPr>
              <w:pStyle w:val="4"/>
            </w:pPr>
          </w:p>
          <w:p>
            <w:pPr>
              <w:pStyle w:val="22"/>
              <w:numPr>
                <w:ilvl w:val="0"/>
                <w:numId w:val="10"/>
              </w:numPr>
              <w:snapToGrid w:val="0"/>
              <w:spacing w:before="0" w:beforeAutospacing="0" w:after="0" w:afterAutospacing="0"/>
              <w:ind w:left="425" w:leftChars="0" w:hanging="425" w:firstLineChars="0"/>
              <w:jc w:val="center"/>
              <w:rPr>
                <w:b/>
                <w:color w:val="000000" w:themeColor="text1"/>
                <w:sz w:val="24"/>
                <w:highlight w:val="none"/>
                <w:shd w:val="clear" w:color="auto" w:fill="auto"/>
              </w:rPr>
            </w:pPr>
            <w:r>
              <w:rPr>
                <w:b/>
                <w:color w:val="000000" w:themeColor="text1"/>
                <w:sz w:val="24"/>
                <w:highlight w:val="none"/>
                <w:shd w:val="clear" w:color="auto" w:fill="auto"/>
              </w:rPr>
              <w:t>监测计划表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194"/>
              <w:gridCol w:w="1207"/>
              <w:gridCol w:w="1763"/>
              <w:gridCol w:w="1239"/>
              <w:gridCol w:w="3237"/>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230" w:hRule="atLeast"/>
                <w:jc w:val="center"/>
              </w:trPr>
              <w:tc>
                <w:tcPr>
                  <w:tcW w:w="691" w:type="pct"/>
                  <w:noWrap w:val="0"/>
                  <w:vAlign w:val="center"/>
                </w:tcPr>
                <w:p>
                  <w:pPr>
                    <w:adjustRightInd w:val="0"/>
                    <w:snapToGrid w:val="0"/>
                    <w:jc w:val="center"/>
                    <w:rPr>
                      <w:b/>
                      <w:color w:val="000000" w:themeColor="text1"/>
                      <w:highlight w:val="none"/>
                      <w:shd w:val="clear" w:color="auto" w:fill="auto"/>
                    </w:rPr>
                  </w:pPr>
                  <w:r>
                    <w:rPr>
                      <w:b/>
                      <w:color w:val="000000" w:themeColor="text1"/>
                      <w:highlight w:val="none"/>
                      <w:shd w:val="clear" w:color="auto" w:fill="auto"/>
                    </w:rPr>
                    <w:t>监测项目</w:t>
                  </w:r>
                </w:p>
              </w:tc>
              <w:tc>
                <w:tcPr>
                  <w:tcW w:w="698" w:type="pct"/>
                  <w:noWrap w:val="0"/>
                  <w:vAlign w:val="center"/>
                </w:tcPr>
                <w:p>
                  <w:pPr>
                    <w:adjustRightInd w:val="0"/>
                    <w:snapToGrid w:val="0"/>
                    <w:jc w:val="center"/>
                    <w:rPr>
                      <w:b/>
                      <w:color w:val="000000" w:themeColor="text1"/>
                      <w:highlight w:val="none"/>
                      <w:shd w:val="clear" w:color="auto" w:fill="auto"/>
                    </w:rPr>
                  </w:pPr>
                  <w:r>
                    <w:rPr>
                      <w:b/>
                      <w:color w:val="000000" w:themeColor="text1"/>
                      <w:highlight w:val="none"/>
                      <w:shd w:val="clear" w:color="auto" w:fill="auto"/>
                    </w:rPr>
                    <w:t>点位/断面</w:t>
                  </w:r>
                </w:p>
              </w:tc>
              <w:tc>
                <w:tcPr>
                  <w:tcW w:w="1020" w:type="pct"/>
                  <w:noWrap w:val="0"/>
                  <w:vAlign w:val="center"/>
                </w:tcPr>
                <w:p>
                  <w:pPr>
                    <w:adjustRightInd w:val="0"/>
                    <w:snapToGrid w:val="0"/>
                    <w:jc w:val="center"/>
                    <w:rPr>
                      <w:b/>
                      <w:color w:val="000000" w:themeColor="text1"/>
                      <w:highlight w:val="none"/>
                      <w:shd w:val="clear" w:color="auto" w:fill="auto"/>
                    </w:rPr>
                  </w:pPr>
                  <w:r>
                    <w:rPr>
                      <w:b/>
                      <w:color w:val="000000" w:themeColor="text1"/>
                      <w:highlight w:val="none"/>
                      <w:shd w:val="clear" w:color="auto" w:fill="auto"/>
                    </w:rPr>
                    <w:t>监测指标</w:t>
                  </w:r>
                </w:p>
              </w:tc>
              <w:tc>
                <w:tcPr>
                  <w:tcW w:w="717" w:type="pct"/>
                  <w:noWrap w:val="0"/>
                  <w:vAlign w:val="center"/>
                </w:tcPr>
                <w:p>
                  <w:pPr>
                    <w:adjustRightInd w:val="0"/>
                    <w:snapToGrid w:val="0"/>
                    <w:jc w:val="center"/>
                    <w:rPr>
                      <w:b/>
                      <w:color w:val="000000" w:themeColor="text1"/>
                      <w:highlight w:val="none"/>
                      <w:shd w:val="clear" w:color="auto" w:fill="auto"/>
                    </w:rPr>
                  </w:pPr>
                  <w:r>
                    <w:rPr>
                      <w:b/>
                      <w:color w:val="000000" w:themeColor="text1"/>
                      <w:highlight w:val="none"/>
                      <w:shd w:val="clear" w:color="auto" w:fill="auto"/>
                    </w:rPr>
                    <w:t>监测频次</w:t>
                  </w:r>
                </w:p>
              </w:tc>
              <w:tc>
                <w:tcPr>
                  <w:tcW w:w="1872" w:type="pct"/>
                  <w:noWrap w:val="0"/>
                  <w:vAlign w:val="center"/>
                </w:tcPr>
                <w:p>
                  <w:pPr>
                    <w:adjustRightInd w:val="0"/>
                    <w:snapToGrid w:val="0"/>
                    <w:jc w:val="center"/>
                    <w:rPr>
                      <w:b/>
                      <w:color w:val="000000" w:themeColor="text1"/>
                      <w:highlight w:val="none"/>
                      <w:shd w:val="clear" w:color="auto" w:fill="auto"/>
                    </w:rPr>
                  </w:pPr>
                  <w:r>
                    <w:rPr>
                      <w:b/>
                      <w:color w:val="000000" w:themeColor="text1"/>
                      <w:highlight w:val="none"/>
                      <w:shd w:val="clear" w:color="auto" w:fill="auto"/>
                    </w:rPr>
                    <w:t>执行排放标准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90" w:hRule="atLeast"/>
                <w:jc w:val="center"/>
              </w:trPr>
              <w:tc>
                <w:tcPr>
                  <w:tcW w:w="691"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噪声</w:t>
                  </w:r>
                </w:p>
              </w:tc>
              <w:tc>
                <w:tcPr>
                  <w:tcW w:w="698"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东、南、西、北各厂界</w:t>
                  </w:r>
                </w:p>
              </w:tc>
              <w:tc>
                <w:tcPr>
                  <w:tcW w:w="1020"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连续等效A声级</w:t>
                  </w:r>
                </w:p>
              </w:tc>
              <w:tc>
                <w:tcPr>
                  <w:tcW w:w="717"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1</w:t>
                  </w:r>
                  <w:r>
                    <w:rPr>
                      <w:rFonts w:hint="eastAsia"/>
                      <w:color w:val="000000" w:themeColor="text1"/>
                      <w:highlight w:val="none"/>
                      <w:shd w:val="clear" w:color="auto" w:fill="auto"/>
                    </w:rPr>
                    <w:t>次/</w:t>
                  </w:r>
                  <w:r>
                    <w:rPr>
                      <w:color w:val="000000" w:themeColor="text1"/>
                      <w:highlight w:val="none"/>
                      <w:shd w:val="clear" w:color="auto" w:fill="auto"/>
                    </w:rPr>
                    <w:t>1</w:t>
                  </w:r>
                  <w:r>
                    <w:rPr>
                      <w:rFonts w:hint="eastAsia"/>
                      <w:color w:val="000000" w:themeColor="text1"/>
                      <w:highlight w:val="none"/>
                      <w:shd w:val="clear" w:color="auto" w:fill="auto"/>
                    </w:rPr>
                    <w:t>季度昼夜间</w:t>
                  </w:r>
                </w:p>
              </w:tc>
              <w:tc>
                <w:tcPr>
                  <w:tcW w:w="1872" w:type="pct"/>
                  <w:noWrap w:val="0"/>
                  <w:vAlign w:val="center"/>
                </w:tcPr>
                <w:p>
                  <w:pPr>
                    <w:adjustRightInd w:val="0"/>
                    <w:snapToGrid w:val="0"/>
                    <w:jc w:val="center"/>
                    <w:rPr>
                      <w:color w:val="000000" w:themeColor="text1"/>
                      <w:highlight w:val="none"/>
                      <w:shd w:val="clear" w:color="auto" w:fill="auto"/>
                    </w:rPr>
                  </w:pPr>
                  <w:r>
                    <w:rPr>
                      <w:color w:val="000000" w:themeColor="text1"/>
                      <w:highlight w:val="none"/>
                      <w:shd w:val="clear" w:color="auto" w:fill="auto"/>
                    </w:rPr>
                    <w:t>《工业企业厂界环境噪声排放标准》（GB12348-2008）3类标准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highlight w:val="none"/>
                <w:shd w:val="clear" w:color="auto" w:fill="auto"/>
              </w:rPr>
            </w:pPr>
            <w:r>
              <w:rPr>
                <w:b/>
                <w:bCs/>
                <w:color w:val="000000" w:themeColor="text1"/>
                <w:sz w:val="24"/>
                <w:highlight w:val="none"/>
                <w:shd w:val="clear" w:color="auto" w:fill="auto"/>
              </w:rPr>
              <w:t>4、固</w:t>
            </w:r>
            <w:r>
              <w:rPr>
                <w:rFonts w:hint="eastAsia"/>
                <w:b/>
                <w:bCs/>
                <w:color w:val="000000" w:themeColor="text1"/>
                <w:sz w:val="24"/>
                <w:highlight w:val="none"/>
                <w:shd w:val="clear" w:color="auto" w:fill="auto"/>
              </w:rPr>
              <w:t>体废物</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b/>
                <w:bCs/>
                <w:color w:val="000000" w:themeColor="text1"/>
                <w:sz w:val="24"/>
                <w:highlight w:val="none"/>
                <w:shd w:val="clear" w:color="auto" w:fill="auto"/>
              </w:rPr>
            </w:pPr>
            <w:r>
              <w:rPr>
                <w:b/>
                <w:bCs/>
                <w:color w:val="000000" w:themeColor="text1"/>
                <w:sz w:val="24"/>
                <w:highlight w:val="none"/>
                <w:shd w:val="clear" w:color="auto" w:fill="auto"/>
              </w:rPr>
              <w:t>固体废物产生</w:t>
            </w:r>
            <w:r>
              <w:rPr>
                <w:rFonts w:hint="eastAsia"/>
                <w:b/>
                <w:bCs/>
                <w:color w:val="000000" w:themeColor="text1"/>
                <w:sz w:val="24"/>
                <w:highlight w:val="none"/>
                <w:shd w:val="clear" w:color="auto" w:fill="auto"/>
              </w:rPr>
              <w:t>情况</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lang w:eastAsia="zh-CN"/>
              </w:rPr>
              <w:t>①</w:t>
            </w:r>
            <w:r>
              <w:rPr>
                <w:rFonts w:hint="eastAsia"/>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w:t>
            </w:r>
            <w:r>
              <w:rPr>
                <w:color w:val="000000" w:themeColor="text1"/>
                <w:sz w:val="24"/>
                <w:highlight w:val="none"/>
                <w:shd w:val="clear" w:color="auto" w:fill="auto"/>
              </w:rPr>
              <w:t>本项目</w:t>
            </w:r>
            <w:r>
              <w:rPr>
                <w:rFonts w:hint="eastAsia"/>
                <w:color w:val="000000" w:themeColor="text1"/>
                <w:sz w:val="24"/>
                <w:highlight w:val="none"/>
                <w:shd w:val="clear" w:color="auto" w:fill="auto"/>
              </w:rPr>
              <w:t>机加工、精磨加工</w:t>
            </w:r>
            <w:r>
              <w:rPr>
                <w:color w:val="000000" w:themeColor="text1"/>
                <w:sz w:val="24"/>
                <w:highlight w:val="none"/>
                <w:shd w:val="clear" w:color="auto" w:fill="auto"/>
              </w:rPr>
              <w:t>过程中使用</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，废</w:t>
            </w:r>
            <w:r>
              <w:rPr>
                <w:rFonts w:hint="eastAsia"/>
                <w:color w:val="000000" w:themeColor="text1"/>
                <w:sz w:val="24"/>
                <w:highlight w:val="none"/>
                <w:shd w:val="clear" w:color="auto" w:fill="auto"/>
                <w:lang w:eastAsia="zh-CN"/>
              </w:rPr>
              <w:t>切削液</w:t>
            </w:r>
            <w:r>
              <w:rPr>
                <w:color w:val="000000" w:themeColor="text1"/>
                <w:sz w:val="24"/>
                <w:highlight w:val="none"/>
                <w:shd w:val="clear" w:color="auto" w:fill="auto"/>
              </w:rPr>
              <w:t>产生量</w:t>
            </w:r>
            <w:r>
              <w:rPr>
                <w:rFonts w:hint="eastAsia"/>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2.4</w:t>
            </w:r>
            <w:r>
              <w:rPr>
                <w:color w:val="000000" w:themeColor="text1"/>
                <w:sz w:val="24"/>
                <w:highlight w:val="none"/>
                <w:shd w:val="clear" w:color="auto" w:fill="auto"/>
              </w:rPr>
              <w:t>t/a</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eastAsia="zh-CN"/>
              </w:rPr>
              <w:t>油雾回收器</w:t>
            </w:r>
            <w:r>
              <w:rPr>
                <w:color w:val="000000" w:themeColor="text1"/>
                <w:sz w:val="24"/>
                <w:highlight w:val="none"/>
                <w:shd w:val="clear" w:color="auto" w:fill="auto"/>
              </w:rPr>
              <w:t>每6个月采用水进行定期清</w:t>
            </w:r>
            <w:r>
              <w:rPr>
                <w:rFonts w:hint="eastAsia"/>
                <w:color w:val="000000" w:themeColor="text1"/>
                <w:sz w:val="24"/>
                <w:highlight w:val="none"/>
                <w:shd w:val="clear" w:color="auto" w:fill="auto"/>
              </w:rPr>
              <w:t>理</w:t>
            </w:r>
            <w:r>
              <w:rPr>
                <w:color w:val="000000" w:themeColor="text1"/>
                <w:sz w:val="24"/>
                <w:highlight w:val="none"/>
                <w:shd w:val="clear" w:color="auto" w:fill="auto"/>
              </w:rPr>
              <w:t>，废液产生量为</w:t>
            </w:r>
            <w:r>
              <w:rPr>
                <w:rFonts w:hint="eastAsia"/>
                <w:color w:val="000000" w:themeColor="text1"/>
                <w:sz w:val="24"/>
                <w:highlight w:val="none"/>
                <w:shd w:val="clear" w:color="auto" w:fill="auto"/>
                <w:lang w:val="en-US" w:eastAsia="zh-CN"/>
              </w:rPr>
              <w:t>0.8583</w:t>
            </w:r>
            <w:r>
              <w:rPr>
                <w:color w:val="000000" w:themeColor="text1"/>
                <w:sz w:val="24"/>
                <w:highlight w:val="none"/>
                <w:shd w:val="clear" w:color="auto" w:fill="auto"/>
              </w:rPr>
              <w:t>t/a</w:t>
            </w:r>
            <w:r>
              <w:rPr>
                <w:rFonts w:hint="eastAsia"/>
                <w:color w:val="000000" w:themeColor="text1"/>
                <w:sz w:val="24"/>
                <w:highlight w:val="none"/>
                <w:shd w:val="clear" w:color="auto" w:fill="auto"/>
              </w:rPr>
              <w:t>，</w:t>
            </w:r>
            <w:r>
              <w:rPr>
                <w:rFonts w:hint="eastAsia" w:cs="宋体"/>
                <w:color w:val="000000" w:themeColor="text1"/>
                <w:sz w:val="24"/>
                <w:highlight w:val="none"/>
                <w:shd w:val="clear" w:color="auto" w:fill="auto"/>
              </w:rPr>
              <w:t>主要成分为油水混合物，并入废</w:t>
            </w:r>
            <w:r>
              <w:rPr>
                <w:rFonts w:hint="eastAsia" w:cs="宋体"/>
                <w:color w:val="000000" w:themeColor="text1"/>
                <w:sz w:val="24"/>
                <w:highlight w:val="none"/>
                <w:shd w:val="clear" w:color="auto" w:fill="auto"/>
                <w:lang w:eastAsia="zh-CN"/>
              </w:rPr>
              <w:t>切削液</w:t>
            </w:r>
            <w:r>
              <w:rPr>
                <w:rFonts w:hint="eastAsia" w:cs="宋体"/>
                <w:color w:val="000000" w:themeColor="text1"/>
                <w:sz w:val="24"/>
                <w:highlight w:val="none"/>
                <w:shd w:val="clear" w:color="auto" w:fill="auto"/>
              </w:rPr>
              <w:t>一并处置，合计产生量为</w:t>
            </w:r>
            <w:r>
              <w:rPr>
                <w:rFonts w:hint="eastAsia" w:cs="宋体"/>
                <w:color w:val="000000" w:themeColor="text1"/>
                <w:sz w:val="24"/>
                <w:highlight w:val="none"/>
                <w:shd w:val="clear" w:color="auto" w:fill="auto"/>
                <w:lang w:val="en-US" w:eastAsia="zh-CN"/>
              </w:rPr>
              <w:t>3.2583</w:t>
            </w:r>
            <w:r>
              <w:rPr>
                <w:rFonts w:hint="eastAsia" w:cs="宋体"/>
                <w:color w:val="000000" w:themeColor="text1"/>
                <w:sz w:val="24"/>
                <w:highlight w:val="none"/>
                <w:shd w:val="clear" w:color="auto" w:fill="auto"/>
              </w:rPr>
              <w:t>t/a；</w:t>
            </w:r>
          </w:p>
          <w:p>
            <w:pPr>
              <w:spacing w:line="360" w:lineRule="auto"/>
              <w:ind w:firstLine="480" w:firstLineChars="200"/>
              <w:rPr>
                <w:rFonts w:hint="eastAsia"/>
                <w:color w:val="000000" w:themeColor="text1"/>
                <w:sz w:val="24"/>
                <w:highlight w:val="none"/>
                <w:shd w:val="clear" w:color="auto" w:fill="auto"/>
                <w:lang w:eastAsia="zh-CN"/>
              </w:rPr>
            </w:pPr>
            <w:r>
              <w:rPr>
                <w:rFonts w:hint="eastAsia"/>
                <w:color w:val="000000" w:themeColor="text1"/>
                <w:sz w:val="24"/>
                <w:highlight w:val="none"/>
                <w:shd w:val="clear" w:color="auto" w:fill="auto"/>
                <w:lang w:eastAsia="zh-CN"/>
              </w:rPr>
              <w:t>②废碱液：根据水平衡图，</w:t>
            </w:r>
            <w:r>
              <w:rPr>
                <w:color w:val="000000" w:themeColor="text1"/>
                <w:sz w:val="24"/>
                <w:highlight w:val="none"/>
                <w:shd w:val="clear" w:color="auto" w:fill="auto"/>
              </w:rPr>
              <w:t>本项目清洗工段产生</w:t>
            </w:r>
            <w:r>
              <w:rPr>
                <w:rFonts w:hint="eastAsia"/>
                <w:color w:val="000000" w:themeColor="text1"/>
                <w:sz w:val="24"/>
                <w:highlight w:val="none"/>
                <w:shd w:val="clear" w:color="auto" w:fill="auto"/>
                <w:lang w:eastAsia="zh-CN"/>
              </w:rPr>
              <w:t>废碱液</w:t>
            </w:r>
            <w:r>
              <w:rPr>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14.55</w:t>
            </w:r>
            <w:r>
              <w:rPr>
                <w:color w:val="000000" w:themeColor="text1"/>
                <w:sz w:val="24"/>
                <w:highlight w:val="none"/>
                <w:shd w:val="clear" w:color="auto" w:fill="auto"/>
              </w:rPr>
              <w:t>t/a。</w:t>
            </w:r>
          </w:p>
          <w:p>
            <w:pPr>
              <w:spacing w:line="360" w:lineRule="auto"/>
              <w:ind w:firstLine="480" w:firstLineChars="200"/>
              <w:rPr>
                <w:color w:val="0000FF"/>
                <w:sz w:val="24"/>
                <w:highlight w:val="none"/>
                <w:shd w:val="clear" w:color="auto" w:fill="auto"/>
              </w:rPr>
            </w:pPr>
            <w:r>
              <w:rPr>
                <w:rFonts w:hint="eastAsia"/>
                <w:color w:val="000000" w:themeColor="text1"/>
                <w:sz w:val="24"/>
                <w:highlight w:val="none"/>
                <w:shd w:val="clear" w:color="auto" w:fill="auto"/>
                <w:lang w:eastAsia="zh-CN"/>
              </w:rPr>
              <w:t>③</w:t>
            </w:r>
            <w:r>
              <w:rPr>
                <w:rFonts w:hint="eastAsia"/>
                <w:color w:val="000000" w:themeColor="text1"/>
                <w:sz w:val="24"/>
                <w:highlight w:val="none"/>
                <w:shd w:val="clear" w:color="auto" w:fill="auto"/>
              </w:rPr>
              <w:t>废包装桶</w:t>
            </w:r>
            <w:r>
              <w:rPr>
                <w:color w:val="000000" w:themeColor="text1"/>
                <w:sz w:val="24"/>
                <w:highlight w:val="none"/>
                <w:shd w:val="clear" w:color="auto" w:fill="auto"/>
              </w:rPr>
              <w:t>：本项目使用</w:t>
            </w:r>
            <w:r>
              <w:rPr>
                <w:rFonts w:hint="eastAsia"/>
                <w:color w:val="000000" w:themeColor="text1"/>
                <w:sz w:val="24"/>
                <w:highlight w:val="none"/>
                <w:shd w:val="clear" w:color="auto" w:fill="auto"/>
              </w:rPr>
              <w:t>的</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250kg</w:t>
            </w:r>
            <w:r>
              <w:rPr>
                <w:color w:val="000000" w:themeColor="text1"/>
                <w:sz w:val="24"/>
                <w:highlight w:val="none"/>
                <w:shd w:val="clear" w:color="auto" w:fill="auto"/>
              </w:rPr>
              <w:t>/桶，每年使用</w:t>
            </w:r>
            <w:r>
              <w:rPr>
                <w:rFonts w:hint="eastAsia"/>
                <w:color w:val="000000" w:themeColor="text1"/>
                <w:sz w:val="24"/>
                <w:highlight w:val="none"/>
                <w:shd w:val="clear" w:color="auto" w:fill="auto"/>
                <w:lang w:val="en-US" w:eastAsia="zh-CN"/>
              </w:rPr>
              <w:t>2t（约8</w:t>
            </w:r>
            <w:r>
              <w:rPr>
                <w:color w:val="000000" w:themeColor="text1"/>
                <w:sz w:val="24"/>
                <w:highlight w:val="none"/>
                <w:shd w:val="clear" w:color="auto" w:fill="auto"/>
              </w:rPr>
              <w:t>桶</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每个废桶约</w:t>
            </w:r>
            <w:r>
              <w:rPr>
                <w:rFonts w:hint="eastAsia"/>
                <w:color w:val="000000" w:themeColor="text1"/>
                <w:sz w:val="24"/>
                <w:highlight w:val="none"/>
                <w:shd w:val="clear" w:color="auto" w:fill="auto"/>
              </w:rPr>
              <w:t>1</w:t>
            </w:r>
            <w:r>
              <w:rPr>
                <w:rFonts w:hint="eastAsia"/>
                <w:color w:val="000000" w:themeColor="text1"/>
                <w:sz w:val="24"/>
                <w:highlight w:val="none"/>
                <w:shd w:val="clear" w:color="auto" w:fill="auto"/>
                <w:lang w:val="en-US" w:eastAsia="zh-CN"/>
              </w:rPr>
              <w:t>5</w:t>
            </w:r>
            <w:r>
              <w:rPr>
                <w:color w:val="000000" w:themeColor="text1"/>
                <w:sz w:val="24"/>
                <w:highlight w:val="none"/>
                <w:shd w:val="clear" w:color="auto" w:fill="auto"/>
              </w:rPr>
              <w:t>kg，废桶产生量为</w:t>
            </w:r>
            <w:r>
              <w:rPr>
                <w:rFonts w:hint="eastAsia"/>
                <w:color w:val="000000" w:themeColor="text1"/>
                <w:sz w:val="24"/>
                <w:highlight w:val="none"/>
                <w:shd w:val="clear" w:color="auto" w:fill="auto"/>
                <w:lang w:val="en-US" w:eastAsia="zh-CN"/>
              </w:rPr>
              <w:t>0.12t</w:t>
            </w:r>
            <w:r>
              <w:rPr>
                <w:color w:val="000000" w:themeColor="text1"/>
                <w:sz w:val="24"/>
                <w:highlight w:val="none"/>
                <w:shd w:val="clear" w:color="auto" w:fill="auto"/>
              </w:rPr>
              <w:t>/a</w:t>
            </w:r>
            <w:r>
              <w:rPr>
                <w:rFonts w:hint="eastAsia"/>
                <w:color w:val="000000" w:themeColor="text1"/>
                <w:sz w:val="24"/>
                <w:highlight w:val="none"/>
                <w:shd w:val="clear" w:color="auto" w:fill="auto"/>
              </w:rPr>
              <w:t>；润滑油为</w:t>
            </w:r>
            <w:r>
              <w:rPr>
                <w:rFonts w:hint="eastAsia"/>
                <w:color w:val="000000" w:themeColor="text1"/>
                <w:sz w:val="24"/>
                <w:highlight w:val="none"/>
                <w:shd w:val="clear" w:color="auto" w:fill="auto"/>
                <w:lang w:val="en-US" w:eastAsia="zh-CN"/>
              </w:rPr>
              <w:t>25kg</w:t>
            </w:r>
            <w:r>
              <w:rPr>
                <w:color w:val="000000" w:themeColor="text1"/>
                <w:sz w:val="24"/>
                <w:highlight w:val="none"/>
                <w:shd w:val="clear" w:color="auto" w:fill="auto"/>
              </w:rPr>
              <w:t>/桶，每年使用</w:t>
            </w:r>
            <w:r>
              <w:rPr>
                <w:rFonts w:hint="eastAsia"/>
                <w:color w:val="000000" w:themeColor="text1"/>
                <w:sz w:val="24"/>
                <w:highlight w:val="none"/>
                <w:shd w:val="clear" w:color="auto" w:fill="auto"/>
                <w:lang w:eastAsia="zh-CN"/>
              </w:rPr>
              <w:t>量为</w:t>
            </w:r>
            <w:r>
              <w:rPr>
                <w:rFonts w:hint="eastAsia"/>
                <w:color w:val="000000" w:themeColor="text1"/>
                <w:sz w:val="24"/>
                <w:highlight w:val="none"/>
                <w:shd w:val="clear" w:color="auto" w:fill="auto"/>
                <w:lang w:val="en-US" w:eastAsia="zh-CN"/>
              </w:rPr>
              <w:t>1t</w:t>
            </w:r>
            <w:r>
              <w:rPr>
                <w:rFonts w:hint="eastAsia"/>
                <w:color w:val="000000" w:themeColor="text1"/>
                <w:sz w:val="24"/>
                <w:highlight w:val="none"/>
                <w:shd w:val="clear" w:color="auto" w:fill="auto"/>
                <w:lang w:eastAsia="zh-CN"/>
              </w:rPr>
              <w:t>（约</w:t>
            </w:r>
            <w:r>
              <w:rPr>
                <w:rFonts w:hint="eastAsia"/>
                <w:color w:val="000000" w:themeColor="text1"/>
                <w:sz w:val="24"/>
                <w:highlight w:val="none"/>
                <w:shd w:val="clear" w:color="auto" w:fill="auto"/>
                <w:lang w:val="en-US" w:eastAsia="zh-CN"/>
              </w:rPr>
              <w:t>40</w:t>
            </w:r>
            <w:r>
              <w:rPr>
                <w:color w:val="000000" w:themeColor="text1"/>
                <w:sz w:val="24"/>
                <w:highlight w:val="none"/>
                <w:shd w:val="clear" w:color="auto" w:fill="auto"/>
              </w:rPr>
              <w:t>桶</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每个废桶约</w:t>
            </w:r>
            <w:r>
              <w:rPr>
                <w:rFonts w:hint="eastAsia"/>
                <w:color w:val="000000" w:themeColor="text1"/>
                <w:sz w:val="24"/>
                <w:highlight w:val="none"/>
                <w:shd w:val="clear" w:color="auto" w:fill="auto"/>
                <w:lang w:val="en-US" w:eastAsia="zh-CN"/>
              </w:rPr>
              <w:t>2</w:t>
            </w:r>
            <w:r>
              <w:rPr>
                <w:color w:val="000000" w:themeColor="text1"/>
                <w:sz w:val="24"/>
                <w:highlight w:val="none"/>
                <w:shd w:val="clear" w:color="auto" w:fill="auto"/>
              </w:rPr>
              <w:t>kg，废桶产生量为</w:t>
            </w:r>
            <w:r>
              <w:rPr>
                <w:rFonts w:hint="eastAsia"/>
                <w:color w:val="000000" w:themeColor="text1"/>
                <w:sz w:val="24"/>
                <w:highlight w:val="none"/>
                <w:shd w:val="clear" w:color="auto" w:fill="auto"/>
                <w:lang w:val="en-US" w:eastAsia="zh-CN"/>
              </w:rPr>
              <w:t>0.08t</w:t>
            </w:r>
            <w:r>
              <w:rPr>
                <w:color w:val="000000" w:themeColor="text1"/>
                <w:sz w:val="24"/>
                <w:highlight w:val="none"/>
                <w:shd w:val="clear" w:color="auto" w:fill="auto"/>
              </w:rPr>
              <w:t>/a；</w:t>
            </w:r>
            <w:r>
              <w:rPr>
                <w:rFonts w:hint="eastAsia"/>
                <w:color w:val="000000" w:themeColor="text1"/>
                <w:sz w:val="24"/>
                <w:highlight w:val="none"/>
                <w:shd w:val="clear" w:color="auto" w:fill="auto"/>
                <w:lang w:eastAsia="zh-CN"/>
              </w:rPr>
              <w:t>液压油</w:t>
            </w:r>
            <w:r>
              <w:rPr>
                <w:rFonts w:hint="eastAsia"/>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25kg</w:t>
            </w:r>
            <w:r>
              <w:rPr>
                <w:color w:val="000000" w:themeColor="text1"/>
                <w:sz w:val="24"/>
                <w:highlight w:val="none"/>
                <w:shd w:val="clear" w:color="auto" w:fill="auto"/>
              </w:rPr>
              <w:t>/桶，每年使用</w:t>
            </w:r>
            <w:r>
              <w:rPr>
                <w:rFonts w:hint="eastAsia"/>
                <w:color w:val="000000" w:themeColor="text1"/>
                <w:sz w:val="24"/>
                <w:highlight w:val="none"/>
                <w:shd w:val="clear" w:color="auto" w:fill="auto"/>
                <w:lang w:eastAsia="zh-CN"/>
              </w:rPr>
              <w:t>量为</w:t>
            </w:r>
            <w:r>
              <w:rPr>
                <w:rFonts w:hint="eastAsia"/>
                <w:color w:val="000000" w:themeColor="text1"/>
                <w:sz w:val="24"/>
                <w:highlight w:val="none"/>
                <w:shd w:val="clear" w:color="auto" w:fill="auto"/>
                <w:lang w:val="en-US" w:eastAsia="zh-CN"/>
              </w:rPr>
              <w:t>1t</w:t>
            </w:r>
            <w:r>
              <w:rPr>
                <w:rFonts w:hint="eastAsia"/>
                <w:color w:val="000000" w:themeColor="text1"/>
                <w:sz w:val="24"/>
                <w:highlight w:val="none"/>
                <w:shd w:val="clear" w:color="auto" w:fill="auto"/>
                <w:lang w:eastAsia="zh-CN"/>
              </w:rPr>
              <w:t>（约</w:t>
            </w:r>
            <w:r>
              <w:rPr>
                <w:rFonts w:hint="eastAsia"/>
                <w:color w:val="000000" w:themeColor="text1"/>
                <w:sz w:val="24"/>
                <w:highlight w:val="none"/>
                <w:shd w:val="clear" w:color="auto" w:fill="auto"/>
                <w:lang w:val="en-US" w:eastAsia="zh-CN"/>
              </w:rPr>
              <w:t>40</w:t>
            </w:r>
            <w:r>
              <w:rPr>
                <w:color w:val="000000" w:themeColor="text1"/>
                <w:sz w:val="24"/>
                <w:highlight w:val="none"/>
                <w:shd w:val="clear" w:color="auto" w:fill="auto"/>
              </w:rPr>
              <w:t>桶</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每个废桶约</w:t>
            </w:r>
            <w:r>
              <w:rPr>
                <w:rFonts w:hint="eastAsia"/>
                <w:color w:val="000000" w:themeColor="text1"/>
                <w:sz w:val="24"/>
                <w:highlight w:val="none"/>
                <w:shd w:val="clear" w:color="auto" w:fill="auto"/>
                <w:lang w:val="en-US" w:eastAsia="zh-CN"/>
              </w:rPr>
              <w:t>2</w:t>
            </w:r>
            <w:r>
              <w:rPr>
                <w:color w:val="000000" w:themeColor="text1"/>
                <w:sz w:val="24"/>
                <w:highlight w:val="none"/>
                <w:shd w:val="clear" w:color="auto" w:fill="auto"/>
              </w:rPr>
              <w:t>kg，废桶产生量为</w:t>
            </w:r>
            <w:r>
              <w:rPr>
                <w:rFonts w:hint="eastAsia"/>
                <w:color w:val="000000" w:themeColor="text1"/>
                <w:sz w:val="24"/>
                <w:highlight w:val="none"/>
                <w:shd w:val="clear" w:color="auto" w:fill="auto"/>
                <w:lang w:val="en-US" w:eastAsia="zh-CN"/>
              </w:rPr>
              <w:t>0.08t</w:t>
            </w:r>
            <w:r>
              <w:rPr>
                <w:color w:val="000000" w:themeColor="text1"/>
                <w:sz w:val="24"/>
                <w:highlight w:val="none"/>
                <w:shd w:val="clear" w:color="auto" w:fill="auto"/>
              </w:rPr>
              <w:t>/a；</w:t>
            </w:r>
            <w:r>
              <w:rPr>
                <w:rFonts w:hint="eastAsia"/>
                <w:color w:val="000000" w:themeColor="text1"/>
                <w:sz w:val="24"/>
                <w:highlight w:val="none"/>
                <w:shd w:val="clear" w:color="auto" w:fill="auto"/>
                <w:lang w:eastAsia="zh-CN"/>
              </w:rPr>
              <w:t>脱脂剂、活化剂</w:t>
            </w:r>
            <w:r>
              <w:rPr>
                <w:rFonts w:hint="eastAsia"/>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25</w:t>
            </w:r>
            <w:r>
              <w:rPr>
                <w:color w:val="000000" w:themeColor="text1"/>
                <w:sz w:val="24"/>
                <w:highlight w:val="none"/>
                <w:shd w:val="clear" w:color="auto" w:fill="auto"/>
              </w:rPr>
              <w:t>kg/桶，每年使用</w:t>
            </w:r>
            <w:r>
              <w:rPr>
                <w:rFonts w:hint="eastAsia"/>
                <w:color w:val="000000" w:themeColor="text1"/>
                <w:sz w:val="24"/>
                <w:highlight w:val="none"/>
                <w:shd w:val="clear" w:color="auto" w:fill="auto"/>
                <w:lang w:eastAsia="zh-CN"/>
              </w:rPr>
              <w:t>总量为</w:t>
            </w:r>
            <w:r>
              <w:rPr>
                <w:rFonts w:hint="eastAsia"/>
                <w:color w:val="000000" w:themeColor="text1"/>
                <w:sz w:val="24"/>
                <w:highlight w:val="none"/>
                <w:shd w:val="clear" w:color="auto" w:fill="auto"/>
                <w:lang w:val="en-US" w:eastAsia="zh-CN"/>
              </w:rPr>
              <w:t>0.5</w:t>
            </w:r>
            <w:r>
              <w:rPr>
                <w:color w:val="000000" w:themeColor="text1"/>
                <w:sz w:val="24"/>
                <w:highlight w:val="none"/>
                <w:shd w:val="clear" w:color="auto" w:fill="auto"/>
              </w:rPr>
              <w:t>t</w:t>
            </w:r>
            <w:r>
              <w:rPr>
                <w:rFonts w:hint="eastAsia"/>
                <w:color w:val="000000" w:themeColor="text1"/>
                <w:sz w:val="24"/>
                <w:highlight w:val="none"/>
                <w:shd w:val="clear" w:color="auto" w:fill="auto"/>
                <w:lang w:eastAsia="zh-CN"/>
              </w:rPr>
              <w:t>（约</w:t>
            </w:r>
            <w:r>
              <w:rPr>
                <w:rFonts w:hint="eastAsia"/>
                <w:color w:val="000000" w:themeColor="text1"/>
                <w:sz w:val="24"/>
                <w:highlight w:val="none"/>
                <w:shd w:val="clear" w:color="auto" w:fill="auto"/>
                <w:lang w:val="en-US" w:eastAsia="zh-CN"/>
              </w:rPr>
              <w:t>20</w:t>
            </w:r>
            <w:r>
              <w:rPr>
                <w:color w:val="000000" w:themeColor="text1"/>
                <w:sz w:val="24"/>
                <w:highlight w:val="none"/>
                <w:shd w:val="clear" w:color="auto" w:fill="auto"/>
              </w:rPr>
              <w:t>桶</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每个废桶约</w:t>
            </w:r>
            <w:r>
              <w:rPr>
                <w:rFonts w:hint="eastAsia"/>
                <w:color w:val="000000" w:themeColor="text1"/>
                <w:sz w:val="24"/>
                <w:highlight w:val="none"/>
                <w:shd w:val="clear" w:color="auto" w:fill="auto"/>
              </w:rPr>
              <w:t>2</w:t>
            </w:r>
            <w:r>
              <w:rPr>
                <w:color w:val="000000" w:themeColor="text1"/>
                <w:sz w:val="24"/>
                <w:highlight w:val="none"/>
                <w:shd w:val="clear" w:color="auto" w:fill="auto"/>
              </w:rPr>
              <w:t>kg，废桶产生量为</w:t>
            </w:r>
            <w:r>
              <w:rPr>
                <w:rFonts w:hint="eastAsia"/>
                <w:color w:val="000000" w:themeColor="text1"/>
                <w:sz w:val="24"/>
                <w:highlight w:val="none"/>
                <w:shd w:val="clear" w:color="auto" w:fill="auto"/>
                <w:lang w:val="en-US" w:eastAsia="zh-CN"/>
              </w:rPr>
              <w:t>0.04t</w:t>
            </w:r>
            <w:r>
              <w:rPr>
                <w:color w:val="000000" w:themeColor="text1"/>
                <w:sz w:val="24"/>
                <w:highlight w:val="none"/>
                <w:shd w:val="clear" w:color="auto" w:fill="auto"/>
              </w:rPr>
              <w:t>/a。</w:t>
            </w:r>
            <w:r>
              <w:rPr>
                <w:rFonts w:hint="eastAsia"/>
                <w:color w:val="000000" w:themeColor="text1"/>
                <w:sz w:val="24"/>
                <w:highlight w:val="none"/>
                <w:shd w:val="clear" w:color="auto" w:fill="auto"/>
              </w:rPr>
              <w:t>故合计废包装桶产生量为</w:t>
            </w:r>
            <w:r>
              <w:rPr>
                <w:rFonts w:hint="eastAsia"/>
                <w:color w:val="000000" w:themeColor="text1"/>
                <w:sz w:val="24"/>
                <w:highlight w:val="none"/>
                <w:shd w:val="clear" w:color="auto" w:fill="auto"/>
                <w:lang w:val="en-US" w:eastAsia="zh-CN"/>
              </w:rPr>
              <w:t>0.32</w:t>
            </w:r>
            <w:r>
              <w:rPr>
                <w:rFonts w:hint="eastAsia"/>
                <w:color w:val="000000" w:themeColor="text1"/>
                <w:sz w:val="24"/>
                <w:highlight w:val="none"/>
                <w:shd w:val="clear" w:color="auto" w:fill="auto"/>
              </w:rPr>
              <w:t>t/a。</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lang w:eastAsia="zh-CN"/>
              </w:rPr>
              <w:t>④废抹布手套：</w:t>
            </w:r>
            <w:r>
              <w:rPr>
                <w:rFonts w:hint="eastAsia" w:cs="宋体"/>
                <w:color w:val="000000" w:themeColor="text1"/>
                <w:sz w:val="24"/>
                <w:highlight w:val="none"/>
                <w:shd w:val="clear" w:color="auto" w:fill="auto"/>
              </w:rPr>
              <w:t>工人在日常生产操作过程中</w:t>
            </w:r>
            <w:r>
              <w:rPr>
                <w:rFonts w:hint="eastAsia" w:cs="宋体"/>
                <w:color w:val="000000" w:themeColor="text1"/>
                <w:sz w:val="24"/>
                <w:highlight w:val="none"/>
                <w:shd w:val="clear" w:color="auto" w:fill="auto"/>
                <w:lang w:eastAsia="zh-CN"/>
              </w:rPr>
              <w:t>及机加工等过程中</w:t>
            </w:r>
            <w:r>
              <w:rPr>
                <w:rFonts w:hint="eastAsia" w:cs="宋体"/>
                <w:color w:val="000000" w:themeColor="text1"/>
                <w:sz w:val="24"/>
                <w:highlight w:val="none"/>
                <w:shd w:val="clear" w:color="auto" w:fill="auto"/>
              </w:rPr>
              <w:t>会产生含油</w:t>
            </w:r>
            <w:r>
              <w:rPr>
                <w:rFonts w:hint="eastAsia" w:cs="宋体"/>
                <w:color w:val="000000" w:themeColor="text1"/>
                <w:sz w:val="24"/>
                <w:highlight w:val="none"/>
                <w:shd w:val="clear" w:color="auto" w:fill="auto"/>
                <w:lang w:eastAsia="zh-CN"/>
              </w:rPr>
              <w:t>等</w:t>
            </w:r>
            <w:r>
              <w:rPr>
                <w:rFonts w:hint="eastAsia" w:cs="宋体"/>
                <w:color w:val="000000" w:themeColor="text1"/>
                <w:sz w:val="24"/>
                <w:highlight w:val="none"/>
                <w:shd w:val="clear" w:color="auto" w:fill="auto"/>
              </w:rPr>
              <w:t>废抹布手套，</w:t>
            </w:r>
            <w:r>
              <w:rPr>
                <w:color w:val="000000" w:themeColor="text1"/>
                <w:sz w:val="24"/>
                <w:highlight w:val="none"/>
                <w:shd w:val="clear" w:color="auto" w:fill="auto"/>
              </w:rPr>
              <w:t>年产生量约为</w:t>
            </w:r>
            <w:r>
              <w:rPr>
                <w:rFonts w:hint="eastAsia"/>
                <w:color w:val="000000" w:themeColor="text1"/>
                <w:sz w:val="24"/>
                <w:highlight w:val="none"/>
                <w:shd w:val="clear" w:color="auto" w:fill="auto"/>
                <w:lang w:val="en-US" w:eastAsia="zh-CN"/>
              </w:rPr>
              <w:t>0.1</w:t>
            </w:r>
            <w:r>
              <w:rPr>
                <w:color w:val="000000" w:themeColor="text1"/>
                <w:sz w:val="24"/>
                <w:highlight w:val="none"/>
                <w:shd w:val="clear" w:color="auto" w:fill="auto"/>
              </w:rPr>
              <w:t>t。</w:t>
            </w:r>
          </w:p>
          <w:p>
            <w:pPr>
              <w:spacing w:line="360" w:lineRule="auto"/>
              <w:ind w:firstLine="480" w:firstLineChars="200"/>
              <w:rPr>
                <w:rFonts w:hint="eastAsia"/>
                <w:color w:val="000000" w:themeColor="text1"/>
                <w:sz w:val="24"/>
                <w:highlight w:val="none"/>
                <w:shd w:val="clear" w:color="auto" w:fill="auto"/>
                <w:lang w:eastAsia="zh-CN"/>
              </w:rPr>
            </w:pPr>
            <w:r>
              <w:rPr>
                <w:rFonts w:hint="eastAsia"/>
                <w:color w:val="000000" w:themeColor="text1"/>
                <w:sz w:val="24"/>
                <w:highlight w:val="none"/>
                <w:shd w:val="clear" w:color="auto" w:fill="auto"/>
                <w:lang w:eastAsia="zh-CN"/>
              </w:rPr>
              <w:t>⑤清洗废液：本项目清洗工序产生清洗废液，产生量约为</w:t>
            </w:r>
            <w:r>
              <w:rPr>
                <w:rFonts w:hint="eastAsia"/>
                <w:color w:val="000000" w:themeColor="text1"/>
                <w:sz w:val="24"/>
                <w:highlight w:val="none"/>
                <w:shd w:val="clear" w:color="auto" w:fill="auto"/>
                <w:lang w:val="en-US" w:eastAsia="zh-CN"/>
              </w:rPr>
              <w:t>4.25t/a。</w:t>
            </w:r>
          </w:p>
          <w:p>
            <w:pPr>
              <w:spacing w:line="360" w:lineRule="auto"/>
              <w:ind w:firstLine="480" w:firstLineChars="200"/>
              <w:rPr>
                <w:rFonts w:hint="default"/>
                <w:color w:val="000000" w:themeColor="text1"/>
                <w:sz w:val="24"/>
                <w:highlight w:val="none"/>
                <w:shd w:val="clear" w:color="auto" w:fill="auto"/>
                <w:lang w:val="en-US" w:eastAsia="zh-CN"/>
              </w:rPr>
            </w:pPr>
            <w:r>
              <w:rPr>
                <w:rFonts w:hint="eastAsia"/>
                <w:color w:val="000000" w:themeColor="text1"/>
                <w:sz w:val="24"/>
                <w:highlight w:val="none"/>
                <w:shd w:val="clear" w:color="auto" w:fill="auto"/>
                <w:lang w:eastAsia="zh-CN"/>
              </w:rPr>
              <w:t>⑥废滤网、滤袋：本项目清洗工序</w:t>
            </w:r>
            <w:r>
              <w:rPr>
                <w:rFonts w:hint="default" w:ascii="Times New Roman" w:hAnsi="Times New Roman" w:eastAsia="宋体" w:cs="Times New Roman"/>
                <w:color w:val="000000" w:themeColor="text1"/>
                <w:sz w:val="24"/>
                <w:highlight w:val="none"/>
                <w:lang w:val="en-US" w:eastAsia="zh-CN"/>
              </w:rPr>
              <w:t>清洗设备自带的</w:t>
            </w:r>
            <w:r>
              <w:rPr>
                <w:rFonts w:hint="eastAsia" w:cs="Times New Roman"/>
                <w:color w:val="000000" w:themeColor="text1"/>
                <w:sz w:val="24"/>
                <w:highlight w:val="none"/>
                <w:lang w:val="en-US" w:eastAsia="zh-CN"/>
              </w:rPr>
              <w:t>循环利用</w:t>
            </w:r>
            <w:r>
              <w:rPr>
                <w:rFonts w:hint="default" w:ascii="Times New Roman" w:hAnsi="Times New Roman" w:eastAsia="宋体" w:cs="Times New Roman"/>
                <w:color w:val="000000" w:themeColor="text1"/>
                <w:sz w:val="24"/>
                <w:highlight w:val="none"/>
                <w:lang w:val="en-US" w:eastAsia="zh-CN"/>
              </w:rPr>
              <w:t>设施</w:t>
            </w:r>
            <w:r>
              <w:rPr>
                <w:rFonts w:hint="eastAsia" w:cs="Times New Roman"/>
                <w:color w:val="000000" w:themeColor="text1"/>
                <w:position w:val="0"/>
                <w:sz w:val="24"/>
                <w:szCs w:val="24"/>
                <w:highlight w:val="none"/>
                <w:lang w:val="en-US" w:eastAsia="zh-CN"/>
              </w:rPr>
              <w:t>定期更换沾染清洗剂与油类物质的滤网和滤袋，</w:t>
            </w:r>
            <w:r>
              <w:rPr>
                <w:rFonts w:hint="eastAsia" w:ascii="Times New Roman" w:hAnsi="Times New Roman" w:eastAsia="宋体" w:cs="Times New Roman"/>
                <w:color w:val="000000" w:themeColor="text1"/>
                <w:sz w:val="24"/>
                <w:highlight w:val="none"/>
                <w:lang w:val="en-US" w:eastAsia="zh-CN"/>
              </w:rPr>
              <w:t>产生量约为0.</w:t>
            </w:r>
            <w:r>
              <w:rPr>
                <w:rFonts w:hint="eastAsia" w:cs="Times New Roman"/>
                <w:color w:val="000000" w:themeColor="text1"/>
                <w:sz w:val="24"/>
                <w:highlight w:val="none"/>
                <w:lang w:val="en-US" w:eastAsia="zh-CN"/>
              </w:rPr>
              <w:t>05</w:t>
            </w:r>
            <w:r>
              <w:rPr>
                <w:rFonts w:hint="eastAsia" w:ascii="Times New Roman" w:hAnsi="Times New Roman" w:eastAsia="宋体" w:cs="Times New Roman"/>
                <w:color w:val="000000" w:themeColor="text1"/>
                <w:sz w:val="24"/>
                <w:highlight w:val="none"/>
                <w:lang w:val="en-US" w:eastAsia="zh-CN"/>
              </w:rPr>
              <w:t>t/a。</w:t>
            </w:r>
          </w:p>
          <w:p>
            <w:pPr>
              <w:spacing w:line="360" w:lineRule="auto"/>
              <w:ind w:firstLine="480" w:firstLineChars="200"/>
              <w:rPr>
                <w:rFonts w:hint="default" w:ascii="Times New Roman" w:hAnsi="Times New Roman" w:cs="Times New Roman"/>
                <w:color w:val="000000" w:themeColor="text1"/>
                <w:sz w:val="24"/>
                <w:highlight w:val="none"/>
                <w:shd w:val="clear" w:color="auto" w:fill="auto"/>
                <w:lang w:eastAsia="zh-CN"/>
              </w:rPr>
            </w:pPr>
            <w:r>
              <w:rPr>
                <w:rFonts w:hint="eastAsia" w:cs="Times New Roman"/>
                <w:color w:val="000000" w:themeColor="text1"/>
                <w:sz w:val="24"/>
                <w:highlight w:val="none"/>
                <w:shd w:val="clear" w:color="auto" w:fill="auto"/>
                <w:lang w:eastAsia="zh-CN"/>
              </w:rPr>
              <w:t>⑦废油：</w:t>
            </w:r>
            <w:r>
              <w:rPr>
                <w:rFonts w:hint="eastAsia" w:cs="宋体"/>
                <w:color w:val="000000" w:themeColor="text1"/>
                <w:sz w:val="24"/>
                <w:highlight w:val="none"/>
                <w:shd w:val="clear" w:color="auto" w:fill="auto"/>
                <w:lang w:val="en-US" w:eastAsia="zh-CN"/>
              </w:rPr>
              <w:t>清洗工序油水分离产生废油0.01t/a。</w:t>
            </w:r>
          </w:p>
          <w:p>
            <w:pPr>
              <w:spacing w:line="360" w:lineRule="auto"/>
              <w:ind w:firstLine="480" w:firstLineChars="200"/>
              <w:rPr>
                <w:rFonts w:hint="eastAsia" w:eastAsia="宋体"/>
                <w:color w:val="000000" w:themeColor="text1"/>
                <w:sz w:val="24"/>
                <w:highlight w:val="none"/>
                <w:shd w:val="clear" w:color="auto" w:fill="auto"/>
                <w:lang w:eastAsia="zh-CN"/>
              </w:rPr>
            </w:pPr>
            <w:r>
              <w:rPr>
                <w:rFonts w:hint="eastAsia" w:cs="Times New Roman"/>
                <w:color w:val="000000" w:themeColor="text1"/>
                <w:sz w:val="24"/>
                <w:highlight w:val="none"/>
                <w:shd w:val="clear" w:color="auto" w:fill="auto"/>
                <w:lang w:val="en-US" w:eastAsia="zh-CN"/>
              </w:rPr>
              <w:t>⑧</w:t>
            </w:r>
            <w:r>
              <w:rPr>
                <w:rFonts w:hint="eastAsia"/>
                <w:color w:val="000000" w:themeColor="text1"/>
                <w:sz w:val="24"/>
                <w:highlight w:val="none"/>
                <w:shd w:val="clear" w:color="auto" w:fill="auto"/>
              </w:rPr>
              <w:t>废边角料：</w:t>
            </w:r>
            <w:r>
              <w:rPr>
                <w:color w:val="000000" w:themeColor="text1"/>
                <w:sz w:val="24"/>
                <w:highlight w:val="none"/>
                <w:shd w:val="clear" w:color="auto" w:fill="auto"/>
              </w:rPr>
              <w:t>本项目</w:t>
            </w:r>
            <w:r>
              <w:rPr>
                <w:rFonts w:hint="eastAsia"/>
                <w:color w:val="000000" w:themeColor="text1"/>
                <w:sz w:val="24"/>
                <w:highlight w:val="none"/>
                <w:shd w:val="clear" w:color="auto" w:fill="auto"/>
              </w:rPr>
              <w:t>机加工</w:t>
            </w:r>
            <w:r>
              <w:rPr>
                <w:color w:val="000000" w:themeColor="text1"/>
                <w:sz w:val="24"/>
                <w:highlight w:val="none"/>
                <w:shd w:val="clear" w:color="auto" w:fill="auto"/>
              </w:rPr>
              <w:t>过程中会产生废边角料，</w:t>
            </w:r>
            <w:r>
              <w:rPr>
                <w:rFonts w:hint="eastAsia"/>
                <w:color w:val="000000" w:themeColor="text1"/>
                <w:sz w:val="24"/>
                <w:highlight w:val="none"/>
                <w:shd w:val="clear" w:color="auto" w:fill="auto"/>
              </w:rPr>
              <w:t>产生废钢</w:t>
            </w:r>
            <w:r>
              <w:rPr>
                <w:rFonts w:hint="eastAsia"/>
                <w:color w:val="000000" w:themeColor="text1"/>
                <w:sz w:val="24"/>
                <w:highlight w:val="none"/>
                <w:shd w:val="clear" w:color="auto" w:fill="auto"/>
                <w:lang w:val="en-US" w:eastAsia="zh-CN"/>
              </w:rPr>
              <w:t>1</w:t>
            </w:r>
            <w:r>
              <w:rPr>
                <w:rFonts w:hint="eastAsia"/>
                <w:color w:val="000000" w:themeColor="text1"/>
                <w:sz w:val="24"/>
                <w:highlight w:val="none"/>
                <w:shd w:val="clear" w:color="auto" w:fill="auto"/>
              </w:rPr>
              <w:t>t/a，产生废铝</w:t>
            </w:r>
            <w:r>
              <w:rPr>
                <w:rFonts w:hint="eastAsia"/>
                <w:color w:val="000000" w:themeColor="text1"/>
                <w:sz w:val="24"/>
                <w:highlight w:val="none"/>
                <w:shd w:val="clear" w:color="auto" w:fill="auto"/>
                <w:lang w:val="en-US" w:eastAsia="zh-CN"/>
              </w:rPr>
              <w:t>1</w:t>
            </w:r>
            <w:r>
              <w:rPr>
                <w:rFonts w:hint="eastAsia"/>
                <w:color w:val="000000" w:themeColor="text1"/>
                <w:sz w:val="24"/>
                <w:highlight w:val="none"/>
                <w:shd w:val="clear" w:color="auto" w:fill="auto"/>
              </w:rPr>
              <w:t>0t/a，合计废边角料</w:t>
            </w:r>
            <w:r>
              <w:rPr>
                <w:color w:val="000000" w:themeColor="text1"/>
                <w:sz w:val="24"/>
                <w:highlight w:val="none"/>
                <w:shd w:val="clear" w:color="auto" w:fill="auto"/>
              </w:rPr>
              <w:t>产生量为</w:t>
            </w:r>
            <w:r>
              <w:rPr>
                <w:rFonts w:hint="eastAsia"/>
                <w:color w:val="000000" w:themeColor="text1"/>
                <w:sz w:val="24"/>
                <w:highlight w:val="none"/>
                <w:shd w:val="clear" w:color="auto" w:fill="auto"/>
                <w:lang w:val="en-US" w:eastAsia="zh-CN"/>
              </w:rPr>
              <w:t>11</w:t>
            </w:r>
            <w:r>
              <w:rPr>
                <w:color w:val="000000" w:themeColor="text1"/>
                <w:sz w:val="24"/>
                <w:highlight w:val="none"/>
                <w:shd w:val="clear" w:color="auto" w:fill="auto"/>
              </w:rPr>
              <w:t>t/a。</w:t>
            </w:r>
          </w:p>
          <w:p>
            <w:pPr>
              <w:spacing w:line="360" w:lineRule="auto"/>
              <w:ind w:firstLine="480" w:firstLineChars="200"/>
              <w:rPr>
                <w:rFonts w:hint="default" w:ascii="Times New Roman" w:hAnsi="Times New Roman" w:cs="Times New Roman"/>
                <w:color w:val="000000" w:themeColor="text1"/>
                <w:sz w:val="24"/>
                <w:highlight w:val="none"/>
                <w:shd w:val="clear" w:color="auto" w:fill="auto"/>
              </w:rPr>
            </w:pPr>
            <w:r>
              <w:rPr>
                <w:rFonts w:hint="eastAsia" w:cs="Times New Roman"/>
                <w:color w:val="000000" w:themeColor="text1"/>
                <w:sz w:val="24"/>
                <w:highlight w:val="none"/>
                <w:shd w:val="clear" w:color="auto" w:fill="auto"/>
                <w:lang w:val="en-US" w:eastAsia="zh-CN"/>
              </w:rPr>
              <w:t>⑨</w:t>
            </w:r>
            <w:r>
              <w:rPr>
                <w:rFonts w:hint="default" w:ascii="Times New Roman" w:hAnsi="Times New Roman" w:cs="Times New Roman"/>
                <w:color w:val="000000" w:themeColor="text1"/>
                <w:sz w:val="24"/>
                <w:highlight w:val="none"/>
                <w:shd w:val="clear" w:color="auto" w:fill="auto"/>
              </w:rPr>
              <w:t>不合格品：本项目检测过程中有不合格品产生，产生量</w:t>
            </w:r>
            <w:r>
              <w:rPr>
                <w:rFonts w:hint="default" w:ascii="Times New Roman" w:hAnsi="Times New Roman" w:cs="Times New Roman"/>
                <w:color w:val="000000" w:themeColor="text1"/>
                <w:sz w:val="24"/>
                <w:highlight w:val="none"/>
                <w:shd w:val="clear" w:color="auto" w:fill="auto"/>
                <w:lang w:eastAsia="zh-CN"/>
              </w:rPr>
              <w:t>约</w:t>
            </w:r>
            <w:r>
              <w:rPr>
                <w:rFonts w:hint="default" w:ascii="Times New Roman" w:hAnsi="Times New Roman" w:cs="Times New Roman"/>
                <w:color w:val="000000" w:themeColor="text1"/>
                <w:sz w:val="24"/>
                <w:highlight w:val="none"/>
                <w:shd w:val="clear" w:color="auto" w:fill="auto"/>
              </w:rPr>
              <w:t>为</w:t>
            </w:r>
            <w:r>
              <w:rPr>
                <w:rFonts w:hint="eastAsia" w:cs="Times New Roman"/>
                <w:color w:val="000000" w:themeColor="text1"/>
                <w:sz w:val="24"/>
                <w:highlight w:val="none"/>
                <w:shd w:val="clear" w:color="auto" w:fill="auto"/>
                <w:lang w:val="en-US" w:eastAsia="zh-CN"/>
              </w:rPr>
              <w:t>0.5</w:t>
            </w:r>
            <w:r>
              <w:rPr>
                <w:rFonts w:hint="default" w:ascii="Times New Roman" w:hAnsi="Times New Roman" w:cs="Times New Roman"/>
                <w:color w:val="000000" w:themeColor="text1"/>
                <w:sz w:val="24"/>
                <w:highlight w:val="none"/>
                <w:shd w:val="clear" w:color="auto" w:fill="auto"/>
              </w:rPr>
              <w:t>t/a。</w:t>
            </w:r>
          </w:p>
          <w:p>
            <w:pPr>
              <w:spacing w:line="360" w:lineRule="auto"/>
              <w:ind w:firstLine="480" w:firstLineChars="200"/>
              <w:rPr>
                <w:rFonts w:hint="default" w:ascii="Times New Roman" w:hAnsi="Times New Roman" w:cs="Times New Roman"/>
                <w:color w:val="000000" w:themeColor="text1"/>
                <w:sz w:val="24"/>
                <w:highlight w:val="none"/>
                <w:shd w:val="clear" w:color="auto" w:fill="auto"/>
              </w:rPr>
            </w:pPr>
            <w:r>
              <w:rPr>
                <w:rFonts w:hint="eastAsia" w:cs="Times New Roman"/>
                <w:color w:val="000000" w:themeColor="text1"/>
                <w:sz w:val="24"/>
                <w:highlight w:val="none"/>
                <w:shd w:val="clear" w:color="auto" w:fill="auto"/>
                <w:lang w:eastAsia="zh-CN"/>
              </w:rPr>
              <w:t>⑩</w:t>
            </w:r>
            <w:r>
              <w:rPr>
                <w:rFonts w:hint="default" w:ascii="Times New Roman" w:hAnsi="Times New Roman" w:cs="Times New Roman"/>
                <w:color w:val="000000" w:themeColor="text1"/>
                <w:sz w:val="24"/>
                <w:highlight w:val="none"/>
                <w:shd w:val="clear" w:color="auto" w:fill="auto"/>
              </w:rPr>
              <w:t>金属粉尘：焊接过程除尘装置收集的废金属粉尘量</w:t>
            </w:r>
            <w:r>
              <w:rPr>
                <w:rFonts w:hint="eastAsia" w:cs="Times New Roman"/>
                <w:color w:val="000000" w:themeColor="text1"/>
                <w:sz w:val="24"/>
                <w:highlight w:val="none"/>
                <w:shd w:val="clear" w:color="auto" w:fill="auto"/>
                <w:lang w:eastAsia="zh-CN"/>
              </w:rPr>
              <w:t>约</w:t>
            </w:r>
            <w:r>
              <w:rPr>
                <w:rFonts w:hint="default" w:ascii="Times New Roman" w:hAnsi="Times New Roman" w:cs="Times New Roman"/>
                <w:color w:val="000000" w:themeColor="text1"/>
                <w:sz w:val="24"/>
                <w:highlight w:val="none"/>
                <w:shd w:val="clear" w:color="auto" w:fill="auto"/>
              </w:rPr>
              <w:t>为0.0</w:t>
            </w:r>
            <w:r>
              <w:rPr>
                <w:rFonts w:hint="default" w:ascii="Times New Roman" w:hAnsi="Times New Roman" w:cs="Times New Roman"/>
                <w:color w:val="000000" w:themeColor="text1"/>
                <w:sz w:val="24"/>
                <w:highlight w:val="none"/>
                <w:shd w:val="clear" w:color="auto" w:fill="auto"/>
                <w:lang w:val="en-US" w:eastAsia="zh-CN"/>
              </w:rPr>
              <w:t>0</w:t>
            </w:r>
            <w:r>
              <w:rPr>
                <w:rFonts w:hint="eastAsia" w:cs="Times New Roman"/>
                <w:color w:val="000000" w:themeColor="text1"/>
                <w:sz w:val="24"/>
                <w:highlight w:val="none"/>
                <w:shd w:val="clear" w:color="auto" w:fill="auto"/>
                <w:lang w:val="en-US" w:eastAsia="zh-CN"/>
              </w:rPr>
              <w:t>05</w:t>
            </w:r>
            <w:r>
              <w:rPr>
                <w:rFonts w:hint="default" w:ascii="Times New Roman" w:hAnsi="Times New Roman" w:cs="Times New Roman"/>
                <w:color w:val="000000" w:themeColor="text1"/>
                <w:sz w:val="24"/>
                <w:highlight w:val="none"/>
                <w:shd w:val="clear" w:color="auto" w:fill="auto"/>
              </w:rPr>
              <w:t>t/a。</w:t>
            </w:r>
          </w:p>
          <w:p>
            <w:pPr>
              <w:spacing w:line="360" w:lineRule="auto"/>
              <w:ind w:firstLine="480" w:firstLineChars="200"/>
              <w:rPr>
                <w:rFonts w:hint="default" w:ascii="Times New Roman" w:hAnsi="Times New Roman" w:eastAsia="宋体" w:cs="Times New Roman"/>
                <w:color w:val="000000" w:themeColor="text1"/>
                <w:sz w:val="24"/>
                <w:highlight w:val="none"/>
                <w:shd w:val="clear" w:color="auto" w:fill="auto"/>
                <w:lang w:val="en-US" w:eastAsia="zh-CN"/>
              </w:rPr>
            </w:pPr>
            <w:r>
              <w:rPr>
                <w:rFonts w:hint="default" w:ascii="Times New Roman" w:hAnsi="Times New Roman" w:eastAsia="宋体" w:cs="Times New Roman"/>
                <w:color w:val="000000" w:themeColor="text1"/>
                <w:sz w:val="24"/>
                <w:highlight w:val="none"/>
                <w:shd w:val="clear" w:color="auto" w:fill="auto"/>
                <w:lang w:val="en-US" w:eastAsia="zh-CN"/>
              </w:rPr>
              <w:t>⑪</w:t>
            </w:r>
            <w:r>
              <w:rPr>
                <w:rFonts w:hint="default" w:ascii="Times New Roman" w:hAnsi="Times New Roman" w:cs="Times New Roman"/>
                <w:color w:val="000000" w:themeColor="text1"/>
                <w:sz w:val="24"/>
                <w:highlight w:val="none"/>
                <w:shd w:val="clear" w:color="auto" w:fill="auto"/>
              </w:rPr>
              <w:t>一般废包装材料：本项目产生一般废包装材料</w:t>
            </w:r>
            <w:r>
              <w:rPr>
                <w:rFonts w:hint="eastAsia" w:cs="Times New Roman"/>
                <w:color w:val="000000" w:themeColor="text1"/>
                <w:sz w:val="24"/>
                <w:highlight w:val="none"/>
                <w:shd w:val="clear" w:color="auto" w:fill="auto"/>
                <w:lang w:val="en-US" w:eastAsia="zh-CN"/>
              </w:rPr>
              <w:t>0</w:t>
            </w:r>
            <w:r>
              <w:rPr>
                <w:rFonts w:hint="default" w:ascii="Times New Roman" w:hAnsi="Times New Roman" w:cs="Times New Roman"/>
                <w:color w:val="000000" w:themeColor="text1"/>
                <w:sz w:val="24"/>
                <w:highlight w:val="none"/>
                <w:shd w:val="clear" w:color="auto" w:fill="auto"/>
                <w:lang w:val="en-US" w:eastAsia="zh-CN"/>
              </w:rPr>
              <w:t>.5</w:t>
            </w:r>
            <w:r>
              <w:rPr>
                <w:rFonts w:hint="default" w:ascii="Times New Roman" w:hAnsi="Times New Roman" w:cs="Times New Roman"/>
                <w:color w:val="000000" w:themeColor="text1"/>
                <w:sz w:val="24"/>
                <w:highlight w:val="none"/>
                <w:shd w:val="clear" w:color="auto" w:fill="auto"/>
              </w:rPr>
              <w:t>t/a。</w:t>
            </w:r>
          </w:p>
          <w:p>
            <w:pPr>
              <w:spacing w:line="360" w:lineRule="auto"/>
              <w:ind w:firstLine="480" w:firstLineChars="200"/>
              <w:rPr>
                <w:color w:val="0000FF"/>
                <w:highlight w:val="none"/>
                <w:vertAlign w:val="baseline"/>
              </w:rPr>
            </w:pPr>
            <w:r>
              <w:rPr>
                <w:rFonts w:hint="default" w:ascii="Times New Roman" w:hAnsi="Times New Roman" w:eastAsia="宋体" w:cs="Times New Roman"/>
                <w:color w:val="000000" w:themeColor="text1"/>
                <w:sz w:val="24"/>
                <w:highlight w:val="none"/>
                <w:shd w:val="clear" w:color="auto" w:fill="auto"/>
                <w:lang w:val="en-US" w:eastAsia="zh-CN"/>
              </w:rPr>
              <w:t>⑫</w:t>
            </w:r>
            <w:r>
              <w:rPr>
                <w:rFonts w:hint="default" w:ascii="Times New Roman" w:hAnsi="Times New Roman" w:cs="Times New Roman"/>
                <w:color w:val="000000" w:themeColor="text1"/>
                <w:sz w:val="24"/>
                <w:highlight w:val="none"/>
                <w:shd w:val="clear" w:color="auto" w:fill="auto"/>
                <w:lang w:eastAsia="zh-CN"/>
              </w:rPr>
              <w:t>生活垃圾：</w:t>
            </w:r>
            <w:r>
              <w:rPr>
                <w:color w:val="000000" w:themeColor="text1"/>
                <w:sz w:val="24"/>
                <w:highlight w:val="none"/>
                <w:shd w:val="clear" w:color="auto" w:fill="auto"/>
              </w:rPr>
              <w:t>工人日常生活中有生活垃圾产生，员工生活垃圾按0.4kg/d/人计，</w:t>
            </w:r>
            <w:r>
              <w:rPr>
                <w:rFonts w:hint="eastAsia"/>
                <w:color w:val="000000" w:themeColor="text1"/>
                <w:sz w:val="24"/>
                <w:highlight w:val="none"/>
                <w:shd w:val="clear" w:color="auto" w:fill="auto"/>
                <w:lang w:eastAsia="zh-CN"/>
              </w:rPr>
              <w:t>本项目新增</w:t>
            </w:r>
            <w:r>
              <w:rPr>
                <w:color w:val="000000" w:themeColor="text1"/>
                <w:sz w:val="24"/>
                <w:highlight w:val="none"/>
                <w:shd w:val="clear" w:color="auto" w:fill="auto"/>
              </w:rPr>
              <w:t>员</w:t>
            </w:r>
            <w:r>
              <w:rPr>
                <w:rFonts w:hint="eastAsia"/>
                <w:color w:val="000000" w:themeColor="text1"/>
                <w:sz w:val="24"/>
                <w:highlight w:val="none"/>
                <w:shd w:val="clear" w:color="auto" w:fill="auto"/>
                <w:lang w:eastAsia="zh-CN"/>
              </w:rPr>
              <w:t>工</w:t>
            </w:r>
            <w:r>
              <w:rPr>
                <w:rFonts w:hint="eastAsia"/>
                <w:color w:val="000000" w:themeColor="text1"/>
                <w:sz w:val="24"/>
                <w:highlight w:val="none"/>
                <w:shd w:val="clear" w:color="auto" w:fill="auto"/>
                <w:lang w:val="en-US" w:eastAsia="zh-CN"/>
              </w:rPr>
              <w:t>5</w:t>
            </w:r>
            <w:r>
              <w:rPr>
                <w:rFonts w:hint="eastAsia"/>
                <w:color w:val="000000" w:themeColor="text1"/>
                <w:sz w:val="24"/>
                <w:highlight w:val="none"/>
                <w:shd w:val="clear" w:color="auto" w:fill="auto"/>
              </w:rPr>
              <w:t>0</w:t>
            </w:r>
            <w:r>
              <w:rPr>
                <w:color w:val="000000" w:themeColor="text1"/>
                <w:sz w:val="24"/>
                <w:highlight w:val="none"/>
                <w:shd w:val="clear" w:color="auto" w:fill="auto"/>
              </w:rPr>
              <w:t>人，年工作时间</w:t>
            </w:r>
            <w:r>
              <w:rPr>
                <w:rFonts w:hint="eastAsia"/>
                <w:color w:val="000000" w:themeColor="text1"/>
                <w:sz w:val="24"/>
                <w:highlight w:val="none"/>
                <w:shd w:val="clear" w:color="auto" w:fill="auto"/>
                <w:lang w:val="en-US" w:eastAsia="zh-CN"/>
              </w:rPr>
              <w:t>32</w:t>
            </w:r>
            <w:r>
              <w:rPr>
                <w:color w:val="000000" w:themeColor="text1"/>
                <w:sz w:val="24"/>
                <w:highlight w:val="none"/>
                <w:shd w:val="clear" w:color="auto" w:fill="auto"/>
              </w:rPr>
              <w:t>0天，故产生量</w:t>
            </w:r>
            <w:r>
              <w:rPr>
                <w:rFonts w:hint="eastAsia"/>
                <w:color w:val="000000" w:themeColor="text1"/>
                <w:sz w:val="24"/>
                <w:highlight w:val="none"/>
                <w:shd w:val="clear" w:color="auto" w:fill="auto"/>
                <w:lang w:val="en-US" w:eastAsia="zh-CN"/>
              </w:rPr>
              <w:t>6.4</w:t>
            </w:r>
            <w:r>
              <w:rPr>
                <w:color w:val="000000" w:themeColor="text1"/>
                <w:sz w:val="24"/>
                <w:highlight w:val="none"/>
                <w:shd w:val="clear" w:color="auto" w:fill="auto"/>
              </w:rPr>
              <w:t>t/a</w:t>
            </w:r>
            <w:r>
              <w:rPr>
                <w:rFonts w:hint="eastAsia"/>
                <w:color w:val="000000" w:themeColor="text1"/>
                <w:sz w:val="24"/>
                <w:highlight w:val="none"/>
                <w:shd w:val="clear" w:color="auto" w:fill="auto"/>
                <w:lang w:eastAsia="zh-CN"/>
              </w:rPr>
              <w:t>。</w:t>
            </w:r>
          </w:p>
        </w:tc>
      </w:tr>
    </w:tbl>
    <w:p>
      <w:pPr>
        <w:pStyle w:val="4"/>
        <w:rPr>
          <w:color w:val="0000FF"/>
          <w:highlight w:val="none"/>
        </w:rPr>
        <w:sectPr>
          <w:pgSz w:w="12240" w:h="15840"/>
          <w:pgMar w:top="1440" w:right="1200" w:bottom="1440" w:left="2020" w:header="720" w:footer="720"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noWrap w:val="0"/>
            <w:vAlign w:val="top"/>
          </w:tcPr>
          <w:p>
            <w:pPr>
              <w:pStyle w:val="5"/>
              <w:spacing w:line="240" w:lineRule="auto"/>
              <w:rPr>
                <w:color w:val="0000FF"/>
                <w:sz w:val="24"/>
                <w:szCs w:val="24"/>
                <w:highlight w:val="none"/>
                <w:shd w:val="clear" w:color="auto" w:fill="auto"/>
                <w:vertAlign w:val="baseline"/>
              </w:rPr>
            </w:pPr>
          </w:p>
        </w:tc>
        <w:tc>
          <w:tcPr>
            <w:tcW w:w="4829" w:type="pct"/>
            <w:noWrap w:val="0"/>
            <w:vAlign w:val="top"/>
          </w:tcPr>
          <w:p>
            <w:pPr>
              <w:keepNext w:val="0"/>
              <w:keepLines w:val="0"/>
              <w:pageBreakBefore w:val="0"/>
              <w:widowControl w:val="0"/>
              <w:numPr>
                <w:ilvl w:val="0"/>
                <w:numId w:val="11"/>
              </w:numPr>
              <w:kinsoku/>
              <w:wordWrap/>
              <w:overflowPunct/>
              <w:topLinePunct w:val="0"/>
              <w:autoSpaceDE/>
              <w:autoSpaceDN/>
              <w:bidi w:val="0"/>
              <w:adjustRightInd w:val="0"/>
              <w:snapToGrid w:val="0"/>
              <w:spacing w:before="157" w:beforeLines="50" w:line="360" w:lineRule="auto"/>
              <w:ind w:left="0" w:leftChars="0" w:firstLine="482" w:firstLineChars="200"/>
              <w:textAlignment w:val="auto"/>
              <w:rPr>
                <w:rFonts w:hint="default" w:ascii="Times New Roman" w:hAnsi="Times New Roman" w:cs="Times New Roman"/>
                <w:b/>
                <w:bCs/>
                <w:color w:val="000000" w:themeColor="text1"/>
                <w:sz w:val="24"/>
                <w:highlight w:val="none"/>
                <w:shd w:val="clear" w:color="auto" w:fill="auto"/>
              </w:rPr>
            </w:pPr>
            <w:r>
              <w:rPr>
                <w:rFonts w:hint="default" w:ascii="Times New Roman" w:hAnsi="Times New Roman" w:cs="Times New Roman"/>
                <w:b/>
                <w:bCs/>
                <w:color w:val="000000" w:themeColor="text1"/>
                <w:sz w:val="24"/>
                <w:highlight w:val="none"/>
                <w:shd w:val="clear" w:color="auto" w:fill="auto"/>
              </w:rPr>
              <w:t>固体废物属性判定</w:t>
            </w:r>
          </w:p>
          <w:p>
            <w:pPr>
              <w:spacing w:line="360" w:lineRule="auto"/>
              <w:ind w:firstLine="480" w:firstLineChars="200"/>
              <w:rPr>
                <w:color w:val="000000" w:themeColor="text1"/>
                <w:kern w:val="0"/>
                <w:sz w:val="24"/>
                <w:highlight w:val="none"/>
                <w:shd w:val="clear" w:color="auto" w:fill="auto"/>
              </w:rPr>
            </w:pPr>
            <w:r>
              <w:rPr>
                <w:color w:val="000000" w:themeColor="text1"/>
                <w:kern w:val="0"/>
                <w:sz w:val="24"/>
                <w:highlight w:val="none"/>
                <w:shd w:val="clear" w:color="auto" w:fill="auto"/>
              </w:rPr>
              <w:t>根据《中华人民共和国固体废物污染环境防治法》及《固体废物鉴别标准 通则》（GB34330-2017）的规定，判断项目生产过程中产生的副产物是否属于固体废物，判定结果见</w:t>
            </w:r>
            <w:r>
              <w:rPr>
                <w:rFonts w:hint="eastAsia"/>
                <w:color w:val="000000" w:themeColor="text1"/>
                <w:kern w:val="0"/>
                <w:sz w:val="24"/>
                <w:highlight w:val="none"/>
                <w:shd w:val="clear" w:color="auto" w:fill="auto"/>
                <w:lang w:eastAsia="zh-CN"/>
              </w:rPr>
              <w:t>下表</w:t>
            </w:r>
            <w:r>
              <w:rPr>
                <w:color w:val="000000" w:themeColor="text1"/>
                <w:kern w:val="0"/>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color w:val="000000" w:themeColor="text1"/>
                <w:sz w:val="24"/>
                <w:highlight w:val="none"/>
                <w:shd w:val="clear" w:color="auto" w:fill="auto"/>
              </w:rPr>
            </w:pPr>
            <w:r>
              <w:rPr>
                <w:b/>
                <w:color w:val="000000" w:themeColor="text1"/>
                <w:sz w:val="24"/>
                <w:highlight w:val="none"/>
                <w:shd w:val="clear" w:color="auto" w:fill="auto"/>
              </w:rPr>
              <w:t>本项目副产物产生情况及副产物属性判定表（固体废物属性）汇总表</w:t>
            </w:r>
          </w:p>
          <w:tbl>
            <w:tblPr>
              <w:tblStyle w:val="24"/>
              <w:tblW w:w="48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822"/>
              <w:gridCol w:w="2397"/>
              <w:gridCol w:w="831"/>
              <w:gridCol w:w="2122"/>
              <w:gridCol w:w="904"/>
              <w:gridCol w:w="1018"/>
              <w:gridCol w:w="727"/>
              <w:gridCol w:w="1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pacing w:val="-8"/>
                      <w:kern w:val="0"/>
                      <w:sz w:val="21"/>
                      <w:szCs w:val="21"/>
                      <w:highlight w:val="none"/>
                      <w:shd w:val="clear" w:color="auto" w:fill="auto"/>
                    </w:rPr>
                    <w:t>序号</w:t>
                  </w:r>
                </w:p>
              </w:tc>
              <w:tc>
                <w:tcPr>
                  <w:tcW w:w="754"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副产物名称</w:t>
                  </w:r>
                </w:p>
              </w:tc>
              <w:tc>
                <w:tcPr>
                  <w:tcW w:w="992"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产生工序</w:t>
                  </w:r>
                </w:p>
              </w:tc>
              <w:tc>
                <w:tcPr>
                  <w:tcW w:w="344"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形态</w:t>
                  </w:r>
                </w:p>
              </w:tc>
              <w:tc>
                <w:tcPr>
                  <w:tcW w:w="878"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主要成分</w:t>
                  </w:r>
                </w:p>
              </w:tc>
              <w:tc>
                <w:tcPr>
                  <w:tcW w:w="374"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预测产生量t/a</w:t>
                  </w:r>
                </w:p>
              </w:tc>
              <w:tc>
                <w:tcPr>
                  <w:tcW w:w="1416" w:type="pct"/>
                  <w:gridSpan w:val="3"/>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75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992"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34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878"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37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13" w:right="-113"/>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固体废物</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13" w:right="-113"/>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副产品</w:t>
                  </w:r>
                </w:p>
              </w:tc>
              <w:tc>
                <w:tcPr>
                  <w:tcW w:w="69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1</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废</w:t>
                  </w:r>
                  <w:r>
                    <w:rPr>
                      <w:rFonts w:hint="default" w:ascii="Times New Roman" w:hAnsi="Times New Roman" w:eastAsia="宋体" w:cs="Times New Roman"/>
                      <w:color w:val="000000" w:themeColor="text1"/>
                      <w:sz w:val="21"/>
                      <w:szCs w:val="21"/>
                      <w:highlight w:val="none"/>
                      <w:shd w:val="clear" w:color="auto" w:fill="auto"/>
                      <w:lang w:eastAsia="zh-CN"/>
                    </w:rPr>
                    <w:t>切削液</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机加工、</w:t>
                  </w:r>
                  <w:r>
                    <w:rPr>
                      <w:rFonts w:hint="default" w:ascii="Times New Roman" w:hAnsi="Times New Roman" w:eastAsia="宋体" w:cs="Times New Roman"/>
                      <w:color w:val="000000" w:themeColor="text1"/>
                      <w:sz w:val="21"/>
                      <w:szCs w:val="21"/>
                      <w:highlight w:val="none"/>
                      <w:shd w:val="clear" w:color="auto" w:fill="auto"/>
                      <w:lang w:eastAsia="zh-CN"/>
                    </w:rPr>
                    <w:t>油雾回收器</w:t>
                  </w:r>
                  <w:r>
                    <w:rPr>
                      <w:rFonts w:hint="default" w:ascii="Times New Roman" w:hAnsi="Times New Roman" w:eastAsia="宋体" w:cs="Times New Roman"/>
                      <w:color w:val="000000" w:themeColor="text1"/>
                      <w:sz w:val="21"/>
                      <w:szCs w:val="21"/>
                      <w:highlight w:val="none"/>
                      <w:shd w:val="clear" w:color="auto" w:fill="auto"/>
                    </w:rPr>
                    <w:t>清洗</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rPr>
                  </w:pPr>
                  <w:r>
                    <w:rPr>
                      <w:rFonts w:hint="default" w:ascii="Times New Roman" w:hAnsi="Times New Roman" w:eastAsia="宋体" w:cs="Times New Roman"/>
                      <w:color w:val="000000" w:themeColor="text1"/>
                      <w:sz w:val="21"/>
                      <w:szCs w:val="21"/>
                      <w:highlight w:val="none"/>
                      <w:shd w:val="clear" w:color="auto" w:fill="auto"/>
                    </w:rPr>
                    <w:t>液态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lang w:eastAsia="zh-CN"/>
                    </w:rPr>
                    <w:t>切削液</w:t>
                  </w:r>
                  <w:r>
                    <w:rPr>
                      <w:rFonts w:hint="default" w:ascii="Times New Roman" w:hAnsi="Times New Roman" w:eastAsia="宋体" w:cs="Times New Roman"/>
                      <w:color w:val="000000" w:themeColor="text1"/>
                      <w:sz w:val="21"/>
                      <w:szCs w:val="21"/>
                      <w:highlight w:val="none"/>
                      <w:shd w:val="clear" w:color="auto" w:fill="auto"/>
                    </w:rPr>
                    <w:t>、水</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3.2583</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restar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《固体废物鉴别标准 通则》（GB34330-2017）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2</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sz w:val="21"/>
                      <w:szCs w:val="21"/>
                      <w:highlight w:val="none"/>
                      <w:shd w:val="clear" w:color="auto" w:fill="auto"/>
                      <w:lang w:eastAsia="zh-CN"/>
                    </w:rPr>
                  </w:pPr>
                  <w:r>
                    <w:rPr>
                      <w:rFonts w:hint="eastAsia" w:ascii="Times New Roman" w:hAnsi="Times New Roman" w:eastAsia="宋体" w:cs="Times New Roman"/>
                      <w:color w:val="000000" w:themeColor="text1"/>
                      <w:sz w:val="21"/>
                      <w:szCs w:val="21"/>
                      <w:highlight w:val="none"/>
                      <w:shd w:val="clear" w:color="auto" w:fill="auto"/>
                      <w:lang w:eastAsia="zh-CN"/>
                    </w:rPr>
                    <w:t>废碱液</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清洗</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清洗</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清洗剂</w:t>
                  </w:r>
                  <w:r>
                    <w:rPr>
                      <w:rFonts w:hint="eastAsia" w:ascii="Times New Roman" w:hAnsi="Times New Roman" w:eastAsia="宋体" w:cs="Times New Roman"/>
                      <w:color w:val="000000" w:themeColor="text1"/>
                      <w:sz w:val="21"/>
                      <w:szCs w:val="21"/>
                      <w:highlight w:val="none"/>
                      <w:shd w:val="clear" w:color="auto" w:fill="auto"/>
                      <w:lang w:eastAsia="zh-CN"/>
                    </w:rPr>
                    <w:t>、水</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14.55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3</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废包装桶</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原料使用</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液态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切削液</w:t>
                  </w:r>
                  <w:r>
                    <w:rPr>
                      <w:rFonts w:hint="default" w:ascii="Times New Roman" w:hAnsi="Times New Roman" w:eastAsia="宋体" w:cs="Times New Roman"/>
                      <w:color w:val="000000" w:themeColor="text1"/>
                      <w:sz w:val="21"/>
                      <w:szCs w:val="21"/>
                      <w:highlight w:val="none"/>
                      <w:shd w:val="clear" w:color="auto" w:fill="auto"/>
                    </w:rPr>
                    <w:t>、水、铁、塑料</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0.32</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4</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废抹布手套</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机加工、</w:t>
                  </w:r>
                  <w:r>
                    <w:rPr>
                      <w:rFonts w:hint="default" w:ascii="Times New Roman" w:hAnsi="Times New Roman" w:eastAsia="宋体" w:cs="Times New Roman"/>
                      <w:color w:val="000000" w:themeColor="text1"/>
                      <w:sz w:val="21"/>
                      <w:szCs w:val="21"/>
                      <w:highlight w:val="none"/>
                      <w:shd w:val="clear" w:color="auto" w:fill="auto"/>
                    </w:rPr>
                    <w:t>员工生产操作</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油、手套</w:t>
                  </w:r>
                  <w:r>
                    <w:rPr>
                      <w:rFonts w:hint="eastAsia" w:cs="Times New Roman"/>
                      <w:color w:val="000000" w:themeColor="text1"/>
                      <w:sz w:val="21"/>
                      <w:szCs w:val="21"/>
                      <w:highlight w:val="none"/>
                      <w:shd w:val="clear" w:color="auto" w:fill="auto"/>
                      <w:lang w:eastAsia="zh-CN"/>
                    </w:rPr>
                    <w:t>、金属屑等</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0.1</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5</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清洗废液</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清洗</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eastAsia" w:cs="Times New Roman"/>
                      <w:color w:val="000000" w:themeColor="text1"/>
                      <w:sz w:val="21"/>
                      <w:szCs w:val="21"/>
                      <w:highlight w:val="none"/>
                      <w:shd w:val="clear" w:color="auto" w:fill="auto"/>
                      <w:lang w:eastAsia="zh-CN"/>
                    </w:rPr>
                    <w:t>清洗剂</w:t>
                  </w:r>
                  <w:r>
                    <w:rPr>
                      <w:rFonts w:hint="default" w:ascii="Times New Roman" w:hAnsi="Times New Roman" w:eastAsia="宋体" w:cs="Times New Roman"/>
                      <w:color w:val="000000" w:themeColor="text1"/>
                      <w:sz w:val="21"/>
                      <w:szCs w:val="21"/>
                      <w:highlight w:val="none"/>
                      <w:shd w:val="clear" w:color="auto" w:fill="auto"/>
                    </w:rPr>
                    <w:t>、水等</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4.25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6</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废滤网、滤袋</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清洗剂、油类等</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0.05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7</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废油</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清洗</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液态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val="en-US" w:eastAsia="zh-CN"/>
                    </w:rPr>
                    <w:t>油</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0.01</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8</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废边角料</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机加工、打磨、精磨</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铝</w:t>
                  </w:r>
                  <w:r>
                    <w:rPr>
                      <w:rFonts w:hint="default" w:ascii="Times New Roman" w:hAnsi="Times New Roman" w:eastAsia="宋体" w:cs="Times New Roman"/>
                      <w:color w:val="000000" w:themeColor="text1"/>
                      <w:sz w:val="21"/>
                      <w:szCs w:val="21"/>
                      <w:highlight w:val="none"/>
                      <w:shd w:val="clear" w:color="auto" w:fill="auto"/>
                      <w:lang w:eastAsia="zh-CN"/>
                    </w:rPr>
                    <w:t>、钢</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11</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9</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不合格品</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检测</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铝</w:t>
                  </w:r>
                  <w:r>
                    <w:rPr>
                      <w:rFonts w:hint="default" w:ascii="Times New Roman" w:hAnsi="Times New Roman" w:eastAsia="宋体" w:cs="Times New Roman"/>
                      <w:color w:val="000000" w:themeColor="text1"/>
                      <w:sz w:val="21"/>
                      <w:szCs w:val="21"/>
                      <w:highlight w:val="none"/>
                      <w:shd w:val="clear" w:color="auto" w:fill="auto"/>
                      <w:lang w:eastAsia="zh-CN"/>
                    </w:rPr>
                    <w:t>、钢</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金属粉尘</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废气处理</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ascii="Times New Roman" w:hAnsi="Times New Roman" w:eastAsia="宋体" w:cs="Times New Roman"/>
                      <w:color w:val="000000" w:themeColor="text1"/>
                      <w:sz w:val="21"/>
                      <w:szCs w:val="21"/>
                      <w:highlight w:val="none"/>
                      <w:shd w:val="clear" w:color="auto" w:fill="auto"/>
                      <w:lang w:eastAsia="zh-CN"/>
                    </w:rPr>
                    <w:t>铝粉尘</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0.0005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11</w:t>
                  </w:r>
                </w:p>
              </w:tc>
              <w:tc>
                <w:tcPr>
                  <w:tcW w:w="75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一般废包装材料</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原料包装</w:t>
                  </w:r>
                </w:p>
              </w:tc>
              <w:tc>
                <w:tcPr>
                  <w:tcW w:w="34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bidi w:val="0"/>
                    <w:adjustRightInd w:val="0"/>
                    <w:snapToGrid w:val="0"/>
                    <w:jc w:val="center"/>
                    <w:textAlignment w:val="auto"/>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rPr>
                    <w:t>塑料、纸</w:t>
                  </w:r>
                </w:p>
              </w:tc>
              <w:tc>
                <w:tcPr>
                  <w:tcW w:w="37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0.5</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23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12</w:t>
                  </w:r>
                </w:p>
              </w:tc>
              <w:tc>
                <w:tcPr>
                  <w:tcW w:w="75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生活垃圾</w:t>
                  </w:r>
                </w:p>
              </w:tc>
              <w:tc>
                <w:tcPr>
                  <w:tcW w:w="992"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员工生活</w:t>
                  </w:r>
                </w:p>
              </w:tc>
              <w:tc>
                <w:tcPr>
                  <w:tcW w:w="344" w:type="pct"/>
                  <w:noWrap w:val="0"/>
                  <w:tcMar>
                    <w:top w:w="0" w:type="dxa"/>
                    <w:left w:w="51" w:type="dxa"/>
                    <w:bottom w:w="0" w:type="dxa"/>
                    <w:right w:w="51" w:type="dxa"/>
                  </w:tcMar>
                  <w:vAlign w:val="top"/>
                </w:tcPr>
                <w:p>
                  <w:pPr>
                    <w:keepNext w:val="0"/>
                    <w:keepLines w:val="0"/>
                    <w:pageBreakBefore w:val="0"/>
                    <w:widowControl/>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878"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color w:val="000000" w:themeColor="text1"/>
                      <w:sz w:val="21"/>
                      <w:szCs w:val="21"/>
                      <w:highlight w:val="none"/>
                      <w:shd w:val="clear" w:color="auto" w:fill="auto"/>
                    </w:rPr>
                    <w:t>生活垃圾</w:t>
                  </w:r>
                </w:p>
              </w:tc>
              <w:tc>
                <w:tcPr>
                  <w:tcW w:w="374"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6.4</w:t>
                  </w:r>
                </w:p>
              </w:tc>
              <w:tc>
                <w:tcPr>
                  <w:tcW w:w="42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01" w:type="pct"/>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leftChars="0" w:right="-50" w:rightChars="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694" w:type="pct"/>
                  <w:vMerge w:val="continue"/>
                  <w:noWrap w:val="0"/>
                  <w:tcMar>
                    <w:top w:w="0" w:type="dxa"/>
                    <w:left w:w="51" w:type="dxa"/>
                    <w:bottom w:w="0" w:type="dxa"/>
                    <w:right w:w="51" w:type="dxa"/>
                  </w:tcMar>
                  <w:vAlign w:val="center"/>
                </w:tcPr>
                <w:p>
                  <w:pPr>
                    <w:keepNext w:val="0"/>
                    <w:keepLines w:val="0"/>
                    <w:pageBreakBefore w:val="0"/>
                    <w:kinsoku/>
                    <w:wordWrap/>
                    <w:overflowPunct/>
                    <w:topLinePunct w:val="0"/>
                    <w:autoSpaceDE/>
                    <w:bidi w:val="0"/>
                    <w:adjustRightInd w:val="0"/>
                    <w:snapToGrid w:val="0"/>
                    <w:spacing w:line="240" w:lineRule="auto"/>
                    <w:ind w:left="-50" w:right="-50"/>
                    <w:jc w:val="center"/>
                    <w:textAlignment w:val="auto"/>
                    <w:rPr>
                      <w:rFonts w:hint="default" w:ascii="Times New Roman" w:hAnsi="Times New Roman" w:eastAsia="宋体" w:cs="Times New Roman"/>
                      <w:color w:val="000000" w:themeColor="text1"/>
                      <w:sz w:val="21"/>
                      <w:szCs w:val="21"/>
                      <w:highlight w:val="none"/>
                      <w:shd w:val="clear" w:color="auto" w:fill="auto"/>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000000" w:themeColor="text1"/>
                <w:sz w:val="24"/>
                <w:highlight w:val="none"/>
                <w:shd w:val="clear" w:color="auto" w:fill="auto"/>
                <w:lang w:val="en-US" w:eastAsia="zh-CN"/>
              </w:rPr>
            </w:pPr>
            <w:r>
              <w:rPr>
                <w:rFonts w:hint="eastAsia"/>
                <w:color w:val="000000" w:themeColor="text1"/>
                <w:sz w:val="24"/>
                <w:highlight w:val="none"/>
                <w:shd w:val="clear" w:color="auto" w:fill="auto"/>
                <w:lang w:val="en-US" w:eastAsia="zh-CN"/>
              </w:rPr>
              <w:t>根据上表可知，本项目产生的各类副产物均属于固体废物。</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000000" w:themeColor="text1"/>
                <w:sz w:val="24"/>
                <w:highlight w:val="none"/>
                <w:shd w:val="clear" w:color="auto" w:fill="auto"/>
              </w:rPr>
            </w:pPr>
            <w:r>
              <w:rPr>
                <w:rFonts w:hint="eastAsia" w:cs="Times New Roman"/>
                <w:b/>
                <w:bCs/>
                <w:color w:val="000000" w:themeColor="text1"/>
                <w:sz w:val="24"/>
                <w:highlight w:val="none"/>
                <w:shd w:val="clear" w:color="auto" w:fill="auto"/>
                <w:lang w:val="en-US" w:eastAsia="zh-CN"/>
              </w:rPr>
              <w:t>危险</w:t>
            </w:r>
            <w:r>
              <w:rPr>
                <w:rFonts w:hint="default" w:ascii="Times New Roman" w:hAnsi="Times New Roman" w:eastAsia="宋体" w:cs="Times New Roman"/>
                <w:b/>
                <w:bCs/>
                <w:color w:val="000000" w:themeColor="text1"/>
                <w:sz w:val="24"/>
                <w:highlight w:val="none"/>
                <w:shd w:val="clear" w:color="auto" w:fill="auto"/>
              </w:rPr>
              <w:t>废物属性判定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highlight w:val="none"/>
                <w:shd w:val="clear" w:color="auto" w:fill="auto"/>
              </w:rPr>
            </w:pPr>
            <w:r>
              <w:rPr>
                <w:color w:val="000000" w:themeColor="text1"/>
                <w:sz w:val="24"/>
                <w:highlight w:val="none"/>
                <w:shd w:val="clear" w:color="auto" w:fill="auto"/>
              </w:rPr>
              <w:t>根据《国家危险废物名录</w:t>
            </w:r>
            <w:r>
              <w:rPr>
                <w:rFonts w:hint="eastAsia"/>
                <w:color w:val="000000" w:themeColor="text1"/>
                <w:sz w:val="24"/>
                <w:highlight w:val="none"/>
                <w:shd w:val="clear" w:color="auto" w:fill="auto"/>
              </w:rPr>
              <w:t>（2021版）</w:t>
            </w:r>
            <w:r>
              <w:rPr>
                <w:color w:val="000000" w:themeColor="text1"/>
                <w:sz w:val="24"/>
                <w:highlight w:val="none"/>
                <w:shd w:val="clear" w:color="auto" w:fill="auto"/>
              </w:rPr>
              <w:t>》以及《危险废物鉴别标准》，判定建设项目的固体废物是否属于危险废物。根据副产物产生情况分析和副产物属性判定，本项目固体废物分析结果见表</w:t>
            </w:r>
            <w:r>
              <w:rPr>
                <w:rFonts w:hint="eastAsia"/>
                <w:color w:val="000000" w:themeColor="text1"/>
                <w:sz w:val="24"/>
                <w:highlight w:val="none"/>
                <w:shd w:val="clear" w:color="auto" w:fill="auto"/>
              </w:rPr>
              <w:t>4-</w:t>
            </w:r>
            <w:r>
              <w:rPr>
                <w:rFonts w:hint="eastAsia"/>
                <w:color w:val="000000" w:themeColor="text1"/>
                <w:sz w:val="24"/>
                <w:highlight w:val="none"/>
                <w:shd w:val="clear" w:color="auto" w:fill="auto"/>
                <w:lang w:val="en-US" w:eastAsia="zh-CN"/>
              </w:rPr>
              <w:t>26</w:t>
            </w:r>
            <w:r>
              <w:rPr>
                <w:color w:val="000000" w:themeColor="text1"/>
                <w:sz w:val="24"/>
                <w:highlight w:val="none"/>
                <w:shd w:val="clear" w:color="auto" w:fill="auto"/>
              </w:rPr>
              <w:t>，危险</w:t>
            </w:r>
            <w:r>
              <w:rPr>
                <w:rFonts w:hint="eastAsia"/>
                <w:color w:val="000000" w:themeColor="text1"/>
                <w:sz w:val="24"/>
                <w:highlight w:val="none"/>
                <w:shd w:val="clear" w:color="auto" w:fill="auto"/>
                <w:lang w:eastAsia="zh-CN"/>
              </w:rPr>
              <w:t>废物</w:t>
            </w:r>
            <w:r>
              <w:rPr>
                <w:color w:val="000000" w:themeColor="text1"/>
                <w:sz w:val="24"/>
                <w:highlight w:val="none"/>
                <w:shd w:val="clear" w:color="auto" w:fill="auto"/>
              </w:rPr>
              <w:t>分析结果汇总表见表</w:t>
            </w:r>
            <w:r>
              <w:rPr>
                <w:rFonts w:hint="eastAsia"/>
                <w:color w:val="000000" w:themeColor="text1"/>
                <w:sz w:val="24"/>
                <w:highlight w:val="none"/>
                <w:shd w:val="clear" w:color="auto" w:fill="auto"/>
              </w:rPr>
              <w:t>4-</w:t>
            </w:r>
            <w:r>
              <w:rPr>
                <w:rFonts w:hint="eastAsia"/>
                <w:color w:val="000000" w:themeColor="text1"/>
                <w:sz w:val="24"/>
                <w:highlight w:val="none"/>
                <w:shd w:val="clear" w:color="auto" w:fill="auto"/>
                <w:lang w:val="en-US" w:eastAsia="zh-CN"/>
              </w:rPr>
              <w:t>27</w:t>
            </w:r>
            <w:r>
              <w:rPr>
                <w:color w:val="000000" w:themeColor="text1"/>
                <w:sz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b/>
                <w:bCs/>
                <w:color w:val="000000" w:themeColor="text1"/>
                <w:sz w:val="24"/>
                <w:highlight w:val="none"/>
                <w:shd w:val="clear" w:color="auto" w:fill="auto"/>
              </w:rPr>
              <w:t>本项目固体废物分析结果汇总表</w:t>
            </w:r>
          </w:p>
          <w:tbl>
            <w:tblPr>
              <w:tblStyle w:val="24"/>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213"/>
              <w:gridCol w:w="1714"/>
              <w:gridCol w:w="878"/>
              <w:gridCol w:w="1979"/>
              <w:gridCol w:w="682"/>
              <w:gridCol w:w="1168"/>
              <w:gridCol w:w="853"/>
              <w:gridCol w:w="922"/>
              <w:gridCol w:w="1366"/>
              <w:gridCol w:w="9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序号</w:t>
                  </w:r>
                </w:p>
              </w:tc>
              <w:tc>
                <w:tcPr>
                  <w:tcW w:w="489"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固废名称</w:t>
                  </w:r>
                </w:p>
              </w:tc>
              <w:tc>
                <w:tcPr>
                  <w:tcW w:w="691"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产生工序</w:t>
                  </w:r>
                </w:p>
              </w:tc>
              <w:tc>
                <w:tcPr>
                  <w:tcW w:w="354"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形态</w:t>
                  </w:r>
                </w:p>
              </w:tc>
              <w:tc>
                <w:tcPr>
                  <w:tcW w:w="798"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主要成分</w:t>
                  </w:r>
                </w:p>
              </w:tc>
              <w:tc>
                <w:tcPr>
                  <w:tcW w:w="275"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属性</w:t>
                  </w:r>
                </w:p>
              </w:tc>
              <w:tc>
                <w:tcPr>
                  <w:tcW w:w="471"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color w:val="000000" w:themeColor="text1"/>
                      <w:spacing w:val="-20"/>
                      <w:sz w:val="21"/>
                      <w:szCs w:val="21"/>
                      <w:highlight w:val="none"/>
                      <w:shd w:val="clear" w:color="auto" w:fill="auto"/>
                    </w:rPr>
                    <w:t>类别鉴别方法</w:t>
                  </w:r>
                </w:p>
              </w:tc>
              <w:tc>
                <w:tcPr>
                  <w:tcW w:w="344"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pacing w:val="-20"/>
                      <w:sz w:val="21"/>
                      <w:szCs w:val="21"/>
                      <w:highlight w:val="none"/>
                      <w:shd w:val="clear" w:color="auto" w:fill="auto"/>
                    </w:rPr>
                  </w:pPr>
                  <w:r>
                    <w:rPr>
                      <w:rFonts w:hint="default" w:ascii="Times New Roman" w:hAnsi="Times New Roman" w:eastAsia="宋体" w:cs="Times New Roman"/>
                      <w:b/>
                      <w:bCs/>
                      <w:color w:val="000000" w:themeColor="text1"/>
                      <w:spacing w:val="-20"/>
                      <w:sz w:val="21"/>
                      <w:szCs w:val="21"/>
                      <w:highlight w:val="none"/>
                      <w:shd w:val="clear" w:color="auto" w:fill="auto"/>
                    </w:rPr>
                    <w:t>危险</w:t>
                  </w:r>
                </w:p>
                <w:p>
                  <w:pPr>
                    <w:pageBreakBefore w:val="0"/>
                    <w:kinsoku/>
                    <w:bidi w:val="0"/>
                    <w:adjustRightInd w:val="0"/>
                    <w:snapToGrid w:val="0"/>
                    <w:jc w:val="center"/>
                    <w:rPr>
                      <w:rFonts w:hint="default" w:ascii="Times New Roman" w:hAnsi="Times New Roman" w:eastAsia="宋体" w:cs="Times New Roman"/>
                      <w:color w:val="000000" w:themeColor="text1"/>
                      <w:spacing w:val="-20"/>
                      <w:sz w:val="21"/>
                      <w:szCs w:val="21"/>
                      <w:highlight w:val="none"/>
                      <w:shd w:val="clear" w:color="auto" w:fill="auto"/>
                    </w:rPr>
                  </w:pPr>
                  <w:r>
                    <w:rPr>
                      <w:rFonts w:hint="default" w:ascii="Times New Roman" w:hAnsi="Times New Roman" w:eastAsia="宋体" w:cs="Times New Roman"/>
                      <w:b/>
                      <w:bCs/>
                      <w:color w:val="000000" w:themeColor="text1"/>
                      <w:spacing w:val="-20"/>
                      <w:sz w:val="21"/>
                      <w:szCs w:val="21"/>
                      <w:highlight w:val="none"/>
                      <w:shd w:val="clear" w:color="auto" w:fill="auto"/>
                    </w:rPr>
                    <w:t>特性</w:t>
                  </w:r>
                </w:p>
              </w:tc>
              <w:tc>
                <w:tcPr>
                  <w:tcW w:w="37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废物类别</w:t>
                  </w:r>
                </w:p>
              </w:tc>
              <w:tc>
                <w:tcPr>
                  <w:tcW w:w="551" w:type="pct"/>
                  <w:tcBorders>
                    <w:tl2br w:val="nil"/>
                    <w:tr2bl w:val="nil"/>
                  </w:tcBorders>
                  <w:noWrap w:val="0"/>
                  <w:vAlign w:val="center"/>
                </w:tcPr>
                <w:p>
                  <w:pPr>
                    <w:pageBreakBefore w:val="0"/>
                    <w:kinsoku/>
                    <w:autoSpaceDE w:val="0"/>
                    <w:autoSpaceDN w:val="0"/>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废物代码</w:t>
                  </w:r>
                </w:p>
              </w:tc>
              <w:tc>
                <w:tcPr>
                  <w:tcW w:w="381"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产生量t/a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9"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1</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废</w:t>
                  </w:r>
                  <w:r>
                    <w:rPr>
                      <w:rFonts w:hint="default" w:ascii="Times New Roman" w:hAnsi="Times New Roman" w:eastAsia="宋体" w:cs="Times New Roman"/>
                      <w:color w:val="000000" w:themeColor="text1"/>
                      <w:sz w:val="21"/>
                      <w:szCs w:val="21"/>
                      <w:highlight w:val="none"/>
                      <w:shd w:val="clear" w:color="auto" w:fill="auto"/>
                      <w:lang w:eastAsia="zh-CN"/>
                    </w:rPr>
                    <w:t>切削液</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机加工、精磨、</w:t>
                  </w:r>
                  <w:r>
                    <w:rPr>
                      <w:rFonts w:hint="default" w:ascii="Times New Roman" w:hAnsi="Times New Roman" w:eastAsia="宋体" w:cs="Times New Roman"/>
                      <w:color w:val="000000" w:themeColor="text1"/>
                      <w:sz w:val="21"/>
                      <w:szCs w:val="21"/>
                      <w:highlight w:val="none"/>
                      <w:shd w:val="clear" w:color="auto" w:fill="auto"/>
                      <w:lang w:eastAsia="zh-CN"/>
                    </w:rPr>
                    <w:t>油雾回收器</w:t>
                  </w:r>
                  <w:r>
                    <w:rPr>
                      <w:rFonts w:hint="default" w:ascii="Times New Roman" w:hAnsi="Times New Roman" w:eastAsia="宋体" w:cs="Times New Roman"/>
                      <w:color w:val="000000" w:themeColor="text1"/>
                      <w:sz w:val="21"/>
                      <w:szCs w:val="21"/>
                      <w:highlight w:val="none"/>
                      <w:shd w:val="clear" w:color="auto" w:fill="auto"/>
                    </w:rPr>
                    <w:t>清洗</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液态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lang w:eastAsia="zh-CN"/>
                    </w:rPr>
                    <w:t>切削液</w:t>
                  </w:r>
                  <w:r>
                    <w:rPr>
                      <w:rFonts w:hint="default" w:ascii="Times New Roman" w:hAnsi="Times New Roman" w:eastAsia="宋体" w:cs="Times New Roman"/>
                      <w:color w:val="000000" w:themeColor="text1"/>
                      <w:sz w:val="21"/>
                      <w:szCs w:val="21"/>
                      <w:highlight w:val="none"/>
                      <w:shd w:val="clear" w:color="auto" w:fill="auto"/>
                    </w:rPr>
                    <w:t>、水</w:t>
                  </w:r>
                </w:p>
              </w:tc>
              <w:tc>
                <w:tcPr>
                  <w:tcW w:w="275"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危险废物</w:t>
                  </w:r>
                </w:p>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snapToGrid w:val="0"/>
                      <w:color w:val="000000" w:themeColor="text1"/>
                      <w:sz w:val="21"/>
                      <w:szCs w:val="21"/>
                      <w:highlight w:val="none"/>
                      <w:shd w:val="clear" w:color="auto" w:fill="auto"/>
                      <w:lang w:eastAsia="zh-CN"/>
                    </w:rPr>
                    <w:t>《</w:t>
                  </w:r>
                  <w:r>
                    <w:rPr>
                      <w:rFonts w:hint="default" w:ascii="Times New Roman" w:hAnsi="Times New Roman" w:eastAsia="宋体" w:cs="Times New Roman"/>
                      <w:snapToGrid w:val="0"/>
                      <w:color w:val="000000" w:themeColor="text1"/>
                      <w:sz w:val="21"/>
                      <w:szCs w:val="21"/>
                      <w:highlight w:val="none"/>
                      <w:shd w:val="clear" w:color="auto" w:fill="auto"/>
                      <w:lang w:val="en-US" w:eastAsia="zh-CN"/>
                    </w:rPr>
                    <w:t>国家危险废物名录</w:t>
                  </w:r>
                  <w:r>
                    <w:rPr>
                      <w:rFonts w:hint="default" w:ascii="Times New Roman" w:hAnsi="Times New Roman" w:eastAsia="宋体" w:cs="Times New Roman"/>
                      <w:snapToGrid w:val="0"/>
                      <w:color w:val="000000" w:themeColor="text1"/>
                      <w:sz w:val="21"/>
                      <w:szCs w:val="21"/>
                      <w:highlight w:val="none"/>
                      <w:shd w:val="clear" w:color="auto" w:fill="auto"/>
                      <w:lang w:eastAsia="zh-CN"/>
                    </w:rPr>
                    <w:t>》（</w:t>
                  </w:r>
                  <w:r>
                    <w:rPr>
                      <w:rFonts w:hint="default" w:ascii="Times New Roman" w:hAnsi="Times New Roman" w:eastAsia="宋体" w:cs="Times New Roman"/>
                      <w:snapToGrid w:val="0"/>
                      <w:color w:val="000000" w:themeColor="text1"/>
                      <w:sz w:val="21"/>
                      <w:szCs w:val="21"/>
                      <w:highlight w:val="none"/>
                      <w:shd w:val="clear" w:color="auto" w:fill="auto"/>
                      <w:lang w:val="en-US" w:eastAsia="zh-CN"/>
                    </w:rPr>
                    <w:t>2021年版</w:t>
                  </w:r>
                  <w:r>
                    <w:rPr>
                      <w:rFonts w:hint="default" w:ascii="Times New Roman" w:hAnsi="Times New Roman" w:eastAsia="宋体" w:cs="Times New Roman"/>
                      <w:snapToGrid w:val="0"/>
                      <w:color w:val="000000" w:themeColor="text1"/>
                      <w:sz w:val="21"/>
                      <w:szCs w:val="21"/>
                      <w:highlight w:val="none"/>
                      <w:shd w:val="clear" w:color="auto" w:fill="auto"/>
                      <w:lang w:eastAsia="zh-CN"/>
                    </w:rPr>
                    <w:t>）</w:t>
                  </w:r>
                </w:p>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Cs/>
                      <w:color w:val="000000" w:themeColor="text1"/>
                      <w:sz w:val="21"/>
                      <w:szCs w:val="21"/>
                      <w:highlight w:val="none"/>
                      <w:shd w:val="clear" w:color="auto" w:fill="auto"/>
                    </w:rPr>
                    <w:t>T</w:t>
                  </w:r>
                </w:p>
              </w:tc>
              <w:tc>
                <w:tcPr>
                  <w:tcW w:w="37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HW09</w:t>
                  </w:r>
                </w:p>
              </w:tc>
              <w:tc>
                <w:tcPr>
                  <w:tcW w:w="55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900-006-09</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3.2583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9"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2</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lang w:eastAsia="zh-CN"/>
                    </w:rPr>
                    <w:t>废碱液</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清洗</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液态</w:t>
                  </w:r>
                </w:p>
              </w:tc>
              <w:tc>
                <w:tcPr>
                  <w:tcW w:w="798" w:type="pct"/>
                  <w:tcBorders>
                    <w:tl2br w:val="nil"/>
                    <w:tr2bl w:val="nil"/>
                  </w:tcBorders>
                  <w:noWrap w:val="0"/>
                  <w:vAlign w:val="center"/>
                </w:tcPr>
                <w:p>
                  <w:pPr>
                    <w:tabs>
                      <w:tab w:val="left" w:pos="449"/>
                    </w:tabs>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清洗剂、水</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snapToGrid w:val="0"/>
                      <w:color w:val="000000" w:themeColor="text1"/>
                      <w:sz w:val="21"/>
                      <w:szCs w:val="21"/>
                      <w:highlight w:val="none"/>
                      <w:shd w:val="clear" w:color="auto" w:fill="auto"/>
                      <w:lang w:eastAsia="zh-CN"/>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sz w:val="21"/>
                      <w:szCs w:val="21"/>
                      <w:highlight w:val="none"/>
                      <w:shd w:val="clear" w:color="auto" w:fill="auto"/>
                      <w:lang w:val="en-US" w:eastAsia="zh-CN"/>
                    </w:rPr>
                  </w:pPr>
                  <w:r>
                    <w:rPr>
                      <w:rFonts w:hint="eastAsia" w:ascii="Times New Roman" w:hAnsi="Times New Roman" w:eastAsia="宋体" w:cs="Times New Roman"/>
                      <w:snapToGrid w:val="0"/>
                      <w:color w:val="000000" w:themeColor="text1"/>
                      <w:sz w:val="21"/>
                      <w:szCs w:val="21"/>
                      <w:highlight w:val="none"/>
                      <w:shd w:val="clear" w:color="auto" w:fill="auto"/>
                      <w:lang w:val="en-US" w:eastAsia="zh-CN"/>
                    </w:rPr>
                    <w:t>C，T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HW</w:t>
                  </w:r>
                  <w:r>
                    <w:rPr>
                      <w:rFonts w:hint="default" w:ascii="Times New Roman" w:hAnsi="Times New Roman" w:eastAsia="宋体" w:cs="Times New Roman"/>
                      <w:color w:val="000000" w:themeColor="text1"/>
                      <w:sz w:val="21"/>
                      <w:szCs w:val="21"/>
                      <w:highlight w:val="none"/>
                      <w:shd w:val="clear" w:color="auto" w:fill="auto"/>
                      <w:lang w:val="en-US" w:eastAsia="zh-CN"/>
                    </w:rPr>
                    <w:t>35</w:t>
                  </w:r>
                </w:p>
              </w:tc>
              <w:tc>
                <w:tcPr>
                  <w:tcW w:w="551"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snapToGrid w:val="0"/>
                      <w:color w:val="000000" w:themeColor="text1"/>
                      <w:sz w:val="21"/>
                      <w:szCs w:val="21"/>
                      <w:highlight w:val="none"/>
                      <w:shd w:val="clear" w:color="auto" w:fill="auto"/>
                      <w:lang w:val="en-US" w:eastAsia="zh-CN"/>
                    </w:rPr>
                  </w:pPr>
                  <w:r>
                    <w:rPr>
                      <w:rFonts w:hint="default" w:ascii="Times New Roman" w:hAnsi="Times New Roman" w:eastAsia="宋体" w:cs="Times New Roman"/>
                      <w:color w:val="000000" w:themeColor="text1"/>
                      <w:sz w:val="21"/>
                      <w:szCs w:val="21"/>
                      <w:highlight w:val="none"/>
                      <w:shd w:val="clear" w:color="auto" w:fill="auto"/>
                      <w:lang w:eastAsia="zh-CN"/>
                    </w:rPr>
                    <w:t>900-352-35</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14.55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9"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3</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废包装桶</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原料使用</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液态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切削液</w:t>
                  </w:r>
                  <w:r>
                    <w:rPr>
                      <w:rFonts w:hint="default" w:ascii="Times New Roman" w:hAnsi="Times New Roman" w:eastAsia="宋体" w:cs="Times New Roman"/>
                      <w:color w:val="000000" w:themeColor="text1"/>
                      <w:sz w:val="21"/>
                      <w:szCs w:val="21"/>
                      <w:highlight w:val="none"/>
                      <w:shd w:val="clear" w:color="auto" w:fill="auto"/>
                    </w:rPr>
                    <w:t>、水、铁、塑料</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T/In</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HW49</w:t>
                  </w:r>
                </w:p>
              </w:tc>
              <w:tc>
                <w:tcPr>
                  <w:tcW w:w="551"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900-041-49</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9"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4</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废抹布手套</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机加工、</w:t>
                  </w:r>
                  <w:r>
                    <w:rPr>
                      <w:rFonts w:hint="default" w:ascii="Times New Roman" w:hAnsi="Times New Roman" w:eastAsia="宋体" w:cs="Times New Roman"/>
                      <w:color w:val="000000" w:themeColor="text1"/>
                      <w:sz w:val="21"/>
                      <w:szCs w:val="21"/>
                      <w:highlight w:val="none"/>
                      <w:shd w:val="clear" w:color="auto" w:fill="auto"/>
                    </w:rPr>
                    <w:t>员工生产操作</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油、手套</w:t>
                  </w:r>
                  <w:r>
                    <w:rPr>
                      <w:rFonts w:hint="eastAsia" w:cs="Times New Roman"/>
                      <w:color w:val="000000" w:themeColor="text1"/>
                      <w:sz w:val="21"/>
                      <w:szCs w:val="21"/>
                      <w:highlight w:val="none"/>
                      <w:shd w:val="clear" w:color="auto" w:fill="auto"/>
                      <w:lang w:eastAsia="zh-CN"/>
                    </w:rPr>
                    <w:t>、金属屑等</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T/In</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HW49</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900-041-49</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5</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清洗废液</w:t>
                  </w:r>
                </w:p>
              </w:tc>
              <w:tc>
                <w:tcPr>
                  <w:tcW w:w="691"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w:t>
                  </w:r>
                </w:p>
              </w:tc>
              <w:tc>
                <w:tcPr>
                  <w:tcW w:w="354"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清洗剂</w:t>
                  </w:r>
                  <w:r>
                    <w:rPr>
                      <w:rFonts w:hint="default" w:ascii="Times New Roman" w:hAnsi="Times New Roman" w:eastAsia="宋体" w:cs="Times New Roman"/>
                      <w:color w:val="000000" w:themeColor="text1"/>
                      <w:sz w:val="21"/>
                      <w:szCs w:val="21"/>
                      <w:highlight w:val="none"/>
                      <w:shd w:val="clear" w:color="auto" w:fill="auto"/>
                    </w:rPr>
                    <w:t>、水等</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344" w:type="pct"/>
                  <w:tcBorders>
                    <w:tl2br w:val="nil"/>
                    <w:tr2bl w:val="nil"/>
                  </w:tcBorders>
                  <w:noWrap w:val="0"/>
                  <w:vAlign w:val="center"/>
                </w:tcPr>
                <w:p>
                  <w:pPr>
                    <w:autoSpaceDN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szCs w:val="21"/>
                      <w:highlight w:val="none"/>
                    </w:rPr>
                    <w:t>T/</w:t>
                  </w:r>
                  <w:r>
                    <w:rPr>
                      <w:rFonts w:hint="eastAsia"/>
                      <w:color w:val="000000" w:themeColor="text1"/>
                      <w:szCs w:val="21"/>
                      <w:highlight w:val="none"/>
                      <w:lang w:val="en-US" w:eastAsia="zh-CN"/>
                    </w:rPr>
                    <w:t>C</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2"/>
                      <w:sz w:val="21"/>
                      <w:szCs w:val="21"/>
                      <w:highlight w:val="none"/>
                      <w:shd w:val="clear" w:color="auto" w:fill="auto"/>
                      <w:lang w:val="en-US" w:eastAsia="zh-CN" w:bidi="ar-SA"/>
                    </w:rPr>
                    <w:t>HW17</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2"/>
                      <w:sz w:val="21"/>
                      <w:szCs w:val="21"/>
                      <w:highlight w:val="none"/>
                      <w:shd w:val="clear" w:color="auto" w:fill="auto"/>
                      <w:lang w:val="en-US" w:eastAsia="zh-CN" w:bidi="ar-SA"/>
                    </w:rPr>
                    <w:t>336-064-17</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4.25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6</w:t>
                  </w:r>
                </w:p>
              </w:tc>
              <w:tc>
                <w:tcPr>
                  <w:tcW w:w="489"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废滤网、滤袋</w:t>
                  </w:r>
                </w:p>
              </w:tc>
              <w:tc>
                <w:tcPr>
                  <w:tcW w:w="691"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w:t>
                  </w:r>
                </w:p>
              </w:tc>
              <w:tc>
                <w:tcPr>
                  <w:tcW w:w="354"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清洗剂、油类等</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344"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rPr>
                    <w:t>T/In</w:t>
                  </w:r>
                </w:p>
              </w:tc>
              <w:tc>
                <w:tcPr>
                  <w:tcW w:w="372"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default" w:ascii="Times New Roman" w:hAnsi="Times New Roman"/>
                      <w:bCs/>
                      <w:color w:val="000000" w:themeColor="text1"/>
                      <w:sz w:val="21"/>
                      <w:szCs w:val="21"/>
                      <w:highlight w:val="none"/>
                    </w:rPr>
                    <w:t>HW49</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ascii="Times New Roman" w:hAnsi="Times New Roman"/>
                      <w:bCs/>
                      <w:color w:val="000000" w:themeColor="text1"/>
                      <w:sz w:val="21"/>
                      <w:szCs w:val="21"/>
                      <w:highlight w:val="none"/>
                    </w:rPr>
                    <w:t>900-041-49</w:t>
                  </w:r>
                </w:p>
              </w:tc>
              <w:tc>
                <w:tcPr>
                  <w:tcW w:w="381" w:type="pct"/>
                  <w:tcBorders>
                    <w:tl2br w:val="nil"/>
                    <w:tr2bl w:val="nil"/>
                  </w:tcBorders>
                  <w:noWrap w:val="0"/>
                  <w:vAlign w:val="center"/>
                </w:tcPr>
                <w:p>
                  <w:pPr>
                    <w:adjustRightInd w:val="0"/>
                    <w:snapToGrid w:val="0"/>
                    <w:jc w:val="center"/>
                    <w:rPr>
                      <w:rFonts w:hint="default"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7</w:t>
                  </w:r>
                </w:p>
              </w:tc>
              <w:tc>
                <w:tcPr>
                  <w:tcW w:w="489"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废油</w:t>
                  </w:r>
                </w:p>
              </w:tc>
              <w:tc>
                <w:tcPr>
                  <w:tcW w:w="691"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清洗</w:t>
                  </w:r>
                </w:p>
              </w:tc>
              <w:tc>
                <w:tcPr>
                  <w:tcW w:w="354"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油</w:t>
                  </w:r>
                  <w:r>
                    <w:rPr>
                      <w:rFonts w:hint="default" w:ascii="Times New Roman" w:hAnsi="Times New Roman" w:eastAsia="宋体" w:cs="Times New Roman"/>
                      <w:color w:val="000000" w:themeColor="text1"/>
                      <w:sz w:val="21"/>
                      <w:szCs w:val="21"/>
                      <w:highlight w:val="none"/>
                      <w:shd w:val="clear" w:color="auto" w:fill="auto"/>
                    </w:rPr>
                    <w:t>等</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344"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rPr>
                  </w:pPr>
                  <w:r>
                    <w:rPr>
                      <w:rFonts w:hint="default" w:ascii="Times New Roman" w:hAnsi="Times New Roman" w:eastAsia="宋体" w:cs="Times New Roman"/>
                      <w:snapToGrid w:val="0"/>
                      <w:color w:val="000000" w:themeColor="text1"/>
                      <w:sz w:val="21"/>
                      <w:szCs w:val="21"/>
                      <w:highlight w:val="none"/>
                      <w:shd w:val="clear" w:color="auto" w:fill="auto"/>
                    </w:rPr>
                    <w:t>T，I</w:t>
                  </w:r>
                </w:p>
              </w:tc>
              <w:tc>
                <w:tcPr>
                  <w:tcW w:w="372"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bCs/>
                      <w:color w:val="000000" w:themeColor="text1"/>
                      <w:sz w:val="21"/>
                      <w:szCs w:val="21"/>
                      <w:highlight w:val="none"/>
                    </w:rPr>
                  </w:pPr>
                  <w:r>
                    <w:rPr>
                      <w:rFonts w:hint="default" w:ascii="Times New Roman" w:hAnsi="Times New Roman" w:eastAsia="宋体" w:cs="Times New Roman"/>
                      <w:color w:val="000000" w:themeColor="text1"/>
                      <w:sz w:val="21"/>
                      <w:szCs w:val="21"/>
                      <w:highlight w:val="none"/>
                      <w:shd w:val="clear" w:color="auto" w:fill="auto"/>
                    </w:rPr>
                    <w:t>HW0</w:t>
                  </w:r>
                  <w:r>
                    <w:rPr>
                      <w:rFonts w:hint="default" w:ascii="Times New Roman" w:hAnsi="Times New Roman" w:eastAsia="宋体" w:cs="Times New Roman"/>
                      <w:color w:val="000000" w:themeColor="text1"/>
                      <w:sz w:val="21"/>
                      <w:szCs w:val="21"/>
                      <w:highlight w:val="none"/>
                      <w:shd w:val="clear" w:color="auto" w:fill="auto"/>
                      <w:lang w:val="en-US" w:eastAsia="zh-CN"/>
                    </w:rPr>
                    <w:t>8</w:t>
                  </w:r>
                </w:p>
              </w:tc>
              <w:tc>
                <w:tcPr>
                  <w:tcW w:w="55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bCs/>
                      <w:color w:val="000000" w:themeColor="text1"/>
                      <w:sz w:val="21"/>
                      <w:szCs w:val="21"/>
                      <w:highlight w:val="none"/>
                    </w:rPr>
                  </w:pPr>
                  <w:r>
                    <w:rPr>
                      <w:rFonts w:hint="eastAsia"/>
                      <w:color w:val="000000" w:themeColor="text1"/>
                      <w:highlight w:val="none"/>
                      <w:lang w:val="en-US" w:eastAsia="zh-CN"/>
                    </w:rPr>
                    <w:t>900-210-08</w:t>
                  </w:r>
                </w:p>
              </w:tc>
              <w:tc>
                <w:tcPr>
                  <w:tcW w:w="381" w:type="pct"/>
                  <w:tcBorders>
                    <w:tl2br w:val="nil"/>
                    <w:tr2bl w:val="nil"/>
                  </w:tcBorders>
                  <w:noWrap w:val="0"/>
                  <w:vAlign w:val="center"/>
                </w:tcPr>
                <w:p>
                  <w:pPr>
                    <w:adjustRightInd w:val="0"/>
                    <w:snapToGrid w:val="0"/>
                    <w:jc w:val="center"/>
                    <w:rPr>
                      <w:rFonts w:hint="default"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vMerge w:val="restar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8</w:t>
                  </w:r>
                </w:p>
              </w:tc>
              <w:tc>
                <w:tcPr>
                  <w:tcW w:w="489"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废边角料</w:t>
                  </w:r>
                </w:p>
              </w:tc>
              <w:tc>
                <w:tcPr>
                  <w:tcW w:w="69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机加工、打磨、精磨</w:t>
                  </w:r>
                </w:p>
              </w:tc>
              <w:tc>
                <w:tcPr>
                  <w:tcW w:w="35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铝</w:t>
                  </w:r>
                </w:p>
              </w:tc>
              <w:tc>
                <w:tcPr>
                  <w:tcW w:w="275"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一般</w:t>
                  </w:r>
                  <w:r>
                    <w:rPr>
                      <w:rFonts w:hint="default" w:ascii="Times New Roman" w:hAnsi="Times New Roman" w:eastAsia="宋体" w:cs="Times New Roman"/>
                      <w:color w:val="000000" w:themeColor="text1"/>
                      <w:sz w:val="21"/>
                      <w:szCs w:val="21"/>
                      <w:highlight w:val="none"/>
                      <w:shd w:val="clear" w:color="auto" w:fill="auto"/>
                    </w:rPr>
                    <w:t>废物</w:t>
                  </w:r>
                </w:p>
              </w:tc>
              <w:tc>
                <w:tcPr>
                  <w:tcW w:w="471"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一般固废分类与代码（GB/T 39198-2020）</w:t>
                  </w: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1"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vMerge w:val="continue"/>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8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691"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354"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lang w:eastAsia="zh-CN"/>
                    </w:rPr>
                    <w:t>钢</w:t>
                  </w:r>
                </w:p>
              </w:tc>
              <w:tc>
                <w:tcPr>
                  <w:tcW w:w="275"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bCs/>
                      <w:color w:val="000000" w:themeColor="text1"/>
                      <w:kern w:val="2"/>
                      <w:sz w:val="21"/>
                      <w:szCs w:val="21"/>
                      <w:highlight w:val="none"/>
                      <w:shd w:val="clear" w:color="auto" w:fill="auto"/>
                      <w:lang w:val="en-US" w:eastAsia="zh-CN" w:bidi="ar-SA"/>
                    </w:rPr>
                    <w:t>09</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99-09</w:t>
                  </w:r>
                </w:p>
              </w:tc>
              <w:tc>
                <w:tcPr>
                  <w:tcW w:w="38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vMerge w:val="restar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sz w:val="21"/>
                      <w:szCs w:val="21"/>
                      <w:highlight w:val="none"/>
                      <w:shd w:val="clear" w:color="auto" w:fill="auto"/>
                      <w:lang w:val="en-US" w:eastAsia="zh-CN"/>
                    </w:rPr>
                  </w:pPr>
                  <w:r>
                    <w:rPr>
                      <w:rFonts w:hint="eastAsia" w:cs="Times New Roman"/>
                      <w:color w:val="000000" w:themeColor="text1"/>
                      <w:sz w:val="21"/>
                      <w:szCs w:val="21"/>
                      <w:highlight w:val="none"/>
                      <w:shd w:val="clear" w:color="auto" w:fill="auto"/>
                      <w:lang w:val="en-US" w:eastAsia="zh-CN"/>
                    </w:rPr>
                    <w:t>9</w:t>
                  </w:r>
                </w:p>
              </w:tc>
              <w:tc>
                <w:tcPr>
                  <w:tcW w:w="489"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不合格品</w:t>
                  </w:r>
                </w:p>
              </w:tc>
              <w:tc>
                <w:tcPr>
                  <w:tcW w:w="69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检测</w:t>
                  </w:r>
                </w:p>
              </w:tc>
              <w:tc>
                <w:tcPr>
                  <w:tcW w:w="354"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铝</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1"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sz w:val="21"/>
                      <w:szCs w:val="21"/>
                      <w:highlight w:val="none"/>
                      <w:shd w:val="clear" w:color="auto" w:fill="auto"/>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vMerge w:val="continue"/>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8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691"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354"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79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lang w:eastAsia="zh-CN"/>
                    </w:rPr>
                    <w:t>钢</w:t>
                  </w:r>
                </w:p>
              </w:tc>
              <w:tc>
                <w:tcPr>
                  <w:tcW w:w="275"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bCs/>
                      <w:color w:val="000000" w:themeColor="text1"/>
                      <w:kern w:val="2"/>
                      <w:sz w:val="21"/>
                      <w:szCs w:val="21"/>
                      <w:highlight w:val="none"/>
                      <w:shd w:val="clear" w:color="auto" w:fill="auto"/>
                      <w:lang w:val="en-US" w:eastAsia="zh-CN" w:bidi="ar-SA"/>
                    </w:rPr>
                    <w:t>09</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99-09</w:t>
                  </w:r>
                </w:p>
              </w:tc>
              <w:tc>
                <w:tcPr>
                  <w:tcW w:w="38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金属粉尘</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废气处理</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lang w:eastAsia="zh-CN"/>
                    </w:rPr>
                    <w:t>铝粉尘</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66</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356-9</w:t>
                  </w:r>
                  <w:r>
                    <w:rPr>
                      <w:rFonts w:hint="default" w:ascii="Times New Roman" w:hAnsi="Times New Roman" w:eastAsia="宋体" w:cs="Times New Roman"/>
                      <w:color w:val="000000" w:themeColor="text1"/>
                      <w:sz w:val="21"/>
                      <w:szCs w:val="21"/>
                      <w:highlight w:val="none"/>
                      <w:shd w:val="clear" w:color="auto" w:fill="auto"/>
                      <w:lang w:val="en-US" w:eastAsia="zh-CN"/>
                    </w:rPr>
                    <w:t>99-66</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0.0</w:t>
                  </w:r>
                  <w:r>
                    <w:rPr>
                      <w:rFonts w:hint="default" w:ascii="Times New Roman" w:hAnsi="Times New Roman" w:eastAsia="宋体" w:cs="Times New Roman"/>
                      <w:color w:val="000000" w:themeColor="text1"/>
                      <w:sz w:val="21"/>
                      <w:szCs w:val="21"/>
                      <w:highlight w:val="none"/>
                      <w:shd w:val="clear" w:color="auto" w:fill="auto"/>
                      <w:lang w:val="en-US" w:eastAsia="zh-CN"/>
                    </w:rPr>
                    <w:t>0</w:t>
                  </w:r>
                  <w:r>
                    <w:rPr>
                      <w:rFonts w:hint="eastAsia" w:cs="Times New Roman"/>
                      <w:color w:val="000000" w:themeColor="text1"/>
                      <w:sz w:val="21"/>
                      <w:szCs w:val="21"/>
                      <w:highlight w:val="none"/>
                      <w:shd w:val="clear" w:color="auto" w:fill="auto"/>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11</w:t>
                  </w:r>
                </w:p>
              </w:tc>
              <w:tc>
                <w:tcPr>
                  <w:tcW w:w="489"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一般废包装材料</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原料包装</w:t>
                  </w:r>
                </w:p>
              </w:tc>
              <w:tc>
                <w:tcPr>
                  <w:tcW w:w="35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塑料、纸</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1"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69" w:type="pct"/>
                  <w:tcBorders>
                    <w:tl2br w:val="nil"/>
                    <w:tr2bl w:val="nil"/>
                  </w:tcBorders>
                  <w:noWrap w:val="0"/>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12</w:t>
                  </w:r>
                </w:p>
              </w:tc>
              <w:tc>
                <w:tcPr>
                  <w:tcW w:w="4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生活垃圾</w:t>
                  </w:r>
                </w:p>
              </w:tc>
              <w:tc>
                <w:tcPr>
                  <w:tcW w:w="691"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员工生活</w:t>
                  </w:r>
                </w:p>
              </w:tc>
              <w:tc>
                <w:tcPr>
                  <w:tcW w:w="354" w:type="pct"/>
                  <w:tcBorders>
                    <w:tl2br w:val="nil"/>
                    <w:tr2bl w:val="nil"/>
                  </w:tcBorders>
                  <w:noWrap w:val="0"/>
                  <w:vAlign w:val="top"/>
                </w:tcPr>
                <w:p>
                  <w:pPr>
                    <w:widowControl/>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固态</w:t>
                  </w:r>
                </w:p>
              </w:tc>
              <w:tc>
                <w:tcPr>
                  <w:tcW w:w="798"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21"/>
                      <w:szCs w:val="21"/>
                      <w:highlight w:val="none"/>
                      <w:shd w:val="clear" w:color="auto" w:fill="auto"/>
                      <w:lang w:val="en-US" w:eastAsia="zh-CN"/>
                    </w:rPr>
                  </w:pPr>
                  <w:r>
                    <w:rPr>
                      <w:rFonts w:hint="default" w:ascii="Times New Roman" w:hAnsi="Times New Roman" w:eastAsia="宋体" w:cs="Times New Roman"/>
                      <w:color w:val="000000" w:themeColor="text1"/>
                      <w:sz w:val="21"/>
                      <w:szCs w:val="21"/>
                      <w:highlight w:val="none"/>
                      <w:shd w:val="clear" w:color="auto" w:fill="auto"/>
                    </w:rPr>
                    <w:t>生活垃圾</w:t>
                  </w:r>
                </w:p>
              </w:tc>
              <w:tc>
                <w:tcPr>
                  <w:tcW w:w="275"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471" w:type="pct"/>
                  <w:vMerge w:val="continue"/>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p>
              </w:tc>
              <w:tc>
                <w:tcPr>
                  <w:tcW w:w="34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w:t>
                  </w:r>
                </w:p>
              </w:tc>
              <w:tc>
                <w:tcPr>
                  <w:tcW w:w="37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99</w:t>
                  </w:r>
                </w:p>
              </w:tc>
              <w:tc>
                <w:tcPr>
                  <w:tcW w:w="5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900-999-99</w:t>
                  </w:r>
                </w:p>
              </w:tc>
              <w:tc>
                <w:tcPr>
                  <w:tcW w:w="3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sz w:val="21"/>
                      <w:szCs w:val="21"/>
                      <w:highlight w:val="none"/>
                      <w:shd w:val="clear" w:color="auto" w:fill="auto"/>
                      <w:lang w:val="en-US" w:eastAsia="zh-CN"/>
                    </w:rPr>
                    <w:t>6.4</w:t>
                  </w:r>
                </w:p>
              </w:tc>
            </w:tr>
          </w:tbl>
          <w:p>
            <w:pPr>
              <w:pageBreakBefore w:val="0"/>
              <w:kinsoku/>
              <w:bidi w:val="0"/>
              <w:adjustRightInd w:val="0"/>
              <w:snapToGrid w:val="0"/>
              <w:jc w:val="left"/>
              <w:rPr>
                <w:rFonts w:hint="eastAsia" w:eastAsia="宋体"/>
                <w:b/>
                <w:bCs w:val="0"/>
                <w:color w:val="000000" w:themeColor="text1"/>
                <w:sz w:val="18"/>
                <w:szCs w:val="18"/>
                <w:highlight w:val="none"/>
                <w:shd w:val="clear" w:color="auto" w:fill="auto"/>
                <w:lang w:eastAsia="zh-CN"/>
              </w:rPr>
            </w:pPr>
            <w:r>
              <w:rPr>
                <w:b/>
                <w:bCs w:val="0"/>
                <w:color w:val="000000" w:themeColor="text1"/>
                <w:sz w:val="18"/>
                <w:szCs w:val="21"/>
                <w:highlight w:val="none"/>
                <w:shd w:val="clear" w:color="auto" w:fill="auto"/>
              </w:rPr>
              <w:t>注：</w:t>
            </w:r>
            <w:r>
              <w:rPr>
                <w:b/>
                <w:bCs w:val="0"/>
                <w:color w:val="000000" w:themeColor="text1"/>
                <w:sz w:val="18"/>
                <w:szCs w:val="18"/>
                <w:highlight w:val="none"/>
                <w:shd w:val="clear" w:color="auto" w:fill="auto"/>
              </w:rPr>
              <w:t>上表危险特性中</w:t>
            </w:r>
            <w:r>
              <w:rPr>
                <w:rFonts w:hint="eastAsia"/>
                <w:b/>
                <w:bCs w:val="0"/>
                <w:color w:val="000000" w:themeColor="text1"/>
                <w:sz w:val="18"/>
                <w:szCs w:val="18"/>
                <w:highlight w:val="none"/>
                <w:shd w:val="clear" w:color="auto" w:fill="auto"/>
              </w:rPr>
              <w:t>“</w:t>
            </w:r>
            <w:r>
              <w:rPr>
                <w:b/>
                <w:bCs w:val="0"/>
                <w:color w:val="000000" w:themeColor="text1"/>
                <w:sz w:val="18"/>
                <w:szCs w:val="18"/>
                <w:highlight w:val="none"/>
                <w:shd w:val="clear" w:color="auto" w:fill="auto"/>
              </w:rPr>
              <w:t>T指毒性</w:t>
            </w:r>
            <w:r>
              <w:rPr>
                <w:rFonts w:hint="eastAsia"/>
                <w:b/>
                <w:bCs w:val="0"/>
                <w:color w:val="000000" w:themeColor="text1"/>
                <w:sz w:val="18"/>
                <w:szCs w:val="18"/>
                <w:highlight w:val="none"/>
                <w:shd w:val="clear" w:color="auto" w:fill="auto"/>
              </w:rPr>
              <w:t>”</w:t>
            </w:r>
            <w:r>
              <w:rPr>
                <w:b/>
                <w:bCs w:val="0"/>
                <w:color w:val="000000" w:themeColor="text1"/>
                <w:sz w:val="18"/>
                <w:szCs w:val="18"/>
                <w:highlight w:val="none"/>
                <w:shd w:val="clear" w:color="auto" w:fill="auto"/>
              </w:rPr>
              <w:t>、</w:t>
            </w:r>
            <w:r>
              <w:rPr>
                <w:rFonts w:hint="eastAsia"/>
                <w:b/>
                <w:bCs w:val="0"/>
                <w:color w:val="000000" w:themeColor="text1"/>
                <w:sz w:val="18"/>
                <w:szCs w:val="18"/>
                <w:highlight w:val="none"/>
                <w:shd w:val="clear" w:color="auto" w:fill="auto"/>
              </w:rPr>
              <w:t>“</w:t>
            </w:r>
            <w:r>
              <w:rPr>
                <w:b/>
                <w:bCs w:val="0"/>
                <w:color w:val="000000" w:themeColor="text1"/>
                <w:sz w:val="18"/>
                <w:szCs w:val="18"/>
                <w:highlight w:val="none"/>
                <w:shd w:val="clear" w:color="auto" w:fill="auto"/>
              </w:rPr>
              <w:t>In指感染性</w:t>
            </w:r>
            <w:r>
              <w:rPr>
                <w:rFonts w:hint="eastAsia"/>
                <w:b/>
                <w:bCs w:val="0"/>
                <w:color w:val="000000" w:themeColor="text1"/>
                <w:sz w:val="18"/>
                <w:szCs w:val="18"/>
                <w:highlight w:val="none"/>
                <w:shd w:val="clear" w:color="auto" w:fill="auto"/>
              </w:rPr>
              <w:t>”</w:t>
            </w:r>
            <w:r>
              <w:rPr>
                <w:b/>
                <w:bCs w:val="0"/>
                <w:color w:val="000000" w:themeColor="text1"/>
                <w:sz w:val="18"/>
                <w:szCs w:val="18"/>
                <w:highlight w:val="none"/>
                <w:shd w:val="clear" w:color="auto" w:fill="auto"/>
              </w:rPr>
              <w:t>、</w:t>
            </w:r>
            <w:r>
              <w:rPr>
                <w:rFonts w:hint="eastAsia"/>
                <w:b/>
                <w:bCs w:val="0"/>
                <w:color w:val="000000" w:themeColor="text1"/>
                <w:sz w:val="18"/>
                <w:szCs w:val="18"/>
                <w:highlight w:val="none"/>
                <w:shd w:val="clear" w:color="auto" w:fill="auto"/>
              </w:rPr>
              <w:t>“C指腐蚀性”、“I指易燃性”</w:t>
            </w:r>
            <w:r>
              <w:rPr>
                <w:rFonts w:hint="eastAsia"/>
                <w:b/>
                <w:bCs w:val="0"/>
                <w:color w:val="000000" w:themeColor="text1"/>
                <w:sz w:val="18"/>
                <w:szCs w:val="18"/>
                <w:highlight w:val="none"/>
                <w:shd w:val="clear" w:color="auto" w:fill="auto"/>
                <w:lang w:eastAsia="zh-CN"/>
              </w:rPr>
              <w:t>。</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b/>
                <w:bCs/>
                <w:color w:val="000000" w:themeColor="text1"/>
                <w:sz w:val="24"/>
                <w:highlight w:val="none"/>
                <w:shd w:val="clear" w:color="auto" w:fill="auto"/>
              </w:rPr>
              <w:t>本项目危险废物汇总表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89"/>
              <w:gridCol w:w="923"/>
              <w:gridCol w:w="1286"/>
              <w:gridCol w:w="938"/>
              <w:gridCol w:w="1737"/>
              <w:gridCol w:w="856"/>
              <w:gridCol w:w="1301"/>
              <w:gridCol w:w="978"/>
              <w:gridCol w:w="1126"/>
              <w:gridCol w:w="859"/>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序号</w:t>
                  </w:r>
                </w:p>
              </w:tc>
              <w:tc>
                <w:tcPr>
                  <w:tcW w:w="435"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危险废</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物名称</w:t>
                  </w:r>
                </w:p>
              </w:tc>
              <w:tc>
                <w:tcPr>
                  <w:tcW w:w="369"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危险废物类别</w:t>
                  </w:r>
                </w:p>
              </w:tc>
              <w:tc>
                <w:tcPr>
                  <w:tcW w:w="514"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危险废</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物代码</w:t>
                  </w:r>
                </w:p>
              </w:tc>
              <w:tc>
                <w:tcPr>
                  <w:tcW w:w="375"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产生量</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（t/a）</w:t>
                  </w:r>
                </w:p>
              </w:tc>
              <w:tc>
                <w:tcPr>
                  <w:tcW w:w="694"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产生工序</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及装置</w:t>
                  </w:r>
                </w:p>
              </w:tc>
              <w:tc>
                <w:tcPr>
                  <w:tcW w:w="342"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形态</w:t>
                  </w:r>
                </w:p>
              </w:tc>
              <w:tc>
                <w:tcPr>
                  <w:tcW w:w="520"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主要成分</w:t>
                  </w:r>
                </w:p>
              </w:tc>
              <w:tc>
                <w:tcPr>
                  <w:tcW w:w="391"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有害</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成分</w:t>
                  </w:r>
                </w:p>
              </w:tc>
              <w:tc>
                <w:tcPr>
                  <w:tcW w:w="450"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产废周期</w:t>
                  </w:r>
                </w:p>
              </w:tc>
              <w:tc>
                <w:tcPr>
                  <w:tcW w:w="343"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危险</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特性</w:t>
                  </w:r>
                </w:p>
              </w:tc>
              <w:tc>
                <w:tcPr>
                  <w:tcW w:w="391" w:type="pct"/>
                  <w:tcBorders>
                    <w:tl2br w:val="nil"/>
                    <w:tr2bl w:val="nil"/>
                  </w:tcBorders>
                  <w:noWrap w:val="0"/>
                  <w:vAlign w:val="center"/>
                </w:tcPr>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污染防</w:t>
                  </w:r>
                </w:p>
                <w:p>
                  <w:pPr>
                    <w:pageBreakBefore w:val="0"/>
                    <w:kinsoku/>
                    <w:autoSpaceDN w:val="0"/>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1</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w:t>
                  </w:r>
                  <w:r>
                    <w:rPr>
                      <w:rFonts w:hint="default" w:ascii="Times New Roman" w:hAnsi="Times New Roman" w:eastAsia="宋体" w:cs="Times New Roman"/>
                      <w:color w:val="000000" w:themeColor="text1"/>
                      <w:sz w:val="18"/>
                      <w:szCs w:val="18"/>
                      <w:highlight w:val="none"/>
                      <w:shd w:val="clear" w:color="auto" w:fill="auto"/>
                      <w:lang w:eastAsia="zh-CN"/>
                    </w:rPr>
                    <w:t>切削液</w:t>
                  </w:r>
                </w:p>
              </w:tc>
              <w:tc>
                <w:tcPr>
                  <w:tcW w:w="369"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HW09</w:t>
                  </w:r>
                </w:p>
              </w:tc>
              <w:tc>
                <w:tcPr>
                  <w:tcW w:w="51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900-006-09</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3.2583</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机加工、精磨、</w:t>
                  </w:r>
                  <w:r>
                    <w:rPr>
                      <w:rFonts w:hint="default" w:ascii="Times New Roman" w:hAnsi="Times New Roman" w:eastAsia="宋体" w:cs="Times New Roman"/>
                      <w:color w:val="000000" w:themeColor="text1"/>
                      <w:sz w:val="18"/>
                      <w:szCs w:val="18"/>
                      <w:highlight w:val="none"/>
                      <w:shd w:val="clear" w:color="auto" w:fill="auto"/>
                      <w:lang w:eastAsia="zh-CN"/>
                    </w:rPr>
                    <w:t>油雾回收器</w:t>
                  </w:r>
                  <w:r>
                    <w:rPr>
                      <w:rFonts w:hint="default" w:ascii="Times New Roman" w:hAnsi="Times New Roman" w:eastAsia="宋体" w:cs="Times New Roman"/>
                      <w:color w:val="000000" w:themeColor="text1"/>
                      <w:sz w:val="18"/>
                      <w:szCs w:val="18"/>
                      <w:highlight w:val="none"/>
                      <w:shd w:val="clear" w:color="auto" w:fill="auto"/>
                    </w:rPr>
                    <w:t>清洗</w:t>
                  </w:r>
                </w:p>
              </w:tc>
              <w:tc>
                <w:tcPr>
                  <w:tcW w:w="3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液态</w:t>
                  </w:r>
                </w:p>
              </w:tc>
              <w:tc>
                <w:tcPr>
                  <w:tcW w:w="52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切削液</w:t>
                  </w:r>
                  <w:r>
                    <w:rPr>
                      <w:rFonts w:hint="default" w:ascii="Times New Roman" w:hAnsi="Times New Roman" w:eastAsia="宋体" w:cs="Times New Roman"/>
                      <w:color w:val="000000" w:themeColor="text1"/>
                      <w:sz w:val="18"/>
                      <w:szCs w:val="18"/>
                      <w:highlight w:val="none"/>
                      <w:shd w:val="clear" w:color="auto" w:fill="auto"/>
                    </w:rPr>
                    <w:t>、水</w:t>
                  </w:r>
                </w:p>
              </w:tc>
              <w:tc>
                <w:tcPr>
                  <w:tcW w:w="3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切削液</w:t>
                  </w:r>
                </w:p>
              </w:tc>
              <w:tc>
                <w:tcPr>
                  <w:tcW w:w="45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每月</w:t>
                  </w:r>
                </w:p>
              </w:tc>
              <w:tc>
                <w:tcPr>
                  <w:tcW w:w="343"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T</w:t>
                  </w:r>
                </w:p>
              </w:tc>
              <w:tc>
                <w:tcPr>
                  <w:tcW w:w="391"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kern w:val="0"/>
                      <w:sz w:val="18"/>
                      <w:szCs w:val="18"/>
                      <w:highlight w:val="none"/>
                      <w:shd w:val="clear" w:color="auto" w:fill="auto"/>
                    </w:rPr>
                    <w:t>2</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废碱液</w:t>
                  </w:r>
                </w:p>
              </w:tc>
              <w:tc>
                <w:tcPr>
                  <w:tcW w:w="36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w:t>
                  </w:r>
                  <w:r>
                    <w:rPr>
                      <w:rFonts w:hint="default" w:ascii="Times New Roman" w:hAnsi="Times New Roman" w:eastAsia="宋体" w:cs="Times New Roman"/>
                      <w:color w:val="000000" w:themeColor="text1"/>
                      <w:sz w:val="18"/>
                      <w:szCs w:val="18"/>
                      <w:highlight w:val="none"/>
                      <w:shd w:val="clear" w:color="auto" w:fill="auto"/>
                      <w:lang w:val="en-US" w:eastAsia="zh-CN"/>
                    </w:rPr>
                    <w:t>35</w:t>
                  </w:r>
                </w:p>
              </w:tc>
              <w:tc>
                <w:tcPr>
                  <w:tcW w:w="514"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900-352-35</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14.55</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w:t>
                  </w:r>
                </w:p>
              </w:tc>
              <w:tc>
                <w:tcPr>
                  <w:tcW w:w="3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液态</w:t>
                  </w:r>
                </w:p>
              </w:tc>
              <w:tc>
                <w:tcPr>
                  <w:tcW w:w="520" w:type="pct"/>
                  <w:tcBorders>
                    <w:tl2br w:val="nil"/>
                    <w:tr2bl w:val="nil"/>
                  </w:tcBorders>
                  <w:noWrap w:val="0"/>
                  <w:vAlign w:val="center"/>
                </w:tcPr>
                <w:p>
                  <w:pPr>
                    <w:tabs>
                      <w:tab w:val="left" w:pos="449"/>
                    </w:tabs>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清洗剂、水</w:t>
                  </w:r>
                </w:p>
              </w:tc>
              <w:tc>
                <w:tcPr>
                  <w:tcW w:w="391" w:type="pct"/>
                  <w:tcBorders>
                    <w:tl2br w:val="nil"/>
                    <w:tr2bl w:val="nil"/>
                  </w:tcBorders>
                  <w:noWrap w:val="0"/>
                  <w:vAlign w:val="center"/>
                </w:tcPr>
                <w:p>
                  <w:pPr>
                    <w:tabs>
                      <w:tab w:val="left" w:pos="449"/>
                    </w:tabs>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清洗剂</w:t>
                  </w:r>
                </w:p>
              </w:tc>
              <w:tc>
                <w:tcPr>
                  <w:tcW w:w="45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一个半月</w:t>
                  </w:r>
                </w:p>
              </w:tc>
              <w:tc>
                <w:tcPr>
                  <w:tcW w:w="343"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snapToGrid w:val="0"/>
                      <w:color w:val="000000" w:themeColor="text1"/>
                      <w:sz w:val="18"/>
                      <w:szCs w:val="18"/>
                      <w:highlight w:val="none"/>
                      <w:shd w:val="clear" w:color="auto" w:fill="auto"/>
                      <w:lang w:val="en-US" w:eastAsia="zh-CN"/>
                    </w:rPr>
                    <w:t>C，</w:t>
                  </w:r>
                  <w:r>
                    <w:rPr>
                      <w:rFonts w:hint="default" w:ascii="Times New Roman" w:hAnsi="Times New Roman" w:eastAsia="宋体" w:cs="Times New Roman"/>
                      <w:snapToGrid w:val="0"/>
                      <w:color w:val="000000" w:themeColor="text1"/>
                      <w:sz w:val="18"/>
                      <w:szCs w:val="18"/>
                      <w:highlight w:val="none"/>
                      <w:shd w:val="clear" w:color="auto" w:fill="auto"/>
                    </w:rPr>
                    <w:t>T</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3</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废包装桶</w:t>
                  </w:r>
                </w:p>
              </w:tc>
              <w:tc>
                <w:tcPr>
                  <w:tcW w:w="36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HW49</w:t>
                  </w:r>
                </w:p>
              </w:tc>
              <w:tc>
                <w:tcPr>
                  <w:tcW w:w="514"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0.32</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原料使用</w:t>
                  </w:r>
                </w:p>
              </w:tc>
              <w:tc>
                <w:tcPr>
                  <w:tcW w:w="34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固态</w:t>
                  </w:r>
                </w:p>
              </w:tc>
              <w:tc>
                <w:tcPr>
                  <w:tcW w:w="52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切削液</w:t>
                  </w:r>
                  <w:r>
                    <w:rPr>
                      <w:rFonts w:hint="default" w:ascii="Times New Roman" w:hAnsi="Times New Roman" w:eastAsia="宋体" w:cs="Times New Roman"/>
                      <w:color w:val="000000" w:themeColor="text1"/>
                      <w:sz w:val="18"/>
                      <w:szCs w:val="18"/>
                      <w:highlight w:val="none"/>
                      <w:shd w:val="clear" w:color="auto" w:fill="auto"/>
                    </w:rPr>
                    <w:t>、水、铁、塑料</w:t>
                  </w:r>
                </w:p>
              </w:tc>
              <w:tc>
                <w:tcPr>
                  <w:tcW w:w="3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油</w:t>
                  </w:r>
                </w:p>
              </w:tc>
              <w:tc>
                <w:tcPr>
                  <w:tcW w:w="45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每月</w:t>
                  </w:r>
                </w:p>
              </w:tc>
              <w:tc>
                <w:tcPr>
                  <w:tcW w:w="34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T/In</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4</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废抹布手套</w:t>
                  </w:r>
                </w:p>
              </w:tc>
              <w:tc>
                <w:tcPr>
                  <w:tcW w:w="36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rPr>
                    <w:t>HW49</w:t>
                  </w:r>
                </w:p>
              </w:tc>
              <w:tc>
                <w:tcPr>
                  <w:tcW w:w="51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0.1</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员工生产操作</w:t>
                  </w:r>
                </w:p>
              </w:tc>
              <w:tc>
                <w:tcPr>
                  <w:tcW w:w="34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液态</w:t>
                  </w:r>
                </w:p>
              </w:tc>
              <w:tc>
                <w:tcPr>
                  <w:tcW w:w="520"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油、手套</w:t>
                  </w:r>
                </w:p>
              </w:tc>
              <w:tc>
                <w:tcPr>
                  <w:tcW w:w="39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油</w:t>
                  </w:r>
                </w:p>
              </w:tc>
              <w:tc>
                <w:tcPr>
                  <w:tcW w:w="45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半年</w:t>
                  </w:r>
                </w:p>
              </w:tc>
              <w:tc>
                <w:tcPr>
                  <w:tcW w:w="34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T/In</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5</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清洗废液</w:t>
                  </w:r>
                </w:p>
              </w:tc>
              <w:tc>
                <w:tcPr>
                  <w:tcW w:w="36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HW17</w:t>
                  </w:r>
                </w:p>
              </w:tc>
              <w:tc>
                <w:tcPr>
                  <w:tcW w:w="51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336-064-17</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4.25</w:t>
                  </w:r>
                </w:p>
              </w:tc>
              <w:tc>
                <w:tcPr>
                  <w:tcW w:w="694"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清洗</w:t>
                  </w:r>
                </w:p>
              </w:tc>
              <w:tc>
                <w:tcPr>
                  <w:tcW w:w="342"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固态</w:t>
                  </w:r>
                </w:p>
              </w:tc>
              <w:tc>
                <w:tcPr>
                  <w:tcW w:w="520"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清洗剂、水等</w:t>
                  </w:r>
                </w:p>
              </w:tc>
              <w:tc>
                <w:tcPr>
                  <w:tcW w:w="391"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eastAsia="zh-CN"/>
                    </w:rPr>
                  </w:pPr>
                  <w:r>
                    <w:rPr>
                      <w:rFonts w:hint="eastAsia" w:ascii="Times New Roman" w:hAnsi="Times New Roman" w:eastAsia="宋体" w:cs="Times New Roman"/>
                      <w:color w:val="000000" w:themeColor="text1"/>
                      <w:sz w:val="18"/>
                      <w:szCs w:val="18"/>
                      <w:highlight w:val="none"/>
                      <w:shd w:val="clear" w:color="auto" w:fill="auto"/>
                      <w:lang w:eastAsia="zh-CN"/>
                    </w:rPr>
                    <w:t>清洗剂</w:t>
                  </w:r>
                </w:p>
              </w:tc>
              <w:tc>
                <w:tcPr>
                  <w:tcW w:w="45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bCs/>
                      <w:color w:val="000000" w:themeColor="text1"/>
                      <w:sz w:val="18"/>
                      <w:szCs w:val="18"/>
                      <w:highlight w:val="none"/>
                      <w:shd w:val="clear" w:color="auto" w:fill="auto"/>
                      <w:lang w:val="en-US" w:eastAsia="zh-CN"/>
                    </w:rPr>
                    <w:t>每月</w:t>
                  </w:r>
                </w:p>
              </w:tc>
              <w:tc>
                <w:tcPr>
                  <w:tcW w:w="343"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T/</w:t>
                  </w:r>
                  <w:r>
                    <w:rPr>
                      <w:rFonts w:hint="eastAsia" w:cs="Times New Roman"/>
                      <w:bCs/>
                      <w:color w:val="000000" w:themeColor="text1"/>
                      <w:sz w:val="18"/>
                      <w:szCs w:val="18"/>
                      <w:highlight w:val="none"/>
                      <w:shd w:val="clear" w:color="auto" w:fill="auto"/>
                      <w:lang w:val="en-US" w:eastAsia="zh-CN"/>
                    </w:rPr>
                    <w:t>C</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6</w:t>
                  </w:r>
                </w:p>
              </w:tc>
              <w:tc>
                <w:tcPr>
                  <w:tcW w:w="435" w:type="pct"/>
                  <w:tcBorders>
                    <w:tl2br w:val="nil"/>
                    <w:tr2bl w:val="nil"/>
                  </w:tcBorders>
                  <w:noWrap w:val="0"/>
                  <w:vAlign w:val="center"/>
                </w:tcPr>
                <w:p>
                  <w:pPr>
                    <w:adjustRightInd w:val="0"/>
                    <w:snapToGrid w:val="0"/>
                    <w:jc w:val="center"/>
                    <w:rPr>
                      <w:rFonts w:hint="eastAsia"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废滤网、滤袋</w:t>
                  </w:r>
                </w:p>
              </w:tc>
              <w:tc>
                <w:tcPr>
                  <w:tcW w:w="369"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18"/>
                      <w:szCs w:val="18"/>
                      <w:highlight w:val="none"/>
                      <w:lang w:val="en-US" w:eastAsia="zh-CN" w:bidi="ar-SA"/>
                    </w:rPr>
                  </w:pPr>
                  <w:r>
                    <w:rPr>
                      <w:rFonts w:hint="default" w:ascii="Times New Roman" w:hAnsi="Times New Roman"/>
                      <w:bCs/>
                      <w:color w:val="000000" w:themeColor="text1"/>
                      <w:sz w:val="18"/>
                      <w:szCs w:val="18"/>
                      <w:highlight w:val="none"/>
                    </w:rPr>
                    <w:t>HW49</w:t>
                  </w:r>
                </w:p>
              </w:tc>
              <w:tc>
                <w:tcPr>
                  <w:tcW w:w="51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rPr>
                  </w:pPr>
                  <w:r>
                    <w:rPr>
                      <w:rFonts w:hint="eastAsia" w:ascii="Times New Roman" w:hAnsi="Times New Roman"/>
                      <w:bCs/>
                      <w:color w:val="000000" w:themeColor="text1"/>
                      <w:sz w:val="18"/>
                      <w:szCs w:val="18"/>
                      <w:highlight w:val="none"/>
                    </w:rPr>
                    <w:t>900-041-49</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0.05</w:t>
                  </w:r>
                </w:p>
              </w:tc>
              <w:tc>
                <w:tcPr>
                  <w:tcW w:w="694"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清洗</w:t>
                  </w:r>
                </w:p>
              </w:tc>
              <w:tc>
                <w:tcPr>
                  <w:tcW w:w="342"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固态</w:t>
                  </w:r>
                </w:p>
              </w:tc>
              <w:tc>
                <w:tcPr>
                  <w:tcW w:w="520" w:type="pct"/>
                  <w:tcBorders>
                    <w:tl2br w:val="nil"/>
                    <w:tr2bl w:val="nil"/>
                  </w:tcBorders>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清洗剂、油类等</w:t>
                  </w:r>
                </w:p>
              </w:tc>
              <w:tc>
                <w:tcPr>
                  <w:tcW w:w="391"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eastAsia="zh-CN"/>
                    </w:rPr>
                  </w:pPr>
                  <w:r>
                    <w:rPr>
                      <w:rFonts w:hint="eastAsia" w:cs="Times New Roman"/>
                      <w:color w:val="000000" w:themeColor="text1"/>
                      <w:sz w:val="18"/>
                      <w:szCs w:val="18"/>
                      <w:highlight w:val="none"/>
                      <w:shd w:val="clear" w:color="auto" w:fill="auto"/>
                      <w:lang w:eastAsia="zh-CN"/>
                    </w:rPr>
                    <w:t>清洗剂、油类等</w:t>
                  </w:r>
                </w:p>
              </w:tc>
              <w:tc>
                <w:tcPr>
                  <w:tcW w:w="450"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每月</w:t>
                  </w:r>
                </w:p>
              </w:tc>
              <w:tc>
                <w:tcPr>
                  <w:tcW w:w="34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cs="Times New Roman"/>
                      <w:color w:val="000000" w:themeColor="text1"/>
                      <w:sz w:val="18"/>
                      <w:szCs w:val="18"/>
                      <w:highlight w:val="none"/>
                    </w:rPr>
                    <w:t>T/In</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0"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7</w:t>
                  </w:r>
                </w:p>
              </w:tc>
              <w:tc>
                <w:tcPr>
                  <w:tcW w:w="43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废油</w:t>
                  </w:r>
                </w:p>
              </w:tc>
              <w:tc>
                <w:tcPr>
                  <w:tcW w:w="36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color w:val="000000" w:themeColor="text1"/>
                      <w:sz w:val="18"/>
                      <w:szCs w:val="18"/>
                      <w:highlight w:val="none"/>
                      <w:shd w:val="clear" w:color="auto" w:fill="auto"/>
                      <w:lang w:val="en-US" w:eastAsia="zh-CN"/>
                    </w:rPr>
                    <w:t>HW08</w:t>
                  </w:r>
                </w:p>
              </w:tc>
              <w:tc>
                <w:tcPr>
                  <w:tcW w:w="51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900-210-08</w:t>
                  </w:r>
                </w:p>
              </w:tc>
              <w:tc>
                <w:tcPr>
                  <w:tcW w:w="37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0.01</w:t>
                  </w:r>
                </w:p>
              </w:tc>
              <w:tc>
                <w:tcPr>
                  <w:tcW w:w="69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清洗</w:t>
                  </w:r>
                </w:p>
              </w:tc>
              <w:tc>
                <w:tcPr>
                  <w:tcW w:w="342"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液态</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sz w:val="18"/>
                      <w:szCs w:val="18"/>
                      <w:highlight w:val="none"/>
                      <w:shd w:val="clear" w:color="auto" w:fill="auto"/>
                      <w:lang w:val="en-US" w:eastAsia="zh-CN"/>
                    </w:rPr>
                    <w:t>油等</w:t>
                  </w:r>
                </w:p>
              </w:tc>
              <w:tc>
                <w:tcPr>
                  <w:tcW w:w="391" w:type="pct"/>
                  <w:tcBorders>
                    <w:tl2br w:val="nil"/>
                    <w:tr2bl w:val="nil"/>
                  </w:tcBorders>
                  <w:noWrap w:val="0"/>
                  <w:vAlign w:val="center"/>
                </w:tcPr>
                <w:p>
                  <w:pPr>
                    <w:adjustRightInd w:val="0"/>
                    <w:snapToGrid w:val="0"/>
                    <w:jc w:val="center"/>
                    <w:rPr>
                      <w:rFonts w:hint="eastAsia" w:cs="Times New Roman"/>
                      <w:color w:val="000000" w:themeColor="text1"/>
                      <w:sz w:val="18"/>
                      <w:szCs w:val="18"/>
                      <w:highlight w:val="none"/>
                      <w:shd w:val="clear" w:color="auto" w:fill="auto"/>
                      <w:lang w:eastAsia="zh-CN"/>
                    </w:rPr>
                  </w:pPr>
                  <w:r>
                    <w:rPr>
                      <w:rFonts w:hint="eastAsia" w:cs="Times New Roman"/>
                      <w:color w:val="000000" w:themeColor="text1"/>
                      <w:sz w:val="18"/>
                      <w:szCs w:val="18"/>
                      <w:highlight w:val="none"/>
                      <w:shd w:val="clear" w:color="auto" w:fill="auto"/>
                      <w:lang w:eastAsia="zh-CN"/>
                    </w:rPr>
                    <w:t>油</w:t>
                  </w:r>
                </w:p>
              </w:tc>
              <w:tc>
                <w:tcPr>
                  <w:tcW w:w="450" w:type="pct"/>
                  <w:tcBorders>
                    <w:tl2br w:val="nil"/>
                    <w:tr2bl w:val="nil"/>
                  </w:tcBorders>
                  <w:noWrap w:val="0"/>
                  <w:vAlign w:val="center"/>
                </w:tcPr>
                <w:p>
                  <w:pPr>
                    <w:adjustRightInd w:val="0"/>
                    <w:snapToGrid w:val="0"/>
                    <w:jc w:val="center"/>
                    <w:rPr>
                      <w:rFonts w:hint="eastAsia" w:cs="Times New Roman"/>
                      <w:bCs/>
                      <w:color w:val="000000" w:themeColor="text1"/>
                      <w:sz w:val="18"/>
                      <w:szCs w:val="18"/>
                      <w:highlight w:val="none"/>
                      <w:shd w:val="clear" w:color="auto" w:fill="auto"/>
                      <w:lang w:val="en-US" w:eastAsia="zh-CN"/>
                    </w:rPr>
                  </w:pPr>
                  <w:r>
                    <w:rPr>
                      <w:rFonts w:hint="eastAsia" w:cs="Times New Roman"/>
                      <w:bCs/>
                      <w:color w:val="000000" w:themeColor="text1"/>
                      <w:sz w:val="18"/>
                      <w:szCs w:val="18"/>
                      <w:highlight w:val="none"/>
                      <w:shd w:val="clear" w:color="auto" w:fill="auto"/>
                      <w:lang w:val="en-US" w:eastAsia="zh-CN"/>
                    </w:rPr>
                    <w:t>每月</w:t>
                  </w:r>
                </w:p>
              </w:tc>
              <w:tc>
                <w:tcPr>
                  <w:tcW w:w="343" w:type="pct"/>
                  <w:tcBorders>
                    <w:tl2br w:val="nil"/>
                    <w:tr2bl w:val="nil"/>
                  </w:tcBorders>
                  <w:noWrap w:val="0"/>
                  <w:vAlign w:val="center"/>
                </w:tcPr>
                <w:p>
                  <w:pPr>
                    <w:adjustRightInd w:val="0"/>
                    <w:snapToGrid w:val="0"/>
                    <w:jc w:val="center"/>
                    <w:rPr>
                      <w:rFonts w:hint="default" w:ascii="Times New Roman" w:hAnsi="Times New Roman" w:cs="Times New Roman"/>
                      <w:color w:val="000000" w:themeColor="text1"/>
                      <w:sz w:val="18"/>
                      <w:szCs w:val="18"/>
                      <w:highlight w:val="none"/>
                    </w:rPr>
                  </w:pPr>
                  <w:r>
                    <w:rPr>
                      <w:rFonts w:hint="default" w:ascii="Times New Roman" w:hAnsi="Times New Roman" w:eastAsia="宋体" w:cs="Times New Roman"/>
                      <w:snapToGrid w:val="0"/>
                      <w:color w:val="000000" w:themeColor="text1"/>
                      <w:sz w:val="21"/>
                      <w:szCs w:val="21"/>
                      <w:highlight w:val="none"/>
                      <w:shd w:val="clear" w:color="auto" w:fill="auto"/>
                    </w:rPr>
                    <w:t>T，I</w:t>
                  </w:r>
                </w:p>
              </w:tc>
              <w:tc>
                <w:tcPr>
                  <w:tcW w:w="391"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bl>
          <w:p>
            <w:pPr>
              <w:keepNext w:val="0"/>
              <w:keepLines w:val="0"/>
              <w:pageBreakBefore w:val="0"/>
              <w:widowControl w:val="0"/>
              <w:numPr>
                <w:ilvl w:val="0"/>
                <w:numId w:val="11"/>
              </w:numPr>
              <w:kinsoku/>
              <w:wordWrap/>
              <w:overflowPunct/>
              <w:topLinePunct w:val="0"/>
              <w:autoSpaceDE/>
              <w:autoSpaceDN/>
              <w:bidi w:val="0"/>
              <w:adjustRightInd w:val="0"/>
              <w:snapToGrid w:val="0"/>
              <w:spacing w:before="157" w:beforeLines="50" w:line="360" w:lineRule="auto"/>
              <w:ind w:left="0" w:leftChars="0" w:firstLine="482" w:firstLineChars="200"/>
              <w:textAlignment w:val="auto"/>
              <w:rPr>
                <w:rFonts w:hint="default" w:ascii="Times New Roman" w:hAnsi="Times New Roman" w:cs="Times New Roman"/>
                <w:b/>
                <w:bCs/>
                <w:color w:val="000000" w:themeColor="text1"/>
                <w:sz w:val="24"/>
                <w:highlight w:val="none"/>
                <w:shd w:val="clear" w:color="auto" w:fill="auto"/>
              </w:rPr>
            </w:pPr>
            <w:r>
              <w:rPr>
                <w:rFonts w:hint="eastAsia" w:ascii="Times New Roman" w:hAnsi="Times New Roman" w:cs="Times New Roman"/>
                <w:b/>
                <w:bCs/>
                <w:color w:val="000000" w:themeColor="text1"/>
                <w:sz w:val="24"/>
                <w:highlight w:val="none"/>
                <w:shd w:val="clear" w:color="auto" w:fill="auto"/>
              </w:rPr>
              <w:t>固体废物贮存、处置利用情况</w:t>
            </w:r>
          </w:p>
          <w:p>
            <w:pPr>
              <w:pageBreakBefore w:val="0"/>
              <w:kinsoku/>
              <w:bidi w:val="0"/>
              <w:adjustRightInd w:val="0"/>
              <w:snapToGrid w:val="0"/>
              <w:spacing w:line="360" w:lineRule="auto"/>
              <w:ind w:firstLine="480" w:firstLineChars="200"/>
              <w:rPr>
                <w:rFonts w:hint="eastAsia"/>
                <w:color w:val="000000" w:themeColor="text1"/>
                <w:sz w:val="24"/>
                <w:highlight w:val="none"/>
                <w:shd w:val="clear" w:color="auto" w:fill="auto"/>
                <w:lang w:eastAsia="zh-CN"/>
              </w:rPr>
            </w:pPr>
            <w:r>
              <w:rPr>
                <w:rFonts w:hint="eastAsia"/>
                <w:color w:val="000000" w:themeColor="text1"/>
                <w:sz w:val="24"/>
                <w:highlight w:val="none"/>
                <w:shd w:val="clear" w:color="auto" w:fill="auto"/>
              </w:rPr>
              <w:t>本项目建成后，全厂固体废物贮存、利用处置方式见</w:t>
            </w:r>
            <w:r>
              <w:rPr>
                <w:rFonts w:hint="eastAsia"/>
                <w:color w:val="000000" w:themeColor="text1"/>
                <w:sz w:val="24"/>
                <w:highlight w:val="none"/>
                <w:shd w:val="clear" w:color="auto" w:fill="auto"/>
                <w:lang w:eastAsia="zh-CN"/>
              </w:rPr>
              <w:t>下表。</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rFonts w:hint="eastAsia"/>
                <w:b/>
                <w:bCs/>
                <w:color w:val="000000" w:themeColor="text1"/>
                <w:sz w:val="24"/>
                <w:highlight w:val="none"/>
                <w:shd w:val="clear" w:color="auto" w:fill="auto"/>
              </w:rPr>
              <w:t>全厂固体废物贮存、利用处置方式一览表</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8"/>
              <w:gridCol w:w="1379"/>
              <w:gridCol w:w="1415"/>
              <w:gridCol w:w="795"/>
              <w:gridCol w:w="1005"/>
              <w:gridCol w:w="930"/>
              <w:gridCol w:w="885"/>
              <w:gridCol w:w="765"/>
              <w:gridCol w:w="825"/>
              <w:gridCol w:w="885"/>
              <w:gridCol w:w="675"/>
              <w:gridCol w:w="675"/>
              <w:gridCol w:w="931"/>
              <w:gridCol w:w="74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序号</w:t>
                  </w:r>
                </w:p>
              </w:tc>
              <w:tc>
                <w:tcPr>
                  <w:tcW w:w="556"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固体废物名称</w:t>
                  </w:r>
                </w:p>
              </w:tc>
              <w:tc>
                <w:tcPr>
                  <w:tcW w:w="571"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产生工序</w:t>
                  </w:r>
                </w:p>
              </w:tc>
              <w:tc>
                <w:tcPr>
                  <w:tcW w:w="320" w:type="pct"/>
                  <w:tcBorders>
                    <w:right w:val="single" w:color="auto" w:sz="4" w:space="0"/>
                    <w:tl2br w:val="nil"/>
                    <w:tr2bl w:val="nil"/>
                  </w:tcBorders>
                  <w:noWrap w:val="0"/>
                  <w:tcMar>
                    <w:top w:w="0" w:type="dxa"/>
                    <w:left w:w="0" w:type="dxa"/>
                    <w:bottom w:w="0" w:type="dxa"/>
                    <w:right w:w="0" w:type="dxa"/>
                  </w:tcMar>
                  <w:vAlign w:val="center"/>
                </w:tcPr>
                <w:p>
                  <w:pPr>
                    <w:pageBreakBefore w:val="0"/>
                    <w:widowControl/>
                    <w:kinsoku/>
                    <w:bidi w:val="0"/>
                    <w:adjustRightInd w:val="0"/>
                    <w:snapToGrid w:val="0"/>
                    <w:jc w:val="center"/>
                    <w:textAlignment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kern w:val="0"/>
                      <w:sz w:val="18"/>
                      <w:szCs w:val="18"/>
                      <w:highlight w:val="none"/>
                      <w:shd w:val="clear" w:color="auto" w:fill="auto"/>
                      <w:lang w:bidi="ar"/>
                    </w:rPr>
                    <w:t>废物类别</w:t>
                  </w:r>
                </w:p>
              </w:tc>
              <w:tc>
                <w:tcPr>
                  <w:tcW w:w="405" w:type="pct"/>
                  <w:tcBorders>
                    <w:left w:val="single" w:color="auto" w:sz="4" w:space="0"/>
                    <w:tl2br w:val="nil"/>
                    <w:tr2bl w:val="nil"/>
                  </w:tcBorders>
                  <w:noWrap w:val="0"/>
                  <w:tcMar>
                    <w:top w:w="0" w:type="dxa"/>
                    <w:left w:w="0" w:type="dxa"/>
                    <w:bottom w:w="0" w:type="dxa"/>
                    <w:right w:w="0" w:type="dxa"/>
                  </w:tcMar>
                  <w:vAlign w:val="center"/>
                </w:tcPr>
                <w:p>
                  <w:pPr>
                    <w:pageBreakBefore w:val="0"/>
                    <w:widowControl/>
                    <w:kinsoku/>
                    <w:bidi w:val="0"/>
                    <w:adjustRightInd w:val="0"/>
                    <w:snapToGrid w:val="0"/>
                    <w:jc w:val="center"/>
                    <w:textAlignment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kern w:val="0"/>
                      <w:sz w:val="18"/>
                      <w:szCs w:val="18"/>
                      <w:highlight w:val="none"/>
                      <w:shd w:val="clear" w:color="auto" w:fill="auto"/>
                      <w:lang w:bidi="ar"/>
                    </w:rPr>
                    <w:t>废物代码</w:t>
                  </w:r>
                </w:p>
              </w:tc>
              <w:tc>
                <w:tcPr>
                  <w:tcW w:w="375"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现有项目产生量(t/a)</w:t>
                  </w:r>
                </w:p>
              </w:tc>
              <w:tc>
                <w:tcPr>
                  <w:tcW w:w="357"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本项目产生量(t/a)</w:t>
                  </w:r>
                </w:p>
              </w:tc>
              <w:tc>
                <w:tcPr>
                  <w:tcW w:w="308"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“以新带老”削减量(t/a)</w:t>
                  </w:r>
                </w:p>
              </w:tc>
              <w:tc>
                <w:tcPr>
                  <w:tcW w:w="333"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变化量（t/a）</w:t>
                  </w:r>
                </w:p>
              </w:tc>
              <w:tc>
                <w:tcPr>
                  <w:tcW w:w="357"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lang w:val="en-US" w:eastAsia="zh-CN"/>
                    </w:rPr>
                  </w:pPr>
                  <w:r>
                    <w:rPr>
                      <w:rFonts w:hint="default" w:ascii="Times New Roman" w:hAnsi="Times New Roman" w:eastAsia="宋体" w:cs="Times New Roman"/>
                      <w:b/>
                      <w:color w:val="000000" w:themeColor="text1"/>
                      <w:sz w:val="18"/>
                      <w:szCs w:val="18"/>
                      <w:highlight w:val="none"/>
                      <w:shd w:val="clear" w:color="auto" w:fill="auto"/>
                      <w:lang w:val="en-US" w:eastAsia="zh-CN"/>
                    </w:rPr>
                    <w:t>全厂产生量</w:t>
                  </w:r>
                </w:p>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lang w:val="en-US" w:eastAsia="zh-CN"/>
                    </w:rPr>
                    <w:t>(t/a)</w:t>
                  </w:r>
                </w:p>
              </w:tc>
              <w:tc>
                <w:tcPr>
                  <w:tcW w:w="272"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贮存</w:t>
                  </w:r>
                </w:p>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方式</w:t>
                  </w:r>
                </w:p>
              </w:tc>
              <w:tc>
                <w:tcPr>
                  <w:tcW w:w="27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贮存</w:t>
                  </w:r>
                </w:p>
                <w:p>
                  <w:pPr>
                    <w:pageBreakBefore w:val="0"/>
                    <w:kinsoku/>
                    <w:bidi w:val="0"/>
                    <w:adjustRightInd w:val="0"/>
                    <w:snapToGrid w:val="0"/>
                    <w:jc w:val="center"/>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地点</w:t>
                  </w:r>
                </w:p>
              </w:tc>
              <w:tc>
                <w:tcPr>
                  <w:tcW w:w="375" w:type="pc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b/>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利用处</w:t>
                  </w:r>
                </w:p>
                <w:p>
                  <w:pPr>
                    <w:pStyle w:val="43"/>
                    <w:pageBreakBefore w:val="0"/>
                    <w:kinsoku/>
                    <w:bidi w:val="0"/>
                    <w:adjustRightInd w:val="0"/>
                    <w:snapToGrid w:val="0"/>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color w:val="000000" w:themeColor="text1"/>
                      <w:sz w:val="18"/>
                      <w:szCs w:val="18"/>
                      <w:highlight w:val="none"/>
                      <w:shd w:val="clear" w:color="auto" w:fill="auto"/>
                    </w:rPr>
                    <w:t>置方式</w:t>
                  </w:r>
                </w:p>
              </w:tc>
              <w:tc>
                <w:tcPr>
                  <w:tcW w:w="300"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利用处</w:t>
                  </w:r>
                </w:p>
                <w:p>
                  <w:pPr>
                    <w:pageBreakBefore w:val="0"/>
                    <w:kinsoku/>
                    <w:bidi w:val="0"/>
                    <w:adjustRightInd w:val="0"/>
                    <w:snapToGrid w:val="0"/>
                    <w:jc w:val="center"/>
                    <w:rPr>
                      <w:rFonts w:hint="default" w:ascii="Times New Roman" w:hAnsi="Times New Roman" w:eastAsia="宋体" w:cs="Times New Roman"/>
                      <w:b/>
                      <w:bCs/>
                      <w:color w:val="000000" w:themeColor="text1"/>
                      <w:sz w:val="18"/>
                      <w:szCs w:val="18"/>
                      <w:highlight w:val="none"/>
                      <w:shd w:val="clear" w:color="auto" w:fill="auto"/>
                    </w:rPr>
                  </w:pPr>
                  <w:r>
                    <w:rPr>
                      <w:rFonts w:hint="default" w:ascii="Times New Roman" w:hAnsi="Times New Roman" w:eastAsia="宋体" w:cs="Times New Roman"/>
                      <w:b/>
                      <w:bCs/>
                      <w:color w:val="000000" w:themeColor="text1"/>
                      <w:sz w:val="18"/>
                      <w:szCs w:val="18"/>
                      <w:highlight w:val="none"/>
                      <w:shd w:val="clear" w:color="auto" w:fill="auto"/>
                    </w:rPr>
                    <w:t>置单位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1</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w:t>
                  </w:r>
                  <w:r>
                    <w:rPr>
                      <w:rFonts w:hint="default" w:ascii="Times New Roman" w:hAnsi="Times New Roman" w:eastAsia="宋体" w:cs="Times New Roman"/>
                      <w:color w:val="000000" w:themeColor="text1"/>
                      <w:sz w:val="18"/>
                      <w:szCs w:val="18"/>
                      <w:highlight w:val="none"/>
                      <w:shd w:val="clear" w:color="auto" w:fill="auto"/>
                      <w:lang w:eastAsia="zh-CN"/>
                    </w:rPr>
                    <w:t>切削液</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机加工、精磨、</w:t>
                  </w:r>
                  <w:r>
                    <w:rPr>
                      <w:rFonts w:hint="default" w:ascii="Times New Roman" w:hAnsi="Times New Roman" w:eastAsia="宋体" w:cs="Times New Roman"/>
                      <w:color w:val="000000" w:themeColor="text1"/>
                      <w:sz w:val="18"/>
                      <w:szCs w:val="18"/>
                      <w:highlight w:val="none"/>
                      <w:shd w:val="clear" w:color="auto" w:fill="auto"/>
                      <w:lang w:eastAsia="zh-CN"/>
                    </w:rPr>
                    <w:t>油雾回收器</w:t>
                  </w:r>
                  <w:r>
                    <w:rPr>
                      <w:rFonts w:hint="default" w:ascii="Times New Roman" w:hAnsi="Times New Roman" w:eastAsia="宋体" w:cs="Times New Roman"/>
                      <w:color w:val="000000" w:themeColor="text1"/>
                      <w:sz w:val="18"/>
                      <w:szCs w:val="18"/>
                      <w:highlight w:val="none"/>
                      <w:shd w:val="clear" w:color="auto" w:fill="auto"/>
                    </w:rPr>
                    <w:t>清洗</w:t>
                  </w:r>
                </w:p>
              </w:tc>
              <w:tc>
                <w:tcPr>
                  <w:tcW w:w="320"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HW09</w:t>
                  </w:r>
                </w:p>
              </w:tc>
              <w:tc>
                <w:tcPr>
                  <w:tcW w:w="405"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900-006-09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41.3579</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3.2583</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3.2583</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44.6162</w:t>
                  </w:r>
                </w:p>
              </w:tc>
              <w:tc>
                <w:tcPr>
                  <w:tcW w:w="272" w:type="pct"/>
                  <w:tcBorders>
                    <w:top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危废仓库</w:t>
                  </w:r>
                </w:p>
                <w:p>
                  <w:pPr>
                    <w:pStyle w:val="43"/>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color w:val="000000" w:themeColor="text1"/>
                      <w:sz w:val="18"/>
                      <w:szCs w:val="18"/>
                      <w:highlight w:val="none"/>
                      <w:shd w:val="clear" w:color="auto" w:fill="auto"/>
                      <w:lang w:val="en-US" w:eastAsia="zh-CN"/>
                    </w:rPr>
                    <w:t>60</w:t>
                  </w:r>
                  <w:r>
                    <w:rPr>
                      <w:rFonts w:hint="default" w:ascii="Times New Roman" w:hAnsi="Times New Roman" w:eastAsia="宋体" w:cs="Times New Roman"/>
                      <w:color w:val="000000" w:themeColor="text1"/>
                      <w:sz w:val="18"/>
                      <w:szCs w:val="18"/>
                      <w:highlight w:val="none"/>
                      <w:shd w:val="clear" w:color="auto" w:fill="auto"/>
                    </w:rPr>
                    <w:t>m</w:t>
                  </w:r>
                  <w:r>
                    <w:rPr>
                      <w:rFonts w:hint="default" w:ascii="Times New Roman" w:hAnsi="Times New Roman" w:eastAsia="宋体" w:cs="Times New Roman"/>
                      <w:color w:val="000000" w:themeColor="text1"/>
                      <w:sz w:val="18"/>
                      <w:szCs w:val="18"/>
                      <w:highlight w:val="none"/>
                      <w:shd w:val="clear" w:color="auto" w:fill="auto"/>
                      <w:vertAlign w:val="superscript"/>
                    </w:rPr>
                    <w:t>2</w:t>
                  </w:r>
                </w:p>
              </w:tc>
              <w:tc>
                <w:tcPr>
                  <w:tcW w:w="375"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委托有资质单位处理</w:t>
                  </w:r>
                </w:p>
              </w:tc>
              <w:tc>
                <w:tcPr>
                  <w:tcW w:w="300" w:type="pct"/>
                  <w:vMerge w:val="restart"/>
                  <w:tcBorders>
                    <w:top w:val="single" w:color="auto" w:sz="4" w:space="0"/>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2</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废碱液</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清洗</w:t>
                  </w:r>
                </w:p>
              </w:tc>
              <w:tc>
                <w:tcPr>
                  <w:tcW w:w="320"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w:t>
                  </w:r>
                  <w:r>
                    <w:rPr>
                      <w:rFonts w:hint="default" w:ascii="Times New Roman" w:hAnsi="Times New Roman" w:eastAsia="宋体" w:cs="Times New Roman"/>
                      <w:color w:val="000000" w:themeColor="text1"/>
                      <w:sz w:val="18"/>
                      <w:szCs w:val="18"/>
                      <w:highlight w:val="none"/>
                      <w:shd w:val="clear" w:color="auto" w:fill="auto"/>
                      <w:lang w:val="en-US" w:eastAsia="zh-CN"/>
                    </w:rPr>
                    <w:t>35</w:t>
                  </w:r>
                </w:p>
              </w:tc>
              <w:tc>
                <w:tcPr>
                  <w:tcW w:w="405" w:type="pct"/>
                  <w:tcBorders>
                    <w:bottom w:val="single" w:color="auto" w:sz="4" w:space="0"/>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900-352-35</w:t>
                  </w:r>
                </w:p>
              </w:tc>
              <w:tc>
                <w:tcPr>
                  <w:tcW w:w="375" w:type="pct"/>
                  <w:tcBorders>
                    <w:bottom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51.23</w:t>
                  </w:r>
                </w:p>
              </w:tc>
              <w:tc>
                <w:tcPr>
                  <w:tcW w:w="357"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14.55</w:t>
                  </w:r>
                </w:p>
              </w:tc>
              <w:tc>
                <w:tcPr>
                  <w:tcW w:w="308"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33" w:type="pct"/>
                  <w:tcBorders>
                    <w:bottom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14.55</w:t>
                  </w:r>
                </w:p>
              </w:tc>
              <w:tc>
                <w:tcPr>
                  <w:tcW w:w="357" w:type="pct"/>
                  <w:tcBorders>
                    <w:bottom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65.78</w:t>
                  </w:r>
                </w:p>
              </w:tc>
              <w:tc>
                <w:tcPr>
                  <w:tcW w:w="272" w:type="pct"/>
                  <w:tcBorders>
                    <w:bottom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3</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清洗废液</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清洗</w:t>
                  </w:r>
                </w:p>
              </w:tc>
              <w:tc>
                <w:tcPr>
                  <w:tcW w:w="320" w:type="pct"/>
                  <w:tcBorders>
                    <w:top w:val="single" w:color="auto" w:sz="4" w:space="0"/>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HW17</w:t>
                  </w:r>
                </w:p>
              </w:tc>
              <w:tc>
                <w:tcPr>
                  <w:tcW w:w="405" w:type="pct"/>
                  <w:tcBorders>
                    <w:top w:val="single" w:color="auto" w:sz="4" w:space="0"/>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336-064-17</w:t>
                  </w:r>
                </w:p>
              </w:tc>
              <w:tc>
                <w:tcPr>
                  <w:tcW w:w="375" w:type="pct"/>
                  <w:tcBorders>
                    <w:top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57.52</w:t>
                  </w:r>
                </w:p>
              </w:tc>
              <w:tc>
                <w:tcPr>
                  <w:tcW w:w="357"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4.25</w:t>
                  </w:r>
                </w:p>
              </w:tc>
              <w:tc>
                <w:tcPr>
                  <w:tcW w:w="308"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ascii="Times New Roman" w:hAnsi="Times New Roman" w:eastAsia="宋体" w:cs="Times New Roman"/>
                      <w:color w:val="000000" w:themeColor="text1"/>
                      <w:kern w:val="0"/>
                      <w:sz w:val="18"/>
                      <w:szCs w:val="18"/>
                      <w:highlight w:val="none"/>
                      <w:shd w:val="clear" w:color="auto" w:fill="auto"/>
                      <w:lang w:val="en-US" w:eastAsia="zh-CN"/>
                    </w:rPr>
                    <w:t>0</w:t>
                  </w:r>
                </w:p>
              </w:tc>
              <w:tc>
                <w:tcPr>
                  <w:tcW w:w="333" w:type="pct"/>
                  <w:tcBorders>
                    <w:top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4.25</w:t>
                  </w:r>
                </w:p>
              </w:tc>
              <w:tc>
                <w:tcPr>
                  <w:tcW w:w="357" w:type="pct"/>
                  <w:tcBorders>
                    <w:top w:val="single" w:color="auto" w:sz="4" w:space="0"/>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61.77</w:t>
                  </w:r>
                </w:p>
              </w:tc>
              <w:tc>
                <w:tcPr>
                  <w:tcW w:w="272" w:type="pct"/>
                  <w:tcBorders>
                    <w:top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4</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sz w:val="18"/>
                      <w:szCs w:val="18"/>
                      <w:highlight w:val="none"/>
                      <w:shd w:val="clear" w:color="auto" w:fill="auto"/>
                      <w:lang w:eastAsia="zh-CN"/>
                    </w:rPr>
                    <w:t>废磨屑</w:t>
                  </w:r>
                </w:p>
              </w:tc>
              <w:tc>
                <w:tcPr>
                  <w:tcW w:w="571"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精磨</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HW</w:t>
                  </w:r>
                  <w:r>
                    <w:rPr>
                      <w:rFonts w:hint="eastAsia" w:cs="Times New Roman"/>
                      <w:bCs/>
                      <w:color w:val="000000" w:themeColor="text1"/>
                      <w:sz w:val="18"/>
                      <w:szCs w:val="18"/>
                      <w:highlight w:val="none"/>
                      <w:shd w:val="clear" w:color="auto" w:fill="auto"/>
                      <w:lang w:val="en-US" w:eastAsia="zh-CN"/>
                    </w:rPr>
                    <w:t>09</w:t>
                  </w:r>
                </w:p>
              </w:tc>
              <w:tc>
                <w:tcPr>
                  <w:tcW w:w="405" w:type="pct"/>
                  <w:tcBorders>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w:t>
                  </w:r>
                  <w:r>
                    <w:rPr>
                      <w:rFonts w:hint="eastAsia" w:cs="Times New Roman"/>
                      <w:bCs/>
                      <w:color w:val="000000" w:themeColor="text1"/>
                      <w:sz w:val="18"/>
                      <w:szCs w:val="18"/>
                      <w:highlight w:val="none"/>
                      <w:shd w:val="clear" w:color="auto" w:fill="auto"/>
                      <w:lang w:val="en-US" w:eastAsia="zh-CN"/>
                    </w:rPr>
                    <w:t>06</w:t>
                  </w:r>
                  <w:r>
                    <w:rPr>
                      <w:rFonts w:hint="default" w:ascii="Times New Roman" w:hAnsi="Times New Roman" w:eastAsia="宋体" w:cs="Times New Roman"/>
                      <w:bCs/>
                      <w:color w:val="000000" w:themeColor="text1"/>
                      <w:sz w:val="18"/>
                      <w:szCs w:val="18"/>
                      <w:highlight w:val="none"/>
                      <w:shd w:val="clear" w:color="auto" w:fill="auto"/>
                    </w:rPr>
                    <w:t>-</w:t>
                  </w:r>
                  <w:r>
                    <w:rPr>
                      <w:rFonts w:hint="eastAsia" w:cs="Times New Roman"/>
                      <w:bCs/>
                      <w:color w:val="000000" w:themeColor="text1"/>
                      <w:sz w:val="18"/>
                      <w:szCs w:val="18"/>
                      <w:highlight w:val="none"/>
                      <w:shd w:val="clear" w:color="auto" w:fill="auto"/>
                      <w:lang w:val="en-US" w:eastAsia="zh-CN"/>
                    </w:rPr>
                    <w:t>0</w:t>
                  </w:r>
                  <w:r>
                    <w:rPr>
                      <w:rFonts w:hint="default" w:ascii="Times New Roman" w:hAnsi="Times New Roman" w:eastAsia="宋体" w:cs="Times New Roman"/>
                      <w:bCs/>
                      <w:color w:val="000000" w:themeColor="text1"/>
                      <w:sz w:val="18"/>
                      <w:szCs w:val="18"/>
                      <w:highlight w:val="none"/>
                      <w:shd w:val="clear" w:color="auto" w:fill="auto"/>
                    </w:rPr>
                    <w:t>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0.12</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u w:val="none"/>
                      <w:lang w:val="en-US" w:eastAsia="zh-CN" w:bidi="ar"/>
                    </w:rPr>
                    <w:t>0.12</w:t>
                  </w:r>
                </w:p>
              </w:tc>
              <w:tc>
                <w:tcPr>
                  <w:tcW w:w="27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5</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废包装桶</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原料使用</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HW49</w:t>
                  </w:r>
                </w:p>
              </w:tc>
              <w:tc>
                <w:tcPr>
                  <w:tcW w:w="405" w:type="pct"/>
                  <w:tcBorders>
                    <w:tl2br w:val="nil"/>
                    <w:tr2bl w:val="nil"/>
                  </w:tcBorders>
                  <w:noWrap w:val="0"/>
                  <w:tcMar>
                    <w:top w:w="0" w:type="dxa"/>
                    <w:left w:w="0" w:type="dxa"/>
                    <w:bottom w:w="0" w:type="dxa"/>
                    <w:right w:w="0" w:type="dxa"/>
                  </w:tcMar>
                  <w:vAlign w:val="center"/>
                </w:tcPr>
                <w:p>
                  <w:pPr>
                    <w:autoSpaceDN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2.748</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0.32</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0.32</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3.068</w:t>
                  </w:r>
                </w:p>
              </w:tc>
              <w:tc>
                <w:tcPr>
                  <w:tcW w:w="27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堆放</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6</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废抹布手套</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员工生产操作</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rPr>
                    <w:t>HW49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900-041-49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0.72</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0.1</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0.1</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0.82</w:t>
                  </w:r>
                </w:p>
              </w:tc>
              <w:tc>
                <w:tcPr>
                  <w:tcW w:w="27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7</w:t>
                  </w:r>
                </w:p>
              </w:tc>
              <w:tc>
                <w:tcPr>
                  <w:tcW w:w="556"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废滤网、滤袋</w:t>
                  </w:r>
                </w:p>
              </w:tc>
              <w:tc>
                <w:tcPr>
                  <w:tcW w:w="571"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清洗</w:t>
                  </w:r>
                </w:p>
              </w:tc>
              <w:tc>
                <w:tcPr>
                  <w:tcW w:w="320"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18"/>
                      <w:szCs w:val="18"/>
                      <w:highlight w:val="none"/>
                      <w:lang w:val="en-US" w:eastAsia="zh-CN" w:bidi="ar-SA"/>
                    </w:rPr>
                  </w:pPr>
                  <w:r>
                    <w:rPr>
                      <w:rFonts w:hint="default" w:ascii="Times New Roman" w:hAnsi="Times New Roman"/>
                      <w:bCs/>
                      <w:color w:val="000000" w:themeColor="text1"/>
                      <w:sz w:val="18"/>
                      <w:szCs w:val="18"/>
                      <w:highlight w:val="none"/>
                    </w:rPr>
                    <w:t>HW49</w:t>
                  </w:r>
                </w:p>
              </w:tc>
              <w:tc>
                <w:tcPr>
                  <w:tcW w:w="405" w:type="pct"/>
                  <w:tcBorders>
                    <w:tl2br w:val="nil"/>
                    <w:tr2bl w:val="nil"/>
                  </w:tcBorders>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rPr>
                  </w:pPr>
                  <w:r>
                    <w:rPr>
                      <w:rFonts w:hint="eastAsia" w:ascii="Times New Roman" w:hAnsi="Times New Roman"/>
                      <w:bCs/>
                      <w:color w:val="000000" w:themeColor="text1"/>
                      <w:sz w:val="18"/>
                      <w:szCs w:val="18"/>
                      <w:highlight w:val="none"/>
                    </w:rPr>
                    <w:t>900-041-49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0.2</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0.05</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0.05</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u w:val="none"/>
                      <w:lang w:val="en-US" w:eastAsia="zh-CN" w:bidi="ar"/>
                    </w:rPr>
                    <w:t>0.25</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lang w:eastAsia="zh-CN"/>
                    </w:rPr>
                  </w:pPr>
                  <w:r>
                    <w:rPr>
                      <w:rFonts w:hint="eastAsia" w:cs="Times New Roman"/>
                      <w:color w:val="000000" w:themeColor="text1"/>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8</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废油</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空压机维护</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default" w:ascii="Times New Roman" w:hAnsi="Times New Roman" w:eastAsia="宋体" w:cs="Times New Roman"/>
                      <w:color w:val="000000" w:themeColor="text1"/>
                      <w:sz w:val="18"/>
                      <w:szCs w:val="18"/>
                      <w:highlight w:val="none"/>
                      <w:shd w:val="clear" w:color="auto" w:fill="auto"/>
                      <w:lang w:val="en-US" w:eastAsia="zh-CN"/>
                    </w:rPr>
                    <w:t>8</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900-249-08</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0.4</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0.4</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9</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废油</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清洗</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default" w:ascii="Times New Roman" w:hAnsi="Times New Roman" w:eastAsia="宋体" w:cs="Times New Roman"/>
                      <w:color w:val="000000" w:themeColor="text1"/>
                      <w:sz w:val="18"/>
                      <w:szCs w:val="18"/>
                      <w:highlight w:val="none"/>
                      <w:shd w:val="clear" w:color="auto" w:fill="auto"/>
                      <w:lang w:val="en-US" w:eastAsia="zh-CN"/>
                    </w:rPr>
                    <w:t>8</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900-</w:t>
                  </w:r>
                  <w:r>
                    <w:rPr>
                      <w:rFonts w:hint="eastAsia" w:cs="Times New Roman"/>
                      <w:bCs/>
                      <w:color w:val="000000" w:themeColor="text1"/>
                      <w:sz w:val="18"/>
                      <w:szCs w:val="18"/>
                      <w:highlight w:val="none"/>
                      <w:shd w:val="clear" w:color="auto" w:fill="auto"/>
                      <w:lang w:val="en-US" w:eastAsia="zh-CN"/>
                    </w:rPr>
                    <w:t>210-08</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w:t>
                  </w:r>
                  <w:r>
                    <w:rPr>
                      <w:rFonts w:hint="eastAsia" w:cs="Times New Roman"/>
                      <w:i w:val="0"/>
                      <w:iCs w:val="0"/>
                      <w:color w:val="000000" w:themeColor="text1"/>
                      <w:kern w:val="0"/>
                      <w:sz w:val="18"/>
                      <w:szCs w:val="18"/>
                      <w:highlight w:val="none"/>
                      <w:u w:val="none"/>
                      <w:lang w:val="en-US" w:eastAsia="zh-CN" w:bidi="ar"/>
                    </w:rPr>
                    <w:t>.05</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0.01</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0.01</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0.06</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10</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val="en-US" w:eastAsia="zh-CN"/>
                    </w:rPr>
                    <w:t>金属泥</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打磨除尘</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HW0</w:t>
                  </w:r>
                  <w:r>
                    <w:rPr>
                      <w:rFonts w:hint="eastAsia" w:cs="Times New Roman"/>
                      <w:color w:val="000000" w:themeColor="text1"/>
                      <w:sz w:val="18"/>
                      <w:szCs w:val="18"/>
                      <w:highlight w:val="none"/>
                      <w:shd w:val="clear" w:color="auto" w:fill="auto"/>
                      <w:lang w:val="en-US" w:eastAsia="zh-CN"/>
                    </w:rPr>
                    <w:t>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900-</w:t>
                  </w:r>
                  <w:r>
                    <w:rPr>
                      <w:rFonts w:hint="eastAsia" w:cs="Times New Roman"/>
                      <w:color w:val="000000" w:themeColor="text1"/>
                      <w:sz w:val="18"/>
                      <w:szCs w:val="18"/>
                      <w:highlight w:val="none"/>
                      <w:shd w:val="clear" w:color="auto" w:fill="auto"/>
                      <w:lang w:val="en-US" w:eastAsia="zh-CN"/>
                    </w:rPr>
                    <w:t>006</w:t>
                  </w:r>
                  <w:r>
                    <w:rPr>
                      <w:rFonts w:hint="default" w:ascii="Times New Roman" w:hAnsi="Times New Roman" w:eastAsia="宋体" w:cs="Times New Roman"/>
                      <w:color w:val="000000" w:themeColor="text1"/>
                      <w:sz w:val="18"/>
                      <w:szCs w:val="18"/>
                      <w:highlight w:val="none"/>
                      <w:shd w:val="clear" w:color="auto" w:fill="auto"/>
                      <w:lang w:val="en-US" w:eastAsia="zh-CN"/>
                    </w:rPr>
                    <w:t>-0</w:t>
                  </w:r>
                  <w:r>
                    <w:rPr>
                      <w:rFonts w:hint="eastAsia" w:cs="Times New Roman"/>
                      <w:color w:val="000000" w:themeColor="text1"/>
                      <w:sz w:val="18"/>
                      <w:szCs w:val="18"/>
                      <w:highlight w:val="none"/>
                      <w:shd w:val="clear" w:color="auto" w:fill="auto"/>
                      <w:lang w:val="en-US" w:eastAsia="zh-CN"/>
                    </w:rPr>
                    <w:t>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1.8007</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1.8007</w:t>
                  </w:r>
                </w:p>
              </w:tc>
              <w:tc>
                <w:tcPr>
                  <w:tcW w:w="272" w:type="pct"/>
                  <w:tcBorders>
                    <w:right w:val="single" w:color="auto" w:sz="4" w:space="0"/>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eastAsia="zh-CN"/>
                    </w:rPr>
                    <w:t>桶装</w:t>
                  </w:r>
                </w:p>
              </w:tc>
              <w:tc>
                <w:tcPr>
                  <w:tcW w:w="272" w:type="pct"/>
                  <w:vMerge w:val="restart"/>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一般固废堆场</w:t>
                  </w:r>
                  <w:r>
                    <w:rPr>
                      <w:rFonts w:hint="default" w:ascii="Times New Roman" w:hAnsi="Times New Roman" w:eastAsia="宋体" w:cs="Times New Roman"/>
                      <w:color w:val="000000" w:themeColor="text1"/>
                      <w:sz w:val="18"/>
                      <w:szCs w:val="18"/>
                      <w:highlight w:val="none"/>
                      <w:shd w:val="clear" w:color="auto" w:fill="auto"/>
                      <w:lang w:val="en-US" w:eastAsia="zh-CN"/>
                    </w:rPr>
                    <w:t>30</w:t>
                  </w:r>
                  <w:r>
                    <w:rPr>
                      <w:rFonts w:hint="default" w:ascii="Times New Roman" w:hAnsi="Times New Roman" w:eastAsia="宋体" w:cs="Times New Roman"/>
                      <w:color w:val="000000" w:themeColor="text1"/>
                      <w:sz w:val="18"/>
                      <w:szCs w:val="18"/>
                      <w:highlight w:val="none"/>
                      <w:shd w:val="clear" w:color="auto" w:fill="auto"/>
                    </w:rPr>
                    <w:t>m</w:t>
                  </w:r>
                  <w:r>
                    <w:rPr>
                      <w:rFonts w:hint="default" w:ascii="Times New Roman" w:hAnsi="Times New Roman" w:eastAsia="宋体" w:cs="Times New Roman"/>
                      <w:color w:val="000000" w:themeColor="text1"/>
                      <w:sz w:val="18"/>
                      <w:szCs w:val="18"/>
                      <w:highlight w:val="none"/>
                      <w:shd w:val="clear" w:color="auto" w:fill="auto"/>
                      <w:vertAlign w:val="superscript"/>
                    </w:rPr>
                    <w:t>2</w:t>
                  </w:r>
                </w:p>
              </w:tc>
              <w:tc>
                <w:tcPr>
                  <w:tcW w:w="375" w:type="pct"/>
                  <w:vMerge w:val="restart"/>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外售资源回收</w:t>
                  </w:r>
                </w:p>
              </w:tc>
              <w:tc>
                <w:tcPr>
                  <w:tcW w:w="300" w:type="pct"/>
                  <w:vMerge w:val="restart"/>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资源回收单位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vMerge w:val="restar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11</w:t>
                  </w:r>
                </w:p>
              </w:tc>
              <w:tc>
                <w:tcPr>
                  <w:tcW w:w="556"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废边角料</w:t>
                  </w:r>
                </w:p>
              </w:tc>
              <w:tc>
                <w:tcPr>
                  <w:tcW w:w="571"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机加工、打磨、精磨</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75"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329.98</w:t>
                  </w:r>
                </w:p>
              </w:tc>
              <w:tc>
                <w:tcPr>
                  <w:tcW w:w="357"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11</w:t>
                  </w:r>
                </w:p>
              </w:tc>
              <w:tc>
                <w:tcPr>
                  <w:tcW w:w="308"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color w:val="000000" w:themeColor="text1"/>
                      <w:sz w:val="18"/>
                      <w:szCs w:val="18"/>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11</w:t>
                  </w:r>
                </w:p>
              </w:tc>
              <w:tc>
                <w:tcPr>
                  <w:tcW w:w="357"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340.98</w:t>
                  </w:r>
                </w:p>
              </w:tc>
              <w:tc>
                <w:tcPr>
                  <w:tcW w:w="272" w:type="pct"/>
                  <w:vMerge w:val="restart"/>
                  <w:tcBorders>
                    <w:right w:val="single" w:color="auto" w:sz="4" w:space="0"/>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vMerge w:val="continue"/>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556"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571"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t>09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99-09</w:t>
                  </w:r>
                </w:p>
              </w:tc>
              <w:tc>
                <w:tcPr>
                  <w:tcW w:w="375"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5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08"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3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5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72" w:type="pct"/>
                  <w:vMerge w:val="continue"/>
                  <w:tcBorders>
                    <w:right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7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vMerge w:val="restar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12</w:t>
                  </w:r>
                </w:p>
              </w:tc>
              <w:tc>
                <w:tcPr>
                  <w:tcW w:w="556"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不合格品</w:t>
                  </w:r>
                </w:p>
              </w:tc>
              <w:tc>
                <w:tcPr>
                  <w:tcW w:w="571" w:type="pct"/>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rPr>
                    <w:t>检测</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sz w:val="18"/>
                      <w:szCs w:val="18"/>
                      <w:highlight w:val="none"/>
                      <w:shd w:val="clear" w:color="auto" w:fill="auto"/>
                      <w:lang w:val="en-US" w:eastAsia="zh-CN"/>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75"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i w:val="0"/>
                      <w:iCs w:val="0"/>
                      <w:color w:val="000000" w:themeColor="text1"/>
                      <w:kern w:val="0"/>
                      <w:sz w:val="18"/>
                      <w:szCs w:val="18"/>
                      <w:highlight w:val="none"/>
                      <w:u w:val="none"/>
                      <w:lang w:val="en-US" w:eastAsia="zh-CN" w:bidi="ar"/>
                    </w:rPr>
                    <w:t>12</w:t>
                  </w:r>
                </w:p>
              </w:tc>
              <w:tc>
                <w:tcPr>
                  <w:tcW w:w="357"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0.5</w:t>
                  </w:r>
                </w:p>
              </w:tc>
              <w:tc>
                <w:tcPr>
                  <w:tcW w:w="308"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color w:val="000000" w:themeColor="text1"/>
                      <w:sz w:val="18"/>
                      <w:szCs w:val="18"/>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vMerge w:val="restar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0.5</w:t>
                  </w:r>
                </w:p>
              </w:tc>
              <w:tc>
                <w:tcPr>
                  <w:tcW w:w="357" w:type="pct"/>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default" w:ascii="Times New Roman" w:hAnsi="Times New Roman" w:eastAsia="宋体" w:cs="Times New Roman"/>
                      <w:i w:val="0"/>
                      <w:iCs w:val="0"/>
                      <w:color w:val="000000" w:themeColor="text1"/>
                      <w:kern w:val="0"/>
                      <w:sz w:val="18"/>
                      <w:szCs w:val="18"/>
                      <w:u w:val="none"/>
                      <w:lang w:val="en-US" w:eastAsia="zh-CN" w:bidi="ar"/>
                    </w:rPr>
                    <w:t>12.5</w:t>
                  </w:r>
                </w:p>
              </w:tc>
              <w:tc>
                <w:tcPr>
                  <w:tcW w:w="272" w:type="pct"/>
                  <w:vMerge w:val="restart"/>
                  <w:tcBorders>
                    <w:right w:val="single" w:color="auto" w:sz="4" w:space="0"/>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75"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00"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vMerge w:val="continue"/>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p>
              </w:tc>
              <w:tc>
                <w:tcPr>
                  <w:tcW w:w="556"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571"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t>09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99-09</w:t>
                  </w:r>
                </w:p>
              </w:tc>
              <w:tc>
                <w:tcPr>
                  <w:tcW w:w="375"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5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08"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33"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57"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72" w:type="pct"/>
                  <w:vMerge w:val="continue"/>
                  <w:tcBorders>
                    <w:right w:val="single" w:color="auto" w:sz="4" w:space="0"/>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272"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13</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废铜丝</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线切割</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snapToGrid w:val="0"/>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snapToGrid w:val="0"/>
                      <w:color w:val="000000" w:themeColor="text1"/>
                      <w:sz w:val="18"/>
                      <w:szCs w:val="18"/>
                      <w:highlight w:val="none"/>
                      <w:shd w:val="clear" w:color="auto" w:fill="auto"/>
                      <w:lang w:val="en-US" w:eastAsia="zh-CN"/>
                    </w:rPr>
                    <w:t>10</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18</w:t>
                  </w:r>
                </w:p>
              </w:tc>
              <w:tc>
                <w:tcPr>
                  <w:tcW w:w="35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08"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18</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75"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c>
                <w:tcPr>
                  <w:tcW w:w="300" w:type="pct"/>
                  <w:vMerge w:val="continue"/>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14</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金属粉尘</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废气处理</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66</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lang w:val="en-US" w:eastAsia="zh-CN"/>
                    </w:rPr>
                    <w:t>356-999-66</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0.0049</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kern w:val="2"/>
                      <w:sz w:val="18"/>
                      <w:szCs w:val="18"/>
                      <w:highlight w:val="none"/>
                      <w:shd w:val="clear" w:color="auto" w:fill="auto"/>
                      <w:lang w:val="en-US" w:eastAsia="zh-CN" w:bidi="ar-SA"/>
                    </w:rPr>
                    <w:t>0.0005</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kern w:val="2"/>
                      <w:sz w:val="18"/>
                      <w:szCs w:val="18"/>
                      <w:highlight w:val="none"/>
                      <w:shd w:val="clear" w:color="auto" w:fill="auto"/>
                      <w:lang w:val="en-US" w:eastAsia="zh-CN" w:bidi="ar-SA"/>
                    </w:rPr>
                  </w:pPr>
                  <w:r>
                    <w:rPr>
                      <w:rFonts w:hint="eastAsia" w:cs="Times New Roman"/>
                      <w:bCs/>
                      <w:color w:val="000000" w:themeColor="text1"/>
                      <w:kern w:val="2"/>
                      <w:sz w:val="18"/>
                      <w:szCs w:val="18"/>
                      <w:highlight w:val="none"/>
                      <w:shd w:val="clear" w:color="auto" w:fill="auto"/>
                      <w:lang w:val="en-US" w:eastAsia="zh-CN" w:bidi="ar-SA"/>
                    </w:rPr>
                    <w:t>0.0005</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0.0054</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val="en-US" w:eastAsia="zh-CN"/>
                    </w:rPr>
                    <w:t>15</w:t>
                  </w:r>
                </w:p>
              </w:tc>
              <w:tc>
                <w:tcPr>
                  <w:tcW w:w="556"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eastAsia="zh-CN"/>
                    </w:rPr>
                    <w:t>废</w:t>
                  </w:r>
                  <w:r>
                    <w:rPr>
                      <w:rFonts w:hint="default" w:ascii="Times New Roman" w:hAnsi="Times New Roman" w:eastAsia="宋体" w:cs="Times New Roman"/>
                      <w:color w:val="000000" w:themeColor="text1"/>
                      <w:sz w:val="18"/>
                      <w:szCs w:val="18"/>
                      <w:highlight w:val="none"/>
                      <w:shd w:val="clear" w:color="auto" w:fill="auto"/>
                      <w:lang w:eastAsia="zh-CN"/>
                    </w:rPr>
                    <w:t>粉尘</w:t>
                  </w:r>
                </w:p>
              </w:tc>
              <w:tc>
                <w:tcPr>
                  <w:tcW w:w="571" w:type="pct"/>
                  <w:tcBorders>
                    <w:tl2br w:val="nil"/>
                    <w:tr2bl w:val="nil"/>
                  </w:tcBorders>
                  <w:noWrap w:val="0"/>
                  <w:tcMar>
                    <w:top w:w="0" w:type="dxa"/>
                    <w:left w:w="0" w:type="dxa"/>
                    <w:bottom w:w="0" w:type="dxa"/>
                    <w:right w:w="0" w:type="dxa"/>
                  </w:tcMar>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废气处理</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66</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356-999-66</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i w:val="0"/>
                      <w:iCs w:val="0"/>
                      <w:color w:val="000000" w:themeColor="text1"/>
                      <w:kern w:val="0"/>
                      <w:sz w:val="18"/>
                      <w:szCs w:val="18"/>
                      <w:highlight w:val="none"/>
                      <w:u w:val="none"/>
                      <w:lang w:val="en-US" w:eastAsia="zh-CN" w:bidi="ar"/>
                    </w:rPr>
                    <w:t>21.44</w:t>
                  </w:r>
                </w:p>
              </w:tc>
              <w:tc>
                <w:tcPr>
                  <w:tcW w:w="35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08"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21.44</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rPr>
                    <w:t>16</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一般废包装材料</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sz w:val="18"/>
                      <w:szCs w:val="18"/>
                      <w:highlight w:val="none"/>
                      <w:shd w:val="clear" w:color="auto" w:fill="auto"/>
                    </w:rPr>
                    <w:t>原料包装</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10</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lang w:eastAsia="zh-CN"/>
                    </w:rPr>
                    <w:t>356-9</w:t>
                  </w:r>
                  <w:r>
                    <w:rPr>
                      <w:rFonts w:hint="default" w:ascii="Times New Roman" w:hAnsi="Times New Roman" w:eastAsia="宋体" w:cs="Times New Roman"/>
                      <w:bCs/>
                      <w:color w:val="000000" w:themeColor="text1"/>
                      <w:sz w:val="18"/>
                      <w:szCs w:val="18"/>
                      <w:highlight w:val="none"/>
                      <w:shd w:val="clear" w:color="auto" w:fill="auto"/>
                    </w:rPr>
                    <w:t>99-10</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3</w:t>
                  </w:r>
                </w:p>
              </w:tc>
              <w:tc>
                <w:tcPr>
                  <w:tcW w:w="35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0.5</w:t>
                  </w:r>
                </w:p>
              </w:tc>
              <w:tc>
                <w:tcPr>
                  <w:tcW w:w="308"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kern w:val="2"/>
                      <w:sz w:val="18"/>
                      <w:szCs w:val="18"/>
                      <w:highlight w:val="none"/>
                      <w:shd w:val="clear" w:color="auto" w:fill="auto"/>
                      <w:lang w:val="en-US" w:eastAsia="zh-CN" w:bidi="ar-SA"/>
                    </w:rPr>
                    <w:t>0.5</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default" w:ascii="Times New Roman" w:hAnsi="Times New Roman" w:eastAsia="宋体" w:cs="Times New Roman"/>
                      <w:i w:val="0"/>
                      <w:iCs w:val="0"/>
                      <w:color w:val="000000" w:themeColor="text1"/>
                      <w:kern w:val="0"/>
                      <w:sz w:val="18"/>
                      <w:szCs w:val="18"/>
                      <w:u w:val="none"/>
                      <w:lang w:val="en-US" w:eastAsia="zh-CN" w:bidi="ar"/>
                    </w:rPr>
                    <w:t>3.5</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bidi="ar-SA"/>
                    </w:rPr>
                    <w:t>17</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废过滤材料</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设备维护</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99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900-999-99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0.</w:t>
                  </w:r>
                  <w:r>
                    <w:rPr>
                      <w:rFonts w:hint="eastAsia" w:cs="Times New Roman"/>
                      <w:i w:val="0"/>
                      <w:iCs w:val="0"/>
                      <w:color w:val="000000" w:themeColor="text1"/>
                      <w:kern w:val="0"/>
                      <w:sz w:val="18"/>
                      <w:szCs w:val="18"/>
                      <w:highlight w:val="none"/>
                      <w:u w:val="none"/>
                      <w:lang w:val="en-US" w:eastAsia="zh-CN" w:bidi="ar"/>
                    </w:rPr>
                    <w:t>3</w:t>
                  </w:r>
                </w:p>
              </w:tc>
              <w:tc>
                <w:tcPr>
                  <w:tcW w:w="357"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0</w:t>
                  </w:r>
                </w:p>
              </w:tc>
              <w:tc>
                <w:tcPr>
                  <w:tcW w:w="308"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u w:val="none"/>
                      <w:lang w:val="en-US" w:eastAsia="zh-CN" w:bidi="ar"/>
                    </w:rPr>
                    <w:t>0.3</w:t>
                  </w:r>
                </w:p>
              </w:tc>
              <w:tc>
                <w:tcPr>
                  <w:tcW w:w="272" w:type="pct"/>
                  <w:tcBorders>
                    <w:right w:val="single" w:color="auto" w:sz="4" w:space="0"/>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0"/>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75"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c>
                <w:tcPr>
                  <w:tcW w:w="300" w:type="pct"/>
                  <w:vMerge w:val="continue"/>
                  <w:tcBorders>
                    <w:tl2br w:val="nil"/>
                    <w:tr2bl w:val="nil"/>
                  </w:tcBorders>
                  <w:noWrap w:val="0"/>
                  <w:tcMar>
                    <w:top w:w="0" w:type="dxa"/>
                    <w:left w:w="0" w:type="dxa"/>
                    <w:bottom w:w="0" w:type="dxa"/>
                    <w:right w:w="0" w:type="dxa"/>
                  </w:tcMar>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18"/>
                      <w:szCs w:val="18"/>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ascii="Times New Roman" w:hAnsi="Times New Roman" w:eastAsia="宋体" w:cs="Times New Roman"/>
                      <w:color w:val="000000" w:themeColor="text1"/>
                      <w:kern w:val="0"/>
                      <w:sz w:val="18"/>
                      <w:szCs w:val="18"/>
                      <w:highlight w:val="none"/>
                      <w:shd w:val="clear" w:color="auto" w:fill="auto"/>
                      <w:lang w:val="en-US" w:eastAsia="zh-CN" w:bidi="ar-SA"/>
                    </w:rPr>
                    <w:t>18</w:t>
                  </w:r>
                </w:p>
              </w:tc>
              <w:tc>
                <w:tcPr>
                  <w:tcW w:w="556"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eastAsia="zh-CN"/>
                    </w:rPr>
                    <w:t>废砂</w:t>
                  </w:r>
                </w:p>
              </w:tc>
              <w:tc>
                <w:tcPr>
                  <w:tcW w:w="571"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eastAsia="zh-CN"/>
                    </w:rPr>
                    <w:t>喷砂</w:t>
                  </w:r>
                </w:p>
              </w:tc>
              <w:tc>
                <w:tcPr>
                  <w:tcW w:w="320"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eastAsia" w:ascii="Times New Roman" w:hAnsi="Times New Roman" w:eastAsia="宋体" w:cs="Times New Roman"/>
                      <w:bCs/>
                      <w:color w:val="000000" w:themeColor="text1"/>
                      <w:sz w:val="18"/>
                      <w:szCs w:val="18"/>
                      <w:highlight w:val="none"/>
                      <w:shd w:val="clear" w:color="auto" w:fill="auto"/>
                      <w:lang w:val="en-US" w:eastAsia="zh-CN"/>
                    </w:rPr>
                    <w:t>99</w:t>
                  </w:r>
                </w:p>
              </w:tc>
              <w:tc>
                <w:tcPr>
                  <w:tcW w:w="405"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lang w:val="en-US" w:eastAsia="zh-CN"/>
                    </w:rPr>
                  </w:pPr>
                  <w:r>
                    <w:rPr>
                      <w:rFonts w:hint="default" w:ascii="Times New Roman" w:hAnsi="Times New Roman" w:eastAsia="宋体" w:cs="Times New Roman"/>
                      <w:bCs/>
                      <w:color w:val="000000" w:themeColor="text1"/>
                      <w:sz w:val="18"/>
                      <w:szCs w:val="18"/>
                      <w:highlight w:val="none"/>
                      <w:shd w:val="clear" w:color="auto" w:fill="auto"/>
                      <w:lang w:eastAsia="zh-CN"/>
                    </w:rPr>
                    <w:t>900-999-99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5.4</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0</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eastAsia" w:cs="Times New Roman"/>
                      <w:color w:val="000000" w:themeColor="text1"/>
                      <w:sz w:val="18"/>
                      <w:szCs w:val="18"/>
                      <w:highlight w:val="none"/>
                      <w:shd w:val="clear" w:color="auto" w:fill="auto"/>
                      <w:lang w:val="en-US" w:eastAsia="zh-CN"/>
                    </w:rPr>
                    <w:t>0</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rPr>
                  </w:pPr>
                  <w:r>
                    <w:rPr>
                      <w:rFonts w:hint="eastAsia" w:cs="Times New Roman"/>
                      <w:i w:val="0"/>
                      <w:iCs w:val="0"/>
                      <w:color w:val="000000" w:themeColor="text1"/>
                      <w:kern w:val="0"/>
                      <w:sz w:val="18"/>
                      <w:szCs w:val="18"/>
                      <w:highlight w:val="none"/>
                      <w:u w:val="none"/>
                      <w:lang w:val="en-US" w:eastAsia="zh-CN" w:bidi="ar"/>
                    </w:rPr>
                    <w:t>5.4</w:t>
                  </w:r>
                </w:p>
              </w:tc>
              <w:tc>
                <w:tcPr>
                  <w:tcW w:w="27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kern w:val="0"/>
                      <w:sz w:val="18"/>
                      <w:szCs w:val="18"/>
                      <w:highlight w:val="none"/>
                      <w:shd w:val="clear" w:color="auto" w:fill="auto"/>
                      <w:lang w:eastAsia="zh-CN"/>
                    </w:rPr>
                    <w:t>袋装</w:t>
                  </w:r>
                </w:p>
              </w:tc>
              <w:tc>
                <w:tcPr>
                  <w:tcW w:w="272"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75"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c>
                <w:tcPr>
                  <w:tcW w:w="300" w:type="pct"/>
                  <w:vMerge w:val="continue"/>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92" w:type="pct"/>
                  <w:tcBorders>
                    <w:tl2br w:val="nil"/>
                    <w:tr2bl w:val="nil"/>
                  </w:tcBorders>
                  <w:noWrap w:val="0"/>
                  <w:tcMar>
                    <w:top w:w="0" w:type="dxa"/>
                    <w:left w:w="0" w:type="dxa"/>
                    <w:bottom w:w="0" w:type="dxa"/>
                    <w:right w:w="0" w:type="dxa"/>
                  </w:tcMar>
                  <w:vAlign w:val="center"/>
                </w:tcPr>
                <w:p>
                  <w:pPr>
                    <w:autoSpaceDN w:val="0"/>
                    <w:adjustRightInd w:val="0"/>
                    <w:snapToGrid w:val="0"/>
                    <w:spacing w:line="240" w:lineRule="auto"/>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19</w:t>
                  </w:r>
                </w:p>
              </w:tc>
              <w:tc>
                <w:tcPr>
                  <w:tcW w:w="556"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bCs/>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生活垃圾</w:t>
                  </w:r>
                </w:p>
              </w:tc>
              <w:tc>
                <w:tcPr>
                  <w:tcW w:w="571"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sz w:val="18"/>
                      <w:szCs w:val="18"/>
                      <w:highlight w:val="none"/>
                      <w:shd w:val="clear" w:color="auto" w:fill="auto"/>
                    </w:rPr>
                    <w:t>员工生活</w:t>
                  </w:r>
                </w:p>
              </w:tc>
              <w:tc>
                <w:tcPr>
                  <w:tcW w:w="320"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99</w:t>
                  </w:r>
                </w:p>
              </w:tc>
              <w:tc>
                <w:tcPr>
                  <w:tcW w:w="405"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bCs/>
                      <w:color w:val="000000" w:themeColor="text1"/>
                      <w:sz w:val="18"/>
                      <w:szCs w:val="18"/>
                      <w:highlight w:val="none"/>
                      <w:shd w:val="clear" w:color="auto" w:fill="auto"/>
                    </w:rPr>
                    <w:t>900-999-99</w:t>
                  </w:r>
                </w:p>
              </w:tc>
              <w:tc>
                <w:tcPr>
                  <w:tcW w:w="375"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rPr>
                    <w:t>35.2</w:t>
                  </w:r>
                </w:p>
              </w:tc>
              <w:tc>
                <w:tcPr>
                  <w:tcW w:w="357"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6.4</w:t>
                  </w:r>
                </w:p>
              </w:tc>
              <w:tc>
                <w:tcPr>
                  <w:tcW w:w="308"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kern w:val="0"/>
                      <w:sz w:val="18"/>
                      <w:szCs w:val="18"/>
                      <w:highlight w:val="none"/>
                      <w:shd w:val="clear" w:color="auto" w:fill="auto"/>
                      <w:lang w:val="en-US" w:eastAsia="zh-CN"/>
                    </w:rPr>
                    <w:t>0</w:t>
                  </w:r>
                </w:p>
              </w:tc>
              <w:tc>
                <w:tcPr>
                  <w:tcW w:w="333" w:type="pct"/>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000000" w:themeColor="text1"/>
                      <w:kern w:val="0"/>
                      <w:sz w:val="18"/>
                      <w:szCs w:val="18"/>
                      <w:highlight w:val="none"/>
                      <w:shd w:val="clear" w:color="auto" w:fill="auto"/>
                      <w:lang w:val="en-US" w:eastAsia="zh-CN" w:bidi="ar-SA"/>
                    </w:rPr>
                  </w:pPr>
                  <w:r>
                    <w:rPr>
                      <w:rFonts w:hint="eastAsia" w:cs="Times New Roman"/>
                      <w:color w:val="000000" w:themeColor="text1"/>
                      <w:kern w:val="0"/>
                      <w:sz w:val="18"/>
                      <w:szCs w:val="18"/>
                      <w:highlight w:val="none"/>
                      <w:shd w:val="clear" w:color="auto" w:fill="auto"/>
                      <w:lang w:val="en-US" w:eastAsia="zh-CN" w:bidi="ar-SA"/>
                    </w:rPr>
                    <w:t>6.4</w:t>
                  </w:r>
                </w:p>
              </w:tc>
              <w:tc>
                <w:tcPr>
                  <w:tcW w:w="357" w:type="pct"/>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highlight w:val="none"/>
                      <w:shd w:val="clear" w:color="auto" w:fill="auto"/>
                      <w:lang w:val="en-US" w:eastAsia="zh-CN"/>
                    </w:rPr>
                  </w:pPr>
                  <w:r>
                    <w:rPr>
                      <w:rFonts w:hint="eastAsia" w:cs="Times New Roman"/>
                      <w:color w:val="000000" w:themeColor="text1"/>
                      <w:sz w:val="18"/>
                      <w:szCs w:val="18"/>
                      <w:highlight w:val="none"/>
                      <w:shd w:val="clear" w:color="auto" w:fill="auto"/>
                      <w:lang w:val="en-US" w:eastAsia="zh-CN"/>
                    </w:rPr>
                    <w:t>41.6</w:t>
                  </w:r>
                </w:p>
              </w:tc>
              <w:tc>
                <w:tcPr>
                  <w:tcW w:w="272" w:type="pct"/>
                  <w:tcBorders>
                    <w:tl2br w:val="nil"/>
                    <w:tr2bl w:val="nil"/>
                  </w:tcBorders>
                  <w:noWrap w:val="0"/>
                  <w:tcMar>
                    <w:top w:w="0" w:type="dxa"/>
                    <w:left w:w="0" w:type="dxa"/>
                    <w:bottom w:w="0" w:type="dxa"/>
                    <w:right w:w="0" w:type="dxa"/>
                  </w:tcMar>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18"/>
                      <w:szCs w:val="18"/>
                      <w:highlight w:val="none"/>
                      <w:shd w:val="clear" w:color="auto" w:fill="auto"/>
                      <w:lang w:eastAsia="zh-CN"/>
                    </w:rPr>
                  </w:pPr>
                  <w:r>
                    <w:rPr>
                      <w:rFonts w:hint="default" w:ascii="Times New Roman" w:hAnsi="Times New Roman" w:eastAsia="宋体" w:cs="Times New Roman"/>
                      <w:color w:val="000000" w:themeColor="text1"/>
                      <w:sz w:val="18"/>
                      <w:szCs w:val="18"/>
                      <w:highlight w:val="none"/>
                      <w:shd w:val="clear" w:color="auto" w:fill="auto"/>
                      <w:lang w:eastAsia="zh-CN"/>
                    </w:rPr>
                    <w:t>袋装</w:t>
                  </w:r>
                </w:p>
              </w:tc>
              <w:tc>
                <w:tcPr>
                  <w:tcW w:w="272"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垃圾桶</w:t>
                  </w:r>
                </w:p>
              </w:tc>
              <w:tc>
                <w:tcPr>
                  <w:tcW w:w="375"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环卫部门</w:t>
                  </w:r>
                </w:p>
              </w:tc>
              <w:tc>
                <w:tcPr>
                  <w:tcW w:w="300" w:type="pct"/>
                  <w:tcBorders>
                    <w:tl2br w:val="nil"/>
                    <w:tr2bl w:val="nil"/>
                  </w:tcBorders>
                  <w:noWrap w:val="0"/>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shd w:val="clear" w:color="auto" w:fill="auto"/>
                    </w:rPr>
                  </w:pPr>
                  <w:r>
                    <w:rPr>
                      <w:rFonts w:hint="default" w:ascii="Times New Roman" w:hAnsi="Times New Roman" w:eastAsia="宋体" w:cs="Times New Roman"/>
                      <w:color w:val="000000" w:themeColor="text1"/>
                      <w:kern w:val="2"/>
                      <w:sz w:val="18"/>
                      <w:szCs w:val="18"/>
                      <w:highlight w:val="none"/>
                      <w:shd w:val="clear" w:color="auto" w:fill="auto"/>
                      <w:lang w:val="en-US" w:eastAsia="zh-CN" w:bidi="ar-SA"/>
                    </w:rPr>
                    <w:t>环卫部门清运</w:t>
                  </w:r>
                </w:p>
              </w:tc>
            </w:tr>
          </w:tbl>
          <w:p>
            <w:pPr>
              <w:pageBreakBefore w:val="0"/>
              <w:kinsoku/>
              <w:topLinePunct/>
              <w:bidi w:val="0"/>
              <w:adjustRightInd w:val="0"/>
              <w:snapToGrid w:val="0"/>
              <w:spacing w:before="156" w:beforeLines="50" w:line="360" w:lineRule="auto"/>
              <w:ind w:firstLine="480" w:firstLineChars="200"/>
              <w:outlineLvl w:val="2"/>
              <w:rPr>
                <w:rFonts w:eastAsia="Times New Roman"/>
                <w:color w:val="000000" w:themeColor="text1"/>
                <w:sz w:val="24"/>
                <w:highlight w:val="none"/>
                <w:shd w:val="clear" w:color="auto" w:fill="auto"/>
              </w:rPr>
            </w:pPr>
            <w:r>
              <w:rPr>
                <w:rFonts w:hint="eastAsia" w:eastAsia="Times New Roman"/>
                <w:color w:val="000000" w:themeColor="text1"/>
                <w:sz w:val="24"/>
                <w:highlight w:val="none"/>
                <w:shd w:val="clear" w:color="auto" w:fill="auto"/>
              </w:rPr>
              <w:t>由上表可见，项目建成后全厂</w:t>
            </w:r>
            <w:r>
              <w:rPr>
                <w:rFonts w:eastAsia="Times New Roman"/>
                <w:color w:val="000000" w:themeColor="text1"/>
                <w:sz w:val="24"/>
                <w:highlight w:val="none"/>
                <w:shd w:val="clear" w:color="auto" w:fill="auto"/>
              </w:rPr>
              <w:t>固废按其性质分类分区收集和暂存，并均能得到有效利用或妥善处置。在严格管理下，本项目的固体废物对周围环境不会产生二次污染。</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color w:val="000000" w:themeColor="text1"/>
                <w:sz w:val="24"/>
                <w:highlight w:val="none"/>
                <w:shd w:val="clear" w:color="auto" w:fill="auto"/>
              </w:rPr>
            </w:pPr>
            <w:r>
              <w:rPr>
                <w:rFonts w:hint="eastAsia"/>
                <w:b/>
                <w:bCs/>
                <w:color w:val="000000" w:themeColor="text1"/>
                <w:sz w:val="24"/>
                <w:highlight w:val="none"/>
                <w:lang w:val="en-US" w:eastAsia="zh-CN"/>
              </w:rPr>
              <w:t>固体废物贮存场所分析</w:t>
            </w:r>
          </w:p>
          <w:p>
            <w:pPr>
              <w:snapToGrid w:val="0"/>
              <w:spacing w:line="360" w:lineRule="auto"/>
              <w:ind w:firstLine="480" w:firstLineChars="200"/>
              <w:rPr>
                <w:rFonts w:hint="default"/>
                <w:color w:val="000000" w:themeColor="text1"/>
                <w:highlight w:val="none"/>
                <w:lang w:val="en-US" w:eastAsia="zh-CN"/>
              </w:rPr>
            </w:pPr>
            <w:r>
              <w:rPr>
                <w:color w:val="000000" w:themeColor="text1"/>
                <w:sz w:val="24"/>
                <w:highlight w:val="none"/>
              </w:rPr>
              <w:t>本项目固废暂存场所应严格按照《危险废物贮存污染控制标准》（GB18597-</w:t>
            </w:r>
            <w:r>
              <w:rPr>
                <w:rFonts w:hint="eastAsia"/>
                <w:color w:val="000000" w:themeColor="text1"/>
                <w:sz w:val="24"/>
                <w:highlight w:val="none"/>
                <w:lang w:val="en-US" w:eastAsia="zh-CN"/>
              </w:rPr>
              <w:t>2023</w:t>
            </w:r>
            <w:r>
              <w:rPr>
                <w:color w:val="000000" w:themeColor="text1"/>
                <w:sz w:val="24"/>
                <w:highlight w:val="none"/>
              </w:rPr>
              <w:t>）和《一般工业固体废物贮存</w:t>
            </w:r>
            <w:r>
              <w:rPr>
                <w:rFonts w:hint="eastAsia"/>
                <w:color w:val="000000" w:themeColor="text1"/>
                <w:sz w:val="24"/>
                <w:highlight w:val="none"/>
              </w:rPr>
              <w:t>和填埋污染</w:t>
            </w:r>
            <w:r>
              <w:rPr>
                <w:color w:val="000000" w:themeColor="text1"/>
                <w:sz w:val="24"/>
                <w:highlight w:val="none"/>
              </w:rPr>
              <w:t>控制标准》（GB18599-20</w:t>
            </w:r>
            <w:r>
              <w:rPr>
                <w:rFonts w:hint="eastAsia"/>
                <w:color w:val="000000" w:themeColor="text1"/>
                <w:sz w:val="24"/>
                <w:highlight w:val="none"/>
              </w:rPr>
              <w:t>20</w:t>
            </w:r>
            <w:r>
              <w:rPr>
                <w:color w:val="000000" w:themeColor="text1"/>
                <w:sz w:val="24"/>
                <w:highlight w:val="none"/>
              </w:rPr>
              <w:t>）的要求建设和维护使用。</w:t>
            </w:r>
            <w:r>
              <w:rPr>
                <w:rFonts w:hint="eastAsia"/>
                <w:color w:val="000000" w:themeColor="text1"/>
                <w:sz w:val="24"/>
                <w:highlight w:val="none"/>
                <w:lang w:val="en-US" w:eastAsia="zh-CN"/>
              </w:rPr>
              <w:t>本项目一般固废贮存场所按照《一般工业固体废物贮存和填埋污染控制标准》（GB18599-2020）要求，设置相应防渗漏、防雨淋、防扬尘等措施。</w:t>
            </w:r>
          </w:p>
          <w:p>
            <w:pPr>
              <w:snapToGrid w:val="0"/>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本项目产生的危险废物主要包括废抹布手套、废油、废油桶、废活性炭，应按照《危险废物贮存污染控制标准》（GB18597-2023）要求建设危险废物贮存设施。贮存设施应采取必要的防风、防晒、防雨、防漏、防渗等措施。</w:t>
            </w:r>
          </w:p>
          <w:p>
            <w:pPr>
              <w:snapToGrid w:val="0"/>
              <w:spacing w:line="360" w:lineRule="auto"/>
              <w:ind w:firstLine="480" w:firstLineChars="200"/>
              <w:rPr>
                <w:rFonts w:hint="default"/>
                <w:color w:val="000000" w:themeColor="text1"/>
                <w:sz w:val="24"/>
                <w:highlight w:val="none"/>
                <w:lang w:val="en-US" w:eastAsia="zh-CN"/>
              </w:rPr>
            </w:pPr>
            <w:r>
              <w:rPr>
                <w:rFonts w:hint="eastAsia"/>
                <w:color w:val="000000" w:themeColor="text1"/>
                <w:sz w:val="24"/>
                <w:highlight w:val="none"/>
                <w:lang w:val="en-US" w:eastAsia="zh-CN"/>
              </w:rPr>
              <w:t>根据危险废物的类别、数量、形态、物理化学性质和污染防治等要求设置必要的贮存分区，不同贮存分区之间采取隔离措施。隔离措施可根据危险废物特性采用国道、隔板或隔墙等方式。</w:t>
            </w:r>
          </w:p>
          <w:p>
            <w:pPr>
              <w:snapToGrid w:val="0"/>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贮存设施地面与裙角应采取表面防渗措施，表面防渗材料应与所接触的物料或污染物相容，可采用抗渗混凝土、高密度聚乙烯膜、钠基膨润土防水毯或其他防渗性能等效的材料。同一贮存设施宜采用相同的防渗措施，采用不同防渗、防腐工艺应分别建设贮存分区。</w:t>
            </w:r>
          </w:p>
          <w:p>
            <w:pPr>
              <w:snapToGrid w:val="0"/>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在贮存库内或通过贮存分区方式贮存液态危险废物的，应具有液体泄漏堵截设施，堵截设施最小容积不应低于对应贮存区域最大液态废物容器容积或液态废物总储量1/10（二者取较大值）。</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本项目拟设置的危险废物贮存类型为贮存库。本项目液态危险废物废油采用密闭包装桶贮存，废抹布手套、废活性炭采用包装袋进行贮存。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highlight w:val="none"/>
                <w:shd w:val="clear" w:color="auto" w:fill="auto"/>
              </w:rPr>
            </w:pPr>
            <w:r>
              <w:rPr>
                <w:rFonts w:hint="eastAsia"/>
                <w:color w:val="000000" w:themeColor="text1"/>
                <w:sz w:val="24"/>
                <w:highlight w:val="none"/>
                <w:lang w:val="en-US" w:eastAsia="zh-CN"/>
              </w:rPr>
              <w:t>①</w:t>
            </w:r>
            <w:r>
              <w:rPr>
                <w:rFonts w:hint="eastAsia"/>
                <w:color w:val="000000" w:themeColor="text1"/>
                <w:sz w:val="24"/>
                <w:highlight w:val="none"/>
                <w:shd w:val="clear" w:color="auto" w:fill="auto"/>
              </w:rPr>
              <w:t>固废贮存场所合理性分析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highlight w:val="none"/>
                <w:lang w:eastAsia="zh-CN"/>
              </w:rPr>
            </w:pPr>
            <w:r>
              <w:rPr>
                <w:rFonts w:hint="eastAsia"/>
                <w:color w:val="000000" w:themeColor="text1"/>
                <w:sz w:val="24"/>
                <w:highlight w:val="none"/>
                <w:lang w:val="en-US" w:eastAsia="zh-CN"/>
              </w:rPr>
              <w:t>本项目</w:t>
            </w:r>
            <w:r>
              <w:rPr>
                <w:rFonts w:hint="eastAsia"/>
                <w:color w:val="000000" w:themeColor="text1"/>
                <w:sz w:val="24"/>
                <w:highlight w:val="none"/>
              </w:rPr>
              <w:t>固废</w:t>
            </w:r>
            <w:r>
              <w:rPr>
                <w:color w:val="000000" w:themeColor="text1"/>
                <w:sz w:val="24"/>
                <w:highlight w:val="none"/>
              </w:rPr>
              <w:t>贮存场所（设施）基本情况见</w:t>
            </w:r>
            <w:r>
              <w:rPr>
                <w:rFonts w:hint="eastAsia"/>
                <w:color w:val="000000" w:themeColor="text1"/>
                <w:sz w:val="24"/>
                <w:highlight w:val="none"/>
                <w:lang w:eastAsia="zh-CN"/>
              </w:rPr>
              <w:t>下表。</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rFonts w:hint="eastAsia"/>
                <w:b/>
                <w:bCs/>
                <w:color w:val="0000FF"/>
                <w:sz w:val="24"/>
                <w:highlight w:val="none"/>
                <w:shd w:val="clear" w:color="auto" w:fill="auto"/>
              </w:rPr>
              <w:t xml:space="preserve"> </w:t>
            </w:r>
            <w:r>
              <w:rPr>
                <w:rFonts w:hint="eastAsia"/>
                <w:b/>
                <w:bCs/>
                <w:color w:val="0000FF"/>
                <w:sz w:val="24"/>
                <w:highlight w:val="none"/>
                <w:shd w:val="clear" w:color="auto" w:fill="auto"/>
                <w:lang w:val="en-US" w:eastAsia="zh-CN"/>
              </w:rPr>
              <w:t xml:space="preserve"> </w:t>
            </w:r>
            <w:r>
              <w:rPr>
                <w:rFonts w:hint="eastAsia"/>
                <w:b/>
                <w:bCs/>
                <w:color w:val="000000" w:themeColor="text1"/>
                <w:sz w:val="24"/>
                <w:highlight w:val="none"/>
                <w:shd w:val="clear" w:color="auto" w:fill="auto"/>
              </w:rPr>
              <w:t>本项目</w:t>
            </w:r>
            <w:r>
              <w:rPr>
                <w:rFonts w:hint="eastAsia"/>
                <w:b/>
                <w:bCs/>
                <w:color w:val="000000" w:themeColor="text1"/>
                <w:sz w:val="24"/>
                <w:highlight w:val="none"/>
                <w:shd w:val="clear" w:color="auto" w:fill="auto"/>
                <w:lang w:eastAsia="zh-CN"/>
              </w:rPr>
              <w:t>建成后全厂固废</w:t>
            </w:r>
            <w:r>
              <w:rPr>
                <w:b/>
                <w:bCs/>
                <w:color w:val="000000" w:themeColor="text1"/>
                <w:sz w:val="24"/>
                <w:highlight w:val="none"/>
                <w:shd w:val="clear" w:color="auto" w:fill="auto"/>
              </w:rPr>
              <w:t>贮存场所基本情况样表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906"/>
              <w:gridCol w:w="1299"/>
              <w:gridCol w:w="1792"/>
              <w:gridCol w:w="1284"/>
              <w:gridCol w:w="1399"/>
              <w:gridCol w:w="966"/>
              <w:gridCol w:w="996"/>
              <w:gridCol w:w="1081"/>
              <w:gridCol w:w="1096"/>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序号</w:t>
                  </w:r>
                </w:p>
              </w:tc>
              <w:tc>
                <w:tcPr>
                  <w:tcW w:w="362"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贮存场所名称</w:t>
                  </w:r>
                </w:p>
              </w:tc>
              <w:tc>
                <w:tcPr>
                  <w:tcW w:w="519"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lang w:val="en-US" w:eastAsia="zh-CN"/>
                    </w:rPr>
                  </w:pPr>
                  <w:r>
                    <w:rPr>
                      <w:rFonts w:hint="default" w:ascii="Times New Roman" w:hAnsi="Times New Roman" w:eastAsia="宋体" w:cs="Times New Roman"/>
                      <w:b/>
                      <w:bCs/>
                      <w:color w:val="000000" w:themeColor="text1"/>
                      <w:sz w:val="21"/>
                      <w:szCs w:val="21"/>
                      <w:highlight w:val="none"/>
                      <w:shd w:val="clear" w:color="auto" w:fill="auto"/>
                      <w:lang w:val="en-US" w:eastAsia="zh-CN"/>
                    </w:rPr>
                    <w:t>地理坐标</w:t>
                  </w:r>
                </w:p>
              </w:tc>
              <w:tc>
                <w:tcPr>
                  <w:tcW w:w="716"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危险废物名称</w:t>
                  </w:r>
                </w:p>
              </w:tc>
              <w:tc>
                <w:tcPr>
                  <w:tcW w:w="513"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废物类别</w:t>
                  </w:r>
                </w:p>
              </w:tc>
              <w:tc>
                <w:tcPr>
                  <w:tcW w:w="559"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废物代码</w:t>
                  </w:r>
                </w:p>
              </w:tc>
              <w:tc>
                <w:tcPr>
                  <w:tcW w:w="386"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位置</w:t>
                  </w:r>
                </w:p>
              </w:tc>
              <w:tc>
                <w:tcPr>
                  <w:tcW w:w="398"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占地</w:t>
                  </w:r>
                </w:p>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面积</w:t>
                  </w:r>
                </w:p>
              </w:tc>
              <w:tc>
                <w:tcPr>
                  <w:tcW w:w="432"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贮存方式</w:t>
                  </w:r>
                </w:p>
              </w:tc>
              <w:tc>
                <w:tcPr>
                  <w:tcW w:w="438"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贮存能力</w:t>
                  </w:r>
                </w:p>
              </w:tc>
              <w:tc>
                <w:tcPr>
                  <w:tcW w:w="434"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bCs/>
                      <w:color w:val="000000" w:themeColor="text1"/>
                      <w:sz w:val="21"/>
                      <w:szCs w:val="21"/>
                      <w:highlight w:val="none"/>
                      <w:shd w:val="clear" w:color="auto" w:fill="auto"/>
                    </w:rPr>
                  </w:pPr>
                  <w:r>
                    <w:rPr>
                      <w:rFonts w:hint="default" w:ascii="Times New Roman" w:hAnsi="Times New Roman" w:eastAsia="宋体" w:cs="Times New Roman"/>
                      <w:b/>
                      <w:bCs/>
                      <w:color w:val="000000" w:themeColor="text1"/>
                      <w:sz w:val="21"/>
                      <w:szCs w:val="21"/>
                      <w:highlight w:val="none"/>
                      <w:shd w:val="clear" w:color="auto" w:fill="auto"/>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rPr>
                    <w:t>1</w:t>
                  </w:r>
                </w:p>
              </w:tc>
              <w:tc>
                <w:tcPr>
                  <w:tcW w:w="362" w:type="pct"/>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t>危废</w:t>
                  </w:r>
                </w:p>
                <w:p>
                  <w:pPr>
                    <w:topLinePunct/>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t>仓库</w:t>
                  </w:r>
                </w:p>
              </w:tc>
              <w:tc>
                <w:tcPr>
                  <w:tcW w:w="519"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lang w:val="en-US" w:eastAsia="zh-CN"/>
                    </w:rPr>
                  </w:pPr>
                  <w:r>
                    <w:rPr>
                      <w:rFonts w:hint="default" w:ascii="Times New Roman" w:hAnsi="Times New Roman" w:eastAsia="宋体" w:cs="Times New Roman"/>
                      <w:color w:val="000000" w:themeColor="text1"/>
                      <w:sz w:val="21"/>
                      <w:szCs w:val="21"/>
                      <w:highlight w:val="none"/>
                      <w:shd w:val="clear" w:color="auto" w:fill="auto"/>
                    </w:rPr>
                    <w:t>120.459331</w:t>
                  </w:r>
                  <w:r>
                    <w:rPr>
                      <w:rFonts w:hint="default" w:ascii="Times New Roman" w:hAnsi="Times New Roman" w:eastAsia="宋体" w:cs="Times New Roman"/>
                      <w:color w:val="000000" w:themeColor="text1"/>
                      <w:sz w:val="21"/>
                      <w:szCs w:val="21"/>
                      <w:highlight w:val="none"/>
                      <w:shd w:val="clear" w:color="auto" w:fill="auto"/>
                      <w:lang w:eastAsia="zh-CN"/>
                    </w:rPr>
                    <w:t>，31.503719</w:t>
                  </w: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w:t>
                  </w:r>
                  <w:r>
                    <w:rPr>
                      <w:rFonts w:hint="default" w:ascii="Times New Roman" w:hAnsi="Times New Roman" w:eastAsia="宋体" w:cs="Times New Roman"/>
                      <w:color w:val="000000" w:themeColor="text1"/>
                      <w:sz w:val="21"/>
                      <w:szCs w:val="21"/>
                      <w:highlight w:val="none"/>
                      <w:shd w:val="clear" w:color="auto" w:fill="auto"/>
                      <w:lang w:eastAsia="zh-CN"/>
                    </w:rPr>
                    <w:t>切削液</w:t>
                  </w:r>
                </w:p>
              </w:tc>
              <w:tc>
                <w:tcPr>
                  <w:tcW w:w="513"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HW09</w:t>
                  </w:r>
                </w:p>
              </w:tc>
              <w:tc>
                <w:tcPr>
                  <w:tcW w:w="559"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900-006-09</w:t>
                  </w:r>
                </w:p>
              </w:tc>
              <w:tc>
                <w:tcPr>
                  <w:tcW w:w="386" w:type="pct"/>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r>
                    <w:rPr>
                      <w:rFonts w:hint="default" w:ascii="Times New Roman" w:hAnsi="Times New Roman" w:eastAsia="宋体" w:cs="Times New Roman"/>
                      <w:color w:val="000000" w:themeColor="text1"/>
                      <w:kern w:val="0"/>
                      <w:sz w:val="21"/>
                      <w:szCs w:val="21"/>
                      <w:highlight w:val="none"/>
                      <w:shd w:val="clear" w:color="auto" w:fill="auto"/>
                    </w:rPr>
                    <w:t>生产车间</w:t>
                  </w:r>
                  <w:r>
                    <w:rPr>
                      <w:rFonts w:hint="eastAsia" w:ascii="Times New Roman" w:hAnsi="Times New Roman" w:eastAsia="宋体" w:cs="Times New Roman"/>
                      <w:color w:val="000000" w:themeColor="text1"/>
                      <w:kern w:val="0"/>
                      <w:sz w:val="21"/>
                      <w:szCs w:val="21"/>
                      <w:highlight w:val="none"/>
                      <w:shd w:val="clear" w:color="auto" w:fill="auto"/>
                      <w:lang w:eastAsia="zh-CN"/>
                    </w:rPr>
                    <w:t>东侧</w:t>
                  </w:r>
                </w:p>
              </w:tc>
              <w:tc>
                <w:tcPr>
                  <w:tcW w:w="398" w:type="pct"/>
                  <w:vMerge w:val="restar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60</w:t>
                  </w:r>
                  <w:r>
                    <w:rPr>
                      <w:rFonts w:hint="default" w:ascii="Times New Roman" w:hAnsi="Times New Roman" w:eastAsia="宋体" w:cs="Times New Roman"/>
                      <w:color w:val="000000" w:themeColor="text1"/>
                      <w:sz w:val="21"/>
                      <w:szCs w:val="21"/>
                      <w:highlight w:val="none"/>
                      <w:shd w:val="clear" w:color="auto" w:fill="auto"/>
                    </w:rPr>
                    <w:t>m</w:t>
                  </w:r>
                  <w:r>
                    <w:rPr>
                      <w:rFonts w:hint="default" w:ascii="Times New Roman" w:hAnsi="Times New Roman" w:eastAsia="宋体" w:cs="Times New Roman"/>
                      <w:color w:val="000000" w:themeColor="text1"/>
                      <w:sz w:val="21"/>
                      <w:szCs w:val="21"/>
                      <w:highlight w:val="none"/>
                      <w:shd w:val="clear" w:color="auto" w:fill="auto"/>
                      <w:vertAlign w:val="superscript"/>
                    </w:rPr>
                    <w:t>2</w:t>
                  </w:r>
                </w:p>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432"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桶装</w:t>
                  </w:r>
                </w:p>
              </w:tc>
              <w:tc>
                <w:tcPr>
                  <w:tcW w:w="438" w:type="pct"/>
                  <w:vMerge w:val="restar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eastAsia" w:cs="Times New Roman"/>
                      <w:b w:val="0"/>
                      <w:bCs w:val="0"/>
                      <w:color w:val="000000" w:themeColor="text1"/>
                      <w:sz w:val="21"/>
                      <w:szCs w:val="21"/>
                      <w:highlight w:val="none"/>
                      <w:shd w:val="clear" w:color="auto" w:fill="auto"/>
                      <w:lang w:val="en-US" w:eastAsia="zh-CN"/>
                    </w:rPr>
                    <w:t>60</w:t>
                  </w:r>
                  <w:r>
                    <w:rPr>
                      <w:rFonts w:hint="default" w:ascii="Times New Roman" w:hAnsi="Times New Roman" w:eastAsia="宋体" w:cs="Times New Roman"/>
                      <w:b w:val="0"/>
                      <w:bCs w:val="0"/>
                      <w:color w:val="000000" w:themeColor="text1"/>
                      <w:kern w:val="0"/>
                      <w:sz w:val="21"/>
                      <w:szCs w:val="21"/>
                      <w:highlight w:val="none"/>
                      <w:shd w:val="clear" w:color="auto" w:fill="auto"/>
                    </w:rPr>
                    <w:t>m</w:t>
                  </w:r>
                  <w:r>
                    <w:rPr>
                      <w:rFonts w:hint="default" w:ascii="Times New Roman" w:hAnsi="Times New Roman" w:eastAsia="宋体" w:cs="Times New Roman"/>
                      <w:b w:val="0"/>
                      <w:bCs w:val="0"/>
                      <w:color w:val="000000" w:themeColor="text1"/>
                      <w:kern w:val="0"/>
                      <w:sz w:val="21"/>
                      <w:szCs w:val="21"/>
                      <w:highlight w:val="none"/>
                      <w:shd w:val="clear" w:color="auto" w:fill="auto"/>
                      <w:vertAlign w:val="superscript"/>
                    </w:rPr>
                    <w:t>2</w:t>
                  </w:r>
                </w:p>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lang w:val="en-US" w:eastAsia="zh-CN"/>
                    </w:rPr>
                    <w:t>两</w:t>
                  </w:r>
                  <w:r>
                    <w:rPr>
                      <w:rFonts w:hint="default" w:ascii="Times New Roman" w:hAnsi="Times New Roman" w:eastAsia="宋体" w:cs="Times New Roman"/>
                      <w:color w:val="000000" w:themeColor="text1"/>
                      <w:kern w:val="0"/>
                      <w:sz w:val="21"/>
                      <w:szCs w:val="21"/>
                      <w:highlight w:val="none"/>
                      <w:shd w:val="clear" w:color="auto" w:fill="auto"/>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t>2</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废碱液</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HW</w:t>
                  </w:r>
                  <w:r>
                    <w:rPr>
                      <w:rFonts w:hint="default" w:ascii="Times New Roman" w:hAnsi="Times New Roman" w:eastAsia="宋体" w:cs="Times New Roman"/>
                      <w:color w:val="000000" w:themeColor="text1"/>
                      <w:sz w:val="21"/>
                      <w:szCs w:val="21"/>
                      <w:highlight w:val="none"/>
                      <w:shd w:val="clear" w:color="auto" w:fill="auto"/>
                      <w:lang w:val="en-US" w:eastAsia="zh-CN"/>
                    </w:rPr>
                    <w:t>35</w:t>
                  </w:r>
                </w:p>
              </w:tc>
              <w:tc>
                <w:tcPr>
                  <w:tcW w:w="559"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900-352-35</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桶装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lang w:val="en-US" w:eastAsia="zh-CN"/>
                    </w:rPr>
                    <w:t>两</w:t>
                  </w:r>
                  <w:r>
                    <w:rPr>
                      <w:rFonts w:hint="default" w:ascii="Times New Roman" w:hAnsi="Times New Roman" w:eastAsia="宋体" w:cs="Times New Roman"/>
                      <w:color w:val="000000" w:themeColor="text1"/>
                      <w:kern w:val="0"/>
                      <w:sz w:val="21"/>
                      <w:szCs w:val="21"/>
                      <w:highlight w:val="none"/>
                      <w:shd w:val="clear" w:color="auto" w:fill="auto"/>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eastAsia" w:cs="Times New Roman"/>
                      <w:b w:val="0"/>
                      <w:bCs w:val="0"/>
                      <w:color w:val="000000" w:themeColor="text1"/>
                      <w:kern w:val="0"/>
                      <w:sz w:val="21"/>
                      <w:szCs w:val="21"/>
                      <w:highlight w:val="none"/>
                      <w:shd w:val="clear" w:color="auto" w:fill="auto"/>
                      <w:lang w:val="en-US" w:eastAsia="zh-CN" w:bidi="ar-SA"/>
                    </w:rPr>
                    <w:t>3</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000000" w:themeColor="text1"/>
                      <w:sz w:val="21"/>
                      <w:szCs w:val="21"/>
                      <w:highlight w:val="none"/>
                      <w:shd w:val="clear" w:color="auto" w:fill="auto"/>
                      <w:lang w:eastAsia="zh-CN"/>
                    </w:rPr>
                  </w:pPr>
                  <w:r>
                    <w:rPr>
                      <w:rFonts w:hint="eastAsia" w:cs="Times New Roman"/>
                      <w:bCs/>
                      <w:color w:val="000000" w:themeColor="text1"/>
                      <w:sz w:val="21"/>
                      <w:szCs w:val="21"/>
                      <w:highlight w:val="none"/>
                      <w:shd w:val="clear" w:color="auto" w:fill="auto"/>
                      <w:lang w:eastAsia="zh-CN"/>
                    </w:rPr>
                    <w:t>废磨屑</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HW</w:t>
                  </w:r>
                  <w:r>
                    <w:rPr>
                      <w:rFonts w:hint="eastAsia" w:cs="Times New Roman"/>
                      <w:bCs/>
                      <w:color w:val="000000" w:themeColor="text1"/>
                      <w:sz w:val="21"/>
                      <w:szCs w:val="21"/>
                      <w:highlight w:val="none"/>
                      <w:shd w:val="clear" w:color="auto" w:fill="auto"/>
                      <w:lang w:val="en-US" w:eastAsia="zh-CN"/>
                    </w:rPr>
                    <w:t>09</w:t>
                  </w:r>
                </w:p>
              </w:tc>
              <w:tc>
                <w:tcPr>
                  <w:tcW w:w="559"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900-0</w:t>
                  </w:r>
                  <w:r>
                    <w:rPr>
                      <w:rFonts w:hint="eastAsia" w:cs="Times New Roman"/>
                      <w:bCs/>
                      <w:color w:val="000000" w:themeColor="text1"/>
                      <w:sz w:val="21"/>
                      <w:szCs w:val="21"/>
                      <w:highlight w:val="none"/>
                      <w:shd w:val="clear" w:color="auto" w:fill="auto"/>
                      <w:lang w:val="en-US" w:eastAsia="zh-CN"/>
                    </w:rPr>
                    <w:t>06</w:t>
                  </w:r>
                  <w:r>
                    <w:rPr>
                      <w:rFonts w:hint="default" w:ascii="Times New Roman" w:hAnsi="Times New Roman" w:eastAsia="宋体" w:cs="Times New Roman"/>
                      <w:bCs/>
                      <w:color w:val="000000" w:themeColor="text1"/>
                      <w:sz w:val="21"/>
                      <w:szCs w:val="21"/>
                      <w:highlight w:val="none"/>
                      <w:shd w:val="clear" w:color="auto" w:fill="auto"/>
                    </w:rPr>
                    <w:t>-</w:t>
                  </w:r>
                  <w:r>
                    <w:rPr>
                      <w:rFonts w:hint="eastAsia" w:cs="Times New Roman"/>
                      <w:bCs/>
                      <w:color w:val="000000" w:themeColor="text1"/>
                      <w:sz w:val="21"/>
                      <w:szCs w:val="21"/>
                      <w:highlight w:val="none"/>
                      <w:shd w:val="clear" w:color="auto" w:fill="auto"/>
                      <w:lang w:val="en-US" w:eastAsia="zh-CN"/>
                    </w:rPr>
                    <w:t>0</w:t>
                  </w:r>
                  <w:r>
                    <w:rPr>
                      <w:rFonts w:hint="default" w:ascii="Times New Roman" w:hAnsi="Times New Roman" w:eastAsia="宋体" w:cs="Times New Roman"/>
                      <w:bCs/>
                      <w:color w:val="000000" w:themeColor="text1"/>
                      <w:sz w:val="21"/>
                      <w:szCs w:val="21"/>
                      <w:highlight w:val="none"/>
                      <w:shd w:val="clear" w:color="auto" w:fill="auto"/>
                    </w:rPr>
                    <w:t>9</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lang w:eastAsia="zh-CN"/>
                    </w:rPr>
                    <w:t>桶装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default" w:ascii="Times New Roman" w:hAnsi="Times New Roman" w:eastAsia="宋体" w:cs="Times New Roman"/>
                      <w:b w:val="0"/>
                      <w:bCs w:val="0"/>
                      <w:color w:val="000000" w:themeColor="text1"/>
                      <w:sz w:val="21"/>
                      <w:szCs w:val="21"/>
                      <w:highlight w:val="none"/>
                      <w:shd w:val="clear" w:color="auto" w:fill="auto"/>
                      <w:lang w:eastAsia="zh-CN"/>
                    </w:rPr>
                    <w:t>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t>4</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废包装桶</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HW49</w:t>
                  </w:r>
                </w:p>
              </w:tc>
              <w:tc>
                <w:tcPr>
                  <w:tcW w:w="559" w:type="pct"/>
                  <w:tcBorders>
                    <w:tl2br w:val="nil"/>
                    <w:tr2bl w:val="nil"/>
                  </w:tcBorders>
                  <w:noWrap w:val="0"/>
                  <w:vAlign w:val="center"/>
                </w:tcPr>
                <w:p>
                  <w:pPr>
                    <w:autoSpaceDN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900-041-49</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堆放</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val="en-US" w:eastAsia="zh-CN"/>
                    </w:rPr>
                    <w:t>两</w:t>
                  </w:r>
                  <w:r>
                    <w:rPr>
                      <w:rFonts w:hint="default" w:ascii="Times New Roman" w:hAnsi="Times New Roman" w:eastAsia="宋体" w:cs="Times New Roman"/>
                      <w:color w:val="000000" w:themeColor="text1"/>
                      <w:kern w:val="0"/>
                      <w:sz w:val="21"/>
                      <w:szCs w:val="21"/>
                      <w:highlight w:val="none"/>
                      <w:shd w:val="clear" w:color="auto" w:fill="auto"/>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t>5</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废抹布手套</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HW49</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900-041-49</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sz w:val="21"/>
                      <w:szCs w:val="21"/>
                      <w:highlight w:val="none"/>
                      <w:shd w:val="clear" w:color="auto" w:fill="auto"/>
                      <w:lang w:eastAsia="zh-CN"/>
                    </w:rPr>
                    <w:t>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t>6</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val="en-US" w:eastAsia="zh-CN"/>
                    </w:rPr>
                    <w:t>废油</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HW0</w:t>
                  </w:r>
                  <w:r>
                    <w:rPr>
                      <w:rFonts w:hint="default" w:ascii="Times New Roman" w:hAnsi="Times New Roman" w:eastAsia="宋体" w:cs="Times New Roman"/>
                      <w:color w:val="000000" w:themeColor="text1"/>
                      <w:sz w:val="21"/>
                      <w:szCs w:val="21"/>
                      <w:highlight w:val="none"/>
                      <w:shd w:val="clear" w:color="auto" w:fill="auto"/>
                      <w:lang w:val="en-US" w:eastAsia="zh-CN"/>
                    </w:rPr>
                    <w:t>8</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lang w:val="en-US" w:eastAsia="zh-CN"/>
                    </w:rPr>
                    <w:t>900-249-08</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桶装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sz w:val="21"/>
                      <w:szCs w:val="21"/>
                      <w:highlight w:val="none"/>
                      <w:shd w:val="clear" w:color="auto" w:fill="auto"/>
                      <w:lang w:eastAsia="zh-CN"/>
                    </w:rPr>
                    <w:t>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000000" w:themeColor="text1"/>
                      <w:sz w:val="21"/>
                      <w:szCs w:val="21"/>
                      <w:highlight w:val="none"/>
                      <w:shd w:val="clear" w:color="auto" w:fill="auto"/>
                      <w:lang w:val="en-US" w:eastAsia="zh-CN"/>
                    </w:rPr>
                    <w:t>7</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清洗废液</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2"/>
                      <w:sz w:val="21"/>
                      <w:szCs w:val="21"/>
                      <w:highlight w:val="none"/>
                      <w:shd w:val="clear" w:color="auto" w:fill="auto"/>
                      <w:lang w:val="en-US" w:eastAsia="zh-CN" w:bidi="ar-SA"/>
                    </w:rPr>
                    <w:t>HW17</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2"/>
                      <w:sz w:val="21"/>
                      <w:szCs w:val="21"/>
                      <w:highlight w:val="none"/>
                      <w:shd w:val="clear" w:color="auto" w:fill="auto"/>
                      <w:lang w:val="en-US" w:eastAsia="zh-CN" w:bidi="ar-SA"/>
                    </w:rPr>
                    <w:t>336-064-17</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Style w:val="43"/>
                    <w:pageBreakBefore w:val="0"/>
                    <w:kinsoku/>
                    <w:bidi w:val="0"/>
                    <w:adjustRightInd w:val="0"/>
                    <w:snapToGrid w:val="0"/>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eastAsia="zh-CN"/>
                    </w:rPr>
                    <w:t>桶装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pageBreakBefore w:val="0"/>
                    <w:widowControl/>
                    <w:kinsoku/>
                    <w:bidi w:val="0"/>
                    <w:adjustRightInd w:val="0"/>
                    <w:snapToGrid w:val="0"/>
                    <w:jc w:val="center"/>
                    <w:rPr>
                      <w:rFonts w:hint="eastAsia" w:ascii="Times New Roman" w:hAnsi="Times New Roman" w:eastAsia="宋体" w:cs="Times New Roman"/>
                      <w:b w:val="0"/>
                      <w:bCs w:val="0"/>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lang w:val="en-US" w:eastAsia="zh-CN"/>
                    </w:rPr>
                    <w:t>两</w:t>
                  </w:r>
                  <w:r>
                    <w:rPr>
                      <w:rFonts w:hint="default" w:ascii="Times New Roman" w:hAnsi="Times New Roman" w:eastAsia="宋体" w:cs="Times New Roman"/>
                      <w:color w:val="000000" w:themeColor="text1"/>
                      <w:kern w:val="0"/>
                      <w:sz w:val="21"/>
                      <w:szCs w:val="21"/>
                      <w:highlight w:val="none"/>
                      <w:shd w:val="clear" w:color="auto" w:fill="auto"/>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eastAsia" w:ascii="Times New Roman" w:hAnsi="Times New Roman" w:eastAsia="宋体" w:cs="Times New Roman"/>
                      <w:b w:val="0"/>
                      <w:bCs w:val="0"/>
                      <w:color w:val="000000" w:themeColor="text1"/>
                      <w:sz w:val="21"/>
                      <w:szCs w:val="21"/>
                      <w:highlight w:val="none"/>
                      <w:shd w:val="clear" w:color="auto" w:fill="auto"/>
                      <w:lang w:val="en-US" w:eastAsia="zh-CN"/>
                    </w:rPr>
                  </w:pPr>
                  <w:r>
                    <w:rPr>
                      <w:rFonts w:hint="eastAsia" w:ascii="Times New Roman" w:hAnsi="Times New Roman" w:eastAsia="宋体" w:cs="Times New Roman"/>
                      <w:b w:val="0"/>
                      <w:bCs w:val="0"/>
                      <w:color w:val="000000" w:themeColor="text1"/>
                      <w:sz w:val="21"/>
                      <w:szCs w:val="21"/>
                      <w:highlight w:val="none"/>
                      <w:shd w:val="clear" w:color="auto" w:fill="auto"/>
                      <w:lang w:val="en-US" w:eastAsia="zh-CN"/>
                    </w:rPr>
                    <w:t>8</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废滤网、滤袋</w:t>
                  </w:r>
                </w:p>
              </w:tc>
              <w:tc>
                <w:tcPr>
                  <w:tcW w:w="513"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default" w:ascii="Times New Roman" w:hAnsi="Times New Roman"/>
                      <w:bCs/>
                      <w:color w:val="000000" w:themeColor="text1"/>
                      <w:sz w:val="21"/>
                      <w:szCs w:val="21"/>
                      <w:highlight w:val="none"/>
                    </w:rPr>
                    <w:t>HW49</w:t>
                  </w:r>
                </w:p>
              </w:tc>
              <w:tc>
                <w:tcPr>
                  <w:tcW w:w="55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rPr>
                  </w:pPr>
                  <w:r>
                    <w:rPr>
                      <w:rFonts w:hint="eastAsia" w:ascii="Times New Roman" w:hAnsi="Times New Roman"/>
                      <w:bCs/>
                      <w:color w:val="000000" w:themeColor="text1"/>
                      <w:sz w:val="21"/>
                      <w:szCs w:val="21"/>
                      <w:highlight w:val="none"/>
                    </w:rPr>
                    <w:t>900-041-49</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432" w:type="pct"/>
                  <w:tcBorders>
                    <w:tl2br w:val="nil"/>
                    <w:tr2bl w:val="nil"/>
                  </w:tcBorders>
                  <w:noWrap w:val="0"/>
                  <w:vAlign w:val="center"/>
                </w:tcPr>
                <w:p>
                  <w:pPr>
                    <w:pStyle w:val="43"/>
                    <w:pageBreakBefore w:val="0"/>
                    <w:kinsoku/>
                    <w:bidi w:val="0"/>
                    <w:adjustRightInd w:val="0"/>
                    <w:snapToGrid w:val="0"/>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434" w:type="pct"/>
                  <w:tcBorders>
                    <w:tl2br w:val="nil"/>
                    <w:tr2bl w:val="nil"/>
                  </w:tcBorders>
                  <w:noWrap w:val="0"/>
                  <w:vAlign w:val="center"/>
                </w:tcPr>
                <w:p>
                  <w:pPr>
                    <w:pageBreakBefore w:val="0"/>
                    <w:widowControl/>
                    <w:kinsoku/>
                    <w:bidi w:val="0"/>
                    <w:adjustRightInd w:val="0"/>
                    <w:snapToGrid w:val="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r>
                    <w:rPr>
                      <w:rFonts w:hint="eastAsia" w:cs="Times New Roman"/>
                      <w:b w:val="0"/>
                      <w:bCs w:val="0"/>
                      <w:color w:val="000000" w:themeColor="text1"/>
                      <w:sz w:val="21"/>
                      <w:szCs w:val="21"/>
                      <w:highlight w:val="none"/>
                      <w:shd w:val="clear" w:color="auto" w:fill="auto"/>
                      <w:lang w:val="en-US" w:eastAsia="zh-CN"/>
                    </w:rPr>
                    <w:t>9</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tcBorders>
                    <w:tl2br w:val="nil"/>
                    <w:tr2bl w:val="nil"/>
                  </w:tcBorders>
                  <w:noWrap w:val="0"/>
                  <w:vAlign w:val="center"/>
                </w:tcPr>
                <w:p>
                  <w:pPr>
                    <w:adjustRightInd w:val="0"/>
                    <w:snapToGrid w:val="0"/>
                    <w:jc w:val="center"/>
                    <w:rPr>
                      <w:rFonts w:hint="eastAsia"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废油</w:t>
                  </w:r>
                </w:p>
              </w:tc>
              <w:tc>
                <w:tcPr>
                  <w:tcW w:w="513" w:type="pct"/>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HW0</w:t>
                  </w:r>
                  <w:r>
                    <w:rPr>
                      <w:rFonts w:hint="default" w:ascii="Times New Roman" w:hAnsi="Times New Roman" w:eastAsia="宋体" w:cs="Times New Roman"/>
                      <w:color w:val="000000" w:themeColor="text1"/>
                      <w:sz w:val="21"/>
                      <w:szCs w:val="21"/>
                      <w:highlight w:val="none"/>
                      <w:shd w:val="clear" w:color="auto" w:fill="auto"/>
                      <w:lang w:val="en-US" w:eastAsia="zh-CN"/>
                    </w:rPr>
                    <w:t>8</w:t>
                  </w:r>
                </w:p>
              </w:tc>
              <w:tc>
                <w:tcPr>
                  <w:tcW w:w="55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rPr>
                  </w:pPr>
                  <w:r>
                    <w:rPr>
                      <w:rFonts w:hint="eastAsia"/>
                      <w:color w:val="000000" w:themeColor="text1"/>
                      <w:highlight w:val="none"/>
                      <w:lang w:val="en-US" w:eastAsia="zh-CN"/>
                    </w:rPr>
                    <w:t>900-210-08</w:t>
                  </w:r>
                </w:p>
              </w:tc>
              <w:tc>
                <w:tcPr>
                  <w:tcW w:w="386"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39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2" w:type="pct"/>
                  <w:tcBorders>
                    <w:tl2br w:val="nil"/>
                    <w:tr2bl w:val="nil"/>
                  </w:tcBorders>
                  <w:noWrap w:val="0"/>
                  <w:vAlign w:val="center"/>
                </w:tcPr>
                <w:p>
                  <w:pPr>
                    <w:pStyle w:val="43"/>
                    <w:pageBreakBefore w:val="0"/>
                    <w:kinsoku/>
                    <w:bidi w:val="0"/>
                    <w:adjustRightInd w:val="0"/>
                    <w:snapToGrid w:val="0"/>
                    <w:rPr>
                      <w:rFonts w:hint="default" w:ascii="Times New Roman" w:hAnsi="Times New Roman" w:eastAsia="宋体" w:cs="Times New Roman"/>
                      <w:color w:val="000000" w:themeColor="text1"/>
                      <w:sz w:val="21"/>
                      <w:szCs w:val="21"/>
                      <w:highlight w:val="none"/>
                      <w:shd w:val="clear" w:color="auto" w:fill="auto"/>
                      <w:lang w:eastAsia="zh-CN"/>
                    </w:rPr>
                  </w:pPr>
                  <w:r>
                    <w:rPr>
                      <w:rFonts w:hint="eastAsia" w:cs="Times New Roman"/>
                      <w:color w:val="000000" w:themeColor="text1"/>
                      <w:sz w:val="21"/>
                      <w:szCs w:val="21"/>
                      <w:highlight w:val="none"/>
                      <w:shd w:val="clear" w:color="auto" w:fill="auto"/>
                      <w:lang w:eastAsia="zh-CN"/>
                    </w:rPr>
                    <w:t>桶装</w:t>
                  </w:r>
                </w:p>
              </w:tc>
              <w:tc>
                <w:tcPr>
                  <w:tcW w:w="438" w:type="pct"/>
                  <w:vMerge w:val="continue"/>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434" w:type="pct"/>
                  <w:tcBorders>
                    <w:tl2br w:val="nil"/>
                    <w:tr2bl w:val="nil"/>
                  </w:tcBorders>
                  <w:noWrap w:val="0"/>
                  <w:vAlign w:val="center"/>
                </w:tcPr>
                <w:p>
                  <w:pPr>
                    <w:pageBreakBefore w:val="0"/>
                    <w:widowControl/>
                    <w:kinsoku/>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一年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1</w:t>
                  </w:r>
                </w:p>
              </w:tc>
              <w:tc>
                <w:tcPr>
                  <w:tcW w:w="362" w:type="pct"/>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一般固废仓库</w:t>
                  </w:r>
                </w:p>
              </w:tc>
              <w:tc>
                <w:tcPr>
                  <w:tcW w:w="519"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r>
                    <w:rPr>
                      <w:rFonts w:hint="default" w:ascii="Times New Roman" w:hAnsi="Times New Roman" w:eastAsia="宋体" w:cs="Times New Roman"/>
                      <w:color w:val="000000" w:themeColor="text1"/>
                      <w:sz w:val="21"/>
                      <w:szCs w:val="21"/>
                      <w:highlight w:val="none"/>
                      <w:shd w:val="clear" w:color="auto" w:fill="auto"/>
                    </w:rPr>
                    <w:t>120.459348</w:t>
                  </w:r>
                  <w:r>
                    <w:rPr>
                      <w:rFonts w:hint="default" w:ascii="Times New Roman" w:hAnsi="Times New Roman" w:eastAsia="宋体" w:cs="Times New Roman"/>
                      <w:color w:val="000000" w:themeColor="text1"/>
                      <w:sz w:val="21"/>
                      <w:szCs w:val="21"/>
                      <w:highlight w:val="none"/>
                      <w:shd w:val="clear" w:color="auto" w:fill="auto"/>
                      <w:lang w:eastAsia="zh-CN"/>
                    </w:rPr>
                    <w:t>，31.503727</w:t>
                  </w:r>
                </w:p>
              </w:tc>
              <w:tc>
                <w:tcPr>
                  <w:tcW w:w="71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default" w:ascii="Times New Roman" w:hAnsi="Times New Roman" w:eastAsia="宋体" w:cs="Times New Roman"/>
                      <w:bCs/>
                      <w:color w:val="000000" w:themeColor="text1"/>
                      <w:sz w:val="21"/>
                      <w:szCs w:val="21"/>
                      <w:highlight w:val="none"/>
                      <w:shd w:val="clear" w:color="auto" w:fill="auto"/>
                      <w:lang w:val="en-US" w:eastAsia="zh-CN"/>
                    </w:rPr>
                    <w:t>金属泥</w:t>
                  </w:r>
                </w:p>
              </w:tc>
              <w:tc>
                <w:tcPr>
                  <w:tcW w:w="513"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9" w:type="pct"/>
                  <w:tcBorders>
                    <w:tl2br w:val="nil"/>
                    <w:tr2bl w:val="nil"/>
                  </w:tcBorders>
                  <w:noWrap w:val="0"/>
                  <w:vAlign w:val="center"/>
                </w:tcPr>
                <w:p>
                  <w:pPr>
                    <w:adjustRightInd w:val="0"/>
                    <w:snapToGrid w:val="0"/>
                    <w:jc w:val="center"/>
                    <w:rPr>
                      <w:rFonts w:hint="eastAsia"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6" w:type="pct"/>
                  <w:vMerge w:val="restart"/>
                  <w:tcBorders>
                    <w:tl2br w:val="nil"/>
                    <w:tr2bl w:val="nil"/>
                  </w:tcBorders>
                  <w:noWrap w:val="0"/>
                  <w:vAlign w:val="center"/>
                </w:tcPr>
                <w:p>
                  <w:pPr>
                    <w:pageBreakBefore w:val="0"/>
                    <w:kinsoku/>
                    <w:topLinePunct/>
                    <w:bidi w:val="0"/>
                    <w:adjustRightInd w:val="0"/>
                    <w:snapToGrid w:val="0"/>
                    <w:jc w:val="cente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生产车间</w:t>
                  </w:r>
                  <w:r>
                    <w:rPr>
                      <w:rFonts w:hint="eastAsia" w:ascii="Times New Roman" w:hAnsi="Times New Roman" w:eastAsia="宋体" w:cs="Times New Roman"/>
                      <w:color w:val="000000" w:themeColor="text1"/>
                      <w:kern w:val="0"/>
                      <w:sz w:val="21"/>
                      <w:szCs w:val="21"/>
                      <w:highlight w:val="none"/>
                      <w:shd w:val="clear" w:color="auto" w:fill="auto"/>
                      <w:lang w:eastAsia="zh-CN"/>
                    </w:rPr>
                    <w:t>东侧</w:t>
                  </w:r>
                </w:p>
              </w:tc>
              <w:tc>
                <w:tcPr>
                  <w:tcW w:w="398"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eastAsia" w:cs="Times New Roman"/>
                      <w:b w:val="0"/>
                      <w:bCs w:val="0"/>
                      <w:color w:val="000000" w:themeColor="text1"/>
                      <w:kern w:val="0"/>
                      <w:sz w:val="21"/>
                      <w:szCs w:val="21"/>
                      <w:highlight w:val="none"/>
                      <w:shd w:val="clear" w:color="auto" w:fill="auto"/>
                      <w:lang w:val="en-US" w:eastAsia="zh-CN" w:bidi="ar-SA"/>
                    </w:rPr>
                    <w:t>3</w:t>
                  </w: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t>0</w:t>
                  </w:r>
                  <w:r>
                    <w:rPr>
                      <w:rFonts w:hint="default" w:ascii="Times New Roman" w:hAnsi="Times New Roman" w:eastAsia="宋体" w:cs="Times New Roman"/>
                      <w:b w:val="0"/>
                      <w:bCs w:val="0"/>
                      <w:color w:val="000000" w:themeColor="text1"/>
                      <w:kern w:val="0"/>
                      <w:sz w:val="21"/>
                      <w:szCs w:val="21"/>
                      <w:highlight w:val="none"/>
                      <w:shd w:val="clear" w:color="auto" w:fill="auto"/>
                    </w:rPr>
                    <w:t>m</w:t>
                  </w:r>
                  <w:r>
                    <w:rPr>
                      <w:rFonts w:hint="default" w:ascii="Times New Roman" w:hAnsi="Times New Roman" w:eastAsia="宋体" w:cs="Times New Roman"/>
                      <w:b w:val="0"/>
                      <w:bCs w:val="0"/>
                      <w:color w:val="000000" w:themeColor="text1"/>
                      <w:kern w:val="0"/>
                      <w:sz w:val="21"/>
                      <w:szCs w:val="21"/>
                      <w:highlight w:val="none"/>
                      <w:shd w:val="clear" w:color="auto" w:fill="auto"/>
                      <w:vertAlign w:val="superscript"/>
                    </w:rPr>
                    <w:t>2</w:t>
                  </w: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eastAsia="zh-CN"/>
                    </w:rPr>
                  </w:pPr>
                  <w:r>
                    <w:rPr>
                      <w:rFonts w:hint="eastAsia" w:cs="Times New Roman"/>
                      <w:color w:val="000000" w:themeColor="text1"/>
                      <w:kern w:val="0"/>
                      <w:sz w:val="21"/>
                      <w:szCs w:val="21"/>
                      <w:highlight w:val="none"/>
                      <w:shd w:val="clear" w:color="auto" w:fill="auto"/>
                      <w:lang w:eastAsia="zh-CN"/>
                    </w:rPr>
                    <w:t>桶装</w:t>
                  </w:r>
                </w:p>
              </w:tc>
              <w:tc>
                <w:tcPr>
                  <w:tcW w:w="438"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bidi="ar-SA"/>
                    </w:rPr>
                    <w:t>30</w:t>
                  </w:r>
                  <w:r>
                    <w:rPr>
                      <w:rFonts w:hint="default" w:ascii="Times New Roman" w:hAnsi="Times New Roman" w:eastAsia="宋体" w:cs="Times New Roman"/>
                      <w:b w:val="0"/>
                      <w:bCs w:val="0"/>
                      <w:color w:val="000000" w:themeColor="text1"/>
                      <w:kern w:val="0"/>
                      <w:sz w:val="21"/>
                      <w:szCs w:val="21"/>
                      <w:highlight w:val="none"/>
                      <w:shd w:val="clear" w:color="auto" w:fill="auto"/>
                    </w:rPr>
                    <w:t>m</w:t>
                  </w:r>
                  <w:r>
                    <w:rPr>
                      <w:rFonts w:hint="default" w:ascii="Times New Roman" w:hAnsi="Times New Roman" w:eastAsia="宋体" w:cs="Times New Roman"/>
                      <w:b w:val="0"/>
                      <w:bCs w:val="0"/>
                      <w:color w:val="000000" w:themeColor="text1"/>
                      <w:kern w:val="0"/>
                      <w:sz w:val="21"/>
                      <w:szCs w:val="21"/>
                      <w:highlight w:val="none"/>
                      <w:shd w:val="clear" w:color="auto" w:fill="auto"/>
                      <w:vertAlign w:val="superscript"/>
                    </w:rPr>
                    <w:t>2</w:t>
                  </w:r>
                </w:p>
              </w:tc>
              <w:tc>
                <w:tcPr>
                  <w:tcW w:w="434" w:type="pct"/>
                  <w:tcBorders>
                    <w:tl2br w:val="nil"/>
                    <w:tr2bl w:val="nil"/>
                  </w:tcBorders>
                  <w:noWrap w:val="0"/>
                  <w:vAlign w:val="center"/>
                </w:tcPr>
                <w:p>
                  <w:pPr>
                    <w:pageBreakBefore w:val="0"/>
                    <w:kinsoku/>
                    <w:topLinePunct/>
                    <w:bidi w:val="0"/>
                    <w:adjustRightInd w:val="0"/>
                    <w:snapToGrid w:val="0"/>
                    <w:jc w:val="center"/>
                    <w:rPr>
                      <w:rFonts w:hint="eastAsia"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2</w:t>
                  </w:r>
                </w:p>
              </w:tc>
              <w:tc>
                <w:tcPr>
                  <w:tcW w:w="362" w:type="pct"/>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eastAsia="zh-CN"/>
                    </w:rPr>
                  </w:pPr>
                </w:p>
              </w:tc>
              <w:tc>
                <w:tcPr>
                  <w:tcW w:w="519"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废边角料</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2"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p>
              </w:tc>
              <w:tc>
                <w:tcPr>
                  <w:tcW w:w="36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716"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bCs/>
                      <w:color w:val="000000" w:themeColor="text1"/>
                      <w:kern w:val="2"/>
                      <w:sz w:val="21"/>
                      <w:szCs w:val="21"/>
                      <w:highlight w:val="none"/>
                      <w:shd w:val="clear" w:color="auto" w:fill="auto"/>
                      <w:lang w:val="en-US" w:eastAsia="zh-CN" w:bidi="ar-SA"/>
                    </w:rPr>
                    <w:t>09</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99-09</w:t>
                  </w:r>
                </w:p>
              </w:tc>
              <w:tc>
                <w:tcPr>
                  <w:tcW w:w="386"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2"/>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2"/>
                      <w:sz w:val="21"/>
                      <w:szCs w:val="21"/>
                      <w:highlight w:val="none"/>
                      <w:shd w:val="clear" w:color="auto" w:fill="auto"/>
                      <w:lang w:val="en-US" w:eastAsia="zh-CN" w:bidi="ar-SA"/>
                    </w:rPr>
                  </w:pPr>
                </w:p>
              </w:tc>
              <w:tc>
                <w:tcPr>
                  <w:tcW w:w="43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2"/>
                      <w:sz w:val="21"/>
                      <w:szCs w:val="21"/>
                      <w:highlight w:val="none"/>
                      <w:shd w:val="clear" w:color="auto" w:fill="auto"/>
                      <w:lang w:val="en-US" w:eastAsia="zh-CN" w:bidi="ar-SA"/>
                    </w:rPr>
                  </w:pPr>
                </w:p>
              </w:tc>
              <w:tc>
                <w:tcPr>
                  <w:tcW w:w="43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2"/>
                      <w:sz w:val="21"/>
                      <w:szCs w:val="21"/>
                      <w:highlight w:val="none"/>
                      <w:shd w:val="clear" w:color="auto" w:fill="auto"/>
                      <w:lang w:val="en-US" w:eastAsia="zh-CN" w:bidi="ar-SA"/>
                    </w:rPr>
                  </w:pPr>
                </w:p>
              </w:tc>
              <w:tc>
                <w:tcPr>
                  <w:tcW w:w="434"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kern w:val="2"/>
                      <w:sz w:val="21"/>
                      <w:szCs w:val="21"/>
                      <w:highlight w:val="none"/>
                      <w:shd w:val="clear" w:color="auto" w:fill="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3</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val="en-US" w:eastAsia="zh-CN"/>
                    </w:rPr>
                  </w:pPr>
                </w:p>
              </w:tc>
              <w:tc>
                <w:tcPr>
                  <w:tcW w:w="716" w:type="pct"/>
                  <w:vMerge w:val="restar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lang w:eastAsia="zh-CN"/>
                    </w:rPr>
                  </w:pPr>
                  <w:r>
                    <w:rPr>
                      <w:rFonts w:hint="default" w:ascii="Times New Roman" w:hAnsi="Times New Roman" w:eastAsia="宋体" w:cs="Times New Roman"/>
                      <w:color w:val="000000" w:themeColor="text1"/>
                      <w:sz w:val="21"/>
                      <w:szCs w:val="21"/>
                      <w:highlight w:val="none"/>
                      <w:shd w:val="clear" w:color="auto" w:fill="auto"/>
                    </w:rPr>
                    <w:t>不合格品</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2" w:type="pct"/>
                  <w:vMerge w:val="restart"/>
                  <w:tcBorders>
                    <w:tl2br w:val="nil"/>
                    <w:tr2bl w:val="nil"/>
                  </w:tcBorders>
                  <w:noWrap w:val="0"/>
                  <w:vAlign w:val="center"/>
                </w:tcPr>
                <w:p>
                  <w:pPr>
                    <w:pStyle w:val="43"/>
                    <w:pageBreakBefore w:val="0"/>
                    <w:kinsoku/>
                    <w:bidi w:val="0"/>
                    <w:adjustRightInd w:val="0"/>
                    <w:snapToGrid w:val="0"/>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vMerge w:val="restar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p>
              </w:tc>
              <w:tc>
                <w:tcPr>
                  <w:tcW w:w="36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716"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shd w:val="clear" w:color="auto" w:fill="auto"/>
                    </w:rPr>
                  </w:pP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bCs/>
                      <w:color w:val="000000" w:themeColor="text1"/>
                      <w:kern w:val="2"/>
                      <w:sz w:val="21"/>
                      <w:szCs w:val="21"/>
                      <w:highlight w:val="none"/>
                      <w:shd w:val="clear" w:color="auto" w:fill="auto"/>
                      <w:lang w:val="en-US" w:eastAsia="zh-CN" w:bidi="ar-SA"/>
                    </w:rPr>
                    <w:t>09</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99-09</w:t>
                  </w:r>
                </w:p>
              </w:tc>
              <w:tc>
                <w:tcPr>
                  <w:tcW w:w="386"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sz w:val="21"/>
                      <w:szCs w:val="21"/>
                      <w:highlight w:val="none"/>
                      <w:shd w:val="clear" w:color="auto" w:fill="auto"/>
                      <w:lang w:val="en-US" w:eastAsia="zh-CN"/>
                    </w:rPr>
                  </w:pPr>
                </w:p>
              </w:tc>
              <w:tc>
                <w:tcPr>
                  <w:tcW w:w="39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sz w:val="21"/>
                      <w:szCs w:val="21"/>
                      <w:highlight w:val="none"/>
                      <w:shd w:val="clear" w:color="auto" w:fill="auto"/>
                      <w:lang w:val="en-US" w:eastAsia="zh-CN"/>
                    </w:rPr>
                  </w:pPr>
                </w:p>
              </w:tc>
              <w:tc>
                <w:tcPr>
                  <w:tcW w:w="43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sz w:val="21"/>
                      <w:szCs w:val="21"/>
                      <w:highlight w:val="none"/>
                      <w:shd w:val="clear" w:color="auto" w:fill="auto"/>
                      <w:lang w:val="en-US" w:eastAsia="zh-CN"/>
                    </w:rPr>
                  </w:pPr>
                </w:p>
              </w:tc>
              <w:tc>
                <w:tcPr>
                  <w:tcW w:w="43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sz w:val="21"/>
                      <w:szCs w:val="21"/>
                      <w:highlight w:val="none"/>
                      <w:shd w:val="clear" w:color="auto" w:fill="auto"/>
                      <w:lang w:val="en-US" w:eastAsia="zh-CN"/>
                    </w:rPr>
                  </w:pPr>
                </w:p>
              </w:tc>
              <w:tc>
                <w:tcPr>
                  <w:tcW w:w="434"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000000" w:themeColor="text1"/>
                      <w:sz w:val="21"/>
                      <w:szCs w:val="21"/>
                      <w:highlight w:val="none"/>
                      <w:shd w:val="clear" w:color="auto" w:fil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4</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废铜丝</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snapToGrid w:val="0"/>
                      <w:color w:val="000000" w:themeColor="text1"/>
                      <w:sz w:val="21"/>
                      <w:szCs w:val="21"/>
                      <w:highlight w:val="none"/>
                      <w:shd w:val="clear" w:color="auto" w:fill="auto"/>
                      <w:lang w:val="en-US" w:eastAsia="zh-CN"/>
                    </w:rPr>
                    <w:t>10</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snapToGrid w:val="0"/>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5</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rPr>
                    <w:t>金属粉尘</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66</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356-9</w:t>
                  </w:r>
                  <w:r>
                    <w:rPr>
                      <w:rFonts w:hint="default" w:ascii="Times New Roman" w:hAnsi="Times New Roman" w:eastAsia="宋体" w:cs="Times New Roman"/>
                      <w:color w:val="000000" w:themeColor="text1"/>
                      <w:sz w:val="21"/>
                      <w:szCs w:val="21"/>
                      <w:highlight w:val="none"/>
                      <w:shd w:val="clear" w:color="auto" w:fill="auto"/>
                      <w:lang w:val="en-US" w:eastAsia="zh-CN"/>
                    </w:rPr>
                    <w:t>99-66</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6</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shd w:val="clear" w:color="auto" w:fill="auto"/>
                    </w:rPr>
                  </w:pPr>
                  <w:r>
                    <w:rPr>
                      <w:rFonts w:hint="eastAsia" w:cs="Times New Roman"/>
                      <w:color w:val="000000" w:themeColor="text1"/>
                      <w:sz w:val="21"/>
                      <w:szCs w:val="21"/>
                      <w:highlight w:val="none"/>
                      <w:shd w:val="clear" w:color="auto" w:fill="auto"/>
                      <w:lang w:eastAsia="zh-CN"/>
                    </w:rPr>
                    <w:t>废粉尘</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66</w:t>
                  </w:r>
                </w:p>
              </w:tc>
              <w:tc>
                <w:tcPr>
                  <w:tcW w:w="559"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356-999-66</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7</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一般废包装材料</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10</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356-9</w:t>
                  </w:r>
                  <w:r>
                    <w:rPr>
                      <w:rFonts w:hint="default" w:ascii="Times New Roman" w:hAnsi="Times New Roman" w:eastAsia="宋体" w:cs="Times New Roman"/>
                      <w:bCs/>
                      <w:color w:val="000000" w:themeColor="text1"/>
                      <w:sz w:val="21"/>
                      <w:szCs w:val="21"/>
                      <w:highlight w:val="none"/>
                      <w:shd w:val="clear" w:color="auto" w:fill="auto"/>
                    </w:rPr>
                    <w:t>99-10</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8</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废过滤材料</w:t>
                  </w:r>
                </w:p>
              </w:tc>
              <w:tc>
                <w:tcPr>
                  <w:tcW w:w="513"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99</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900-999-99</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6"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bidi="ar-SA"/>
                    </w:rPr>
                    <w:t>9</w:t>
                  </w:r>
                </w:p>
              </w:tc>
              <w:tc>
                <w:tcPr>
                  <w:tcW w:w="362"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519"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sz w:val="21"/>
                      <w:szCs w:val="21"/>
                      <w:highlight w:val="none"/>
                      <w:shd w:val="clear" w:color="auto" w:fill="auto"/>
                    </w:rPr>
                  </w:pPr>
                </w:p>
              </w:tc>
              <w:tc>
                <w:tcPr>
                  <w:tcW w:w="716"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bCs/>
                      <w:color w:val="000000" w:themeColor="text1"/>
                      <w:sz w:val="21"/>
                      <w:szCs w:val="21"/>
                      <w:highlight w:val="none"/>
                      <w:shd w:val="clear" w:color="auto" w:fill="auto"/>
                      <w:lang w:eastAsia="zh-CN"/>
                    </w:rPr>
                    <w:t>废砂</w:t>
                  </w:r>
                </w:p>
              </w:tc>
              <w:tc>
                <w:tcPr>
                  <w:tcW w:w="51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99</w:t>
                  </w:r>
                </w:p>
              </w:tc>
              <w:tc>
                <w:tcPr>
                  <w:tcW w:w="55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bCs/>
                      <w:color w:val="000000" w:themeColor="text1"/>
                      <w:sz w:val="21"/>
                      <w:szCs w:val="21"/>
                      <w:highlight w:val="none"/>
                      <w:shd w:val="clear" w:color="auto" w:fill="auto"/>
                    </w:rPr>
                    <w:t>900-999-99</w:t>
                  </w:r>
                </w:p>
              </w:tc>
              <w:tc>
                <w:tcPr>
                  <w:tcW w:w="386"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39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rPr>
                  </w:pPr>
                </w:p>
              </w:tc>
              <w:tc>
                <w:tcPr>
                  <w:tcW w:w="432" w:type="pct"/>
                  <w:tcBorders>
                    <w:tl2br w:val="nil"/>
                    <w:tr2bl w:val="nil"/>
                  </w:tcBorders>
                  <w:noWrap w:val="0"/>
                  <w:vAlign w:val="center"/>
                </w:tcPr>
                <w:p>
                  <w:pPr>
                    <w:pageBreakBefore w:val="0"/>
                    <w:kinsoku/>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lang w:eastAsia="zh-CN"/>
                    </w:rPr>
                    <w:t>袋装</w:t>
                  </w:r>
                </w:p>
              </w:tc>
              <w:tc>
                <w:tcPr>
                  <w:tcW w:w="438" w:type="pct"/>
                  <w:vMerge w:val="continue"/>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p>
              </w:tc>
              <w:tc>
                <w:tcPr>
                  <w:tcW w:w="434" w:type="pct"/>
                  <w:tcBorders>
                    <w:tl2br w:val="nil"/>
                    <w:tr2bl w:val="nil"/>
                  </w:tcBorders>
                  <w:noWrap w:val="0"/>
                  <w:vAlign w:val="center"/>
                </w:tcPr>
                <w:p>
                  <w:pPr>
                    <w:pageBreakBefore w:val="0"/>
                    <w:kinsoku/>
                    <w:topLinePunct/>
                    <w:bidi w:val="0"/>
                    <w:adjustRightInd w:val="0"/>
                    <w:snapToGrid w:val="0"/>
                    <w:jc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bidi="ar-SA"/>
                    </w:rPr>
                  </w:pPr>
                  <w:r>
                    <w:rPr>
                      <w:rFonts w:hint="default" w:ascii="Times New Roman" w:hAnsi="Times New Roman" w:eastAsia="宋体" w:cs="Times New Roman"/>
                      <w:color w:val="000000" w:themeColor="text1"/>
                      <w:kern w:val="0"/>
                      <w:sz w:val="21"/>
                      <w:szCs w:val="21"/>
                      <w:highlight w:val="none"/>
                      <w:shd w:val="clear" w:color="auto" w:fill="auto"/>
                    </w:rPr>
                    <w:t>一个月</w:t>
                  </w:r>
                </w:p>
              </w:tc>
            </w:tr>
          </w:tbl>
          <w:p>
            <w:pPr>
              <w:spacing w:line="360" w:lineRule="auto"/>
              <w:ind w:firstLine="480" w:firstLineChars="200"/>
              <w:rPr>
                <w:color w:val="000000" w:themeColor="text1"/>
                <w:sz w:val="24"/>
                <w:highlight w:val="none"/>
                <w:shd w:val="clear" w:color="auto" w:fill="auto"/>
              </w:rPr>
            </w:pPr>
            <w:r>
              <w:rPr>
                <w:rFonts w:hint="eastAsia" w:cs="宋体"/>
                <w:color w:val="000000" w:themeColor="text1"/>
                <w:sz w:val="24"/>
                <w:highlight w:val="none"/>
                <w:shd w:val="clear" w:color="auto" w:fill="auto"/>
              </w:rPr>
              <w:t>本项目</w:t>
            </w:r>
            <w:r>
              <w:rPr>
                <w:rFonts w:hint="eastAsia" w:cs="宋体"/>
                <w:color w:val="000000" w:themeColor="text1"/>
                <w:sz w:val="24"/>
                <w:highlight w:val="none"/>
                <w:shd w:val="clear" w:color="auto" w:fill="auto"/>
                <w:lang w:eastAsia="zh-CN"/>
              </w:rPr>
              <w:t>产生的一般固废为</w:t>
            </w:r>
            <w:r>
              <w:rPr>
                <w:rFonts w:hint="eastAsia" w:cs="宋体"/>
                <w:color w:val="000000" w:themeColor="text1"/>
                <w:sz w:val="24"/>
                <w:highlight w:val="none"/>
                <w:shd w:val="clear" w:color="auto" w:fill="auto"/>
              </w:rPr>
              <w:t>废边角料</w:t>
            </w:r>
            <w:r>
              <w:rPr>
                <w:rFonts w:hint="eastAsia" w:cs="宋体"/>
                <w:color w:val="000000" w:themeColor="text1"/>
                <w:sz w:val="24"/>
                <w:highlight w:val="none"/>
                <w:shd w:val="clear" w:color="auto" w:fill="auto"/>
                <w:lang w:val="en-US" w:eastAsia="zh-CN"/>
              </w:rPr>
              <w:t>11</w:t>
            </w:r>
            <w:r>
              <w:rPr>
                <w:rFonts w:hint="eastAsia" w:cs="宋体"/>
                <w:color w:val="000000" w:themeColor="text1"/>
                <w:sz w:val="24"/>
                <w:highlight w:val="none"/>
                <w:shd w:val="clear" w:color="auto" w:fill="auto"/>
              </w:rPr>
              <w:t>t/a、不合格品</w:t>
            </w:r>
            <w:r>
              <w:rPr>
                <w:rFonts w:hint="eastAsia" w:cs="宋体"/>
                <w:color w:val="000000" w:themeColor="text1"/>
                <w:sz w:val="24"/>
                <w:highlight w:val="none"/>
                <w:shd w:val="clear" w:color="auto" w:fill="auto"/>
                <w:lang w:val="en-US" w:eastAsia="zh-CN"/>
              </w:rPr>
              <w:t>0.5</w:t>
            </w:r>
            <w:r>
              <w:rPr>
                <w:rFonts w:hint="eastAsia" w:cs="宋体"/>
                <w:color w:val="000000" w:themeColor="text1"/>
                <w:sz w:val="24"/>
                <w:highlight w:val="none"/>
                <w:shd w:val="clear" w:color="auto" w:fill="auto"/>
              </w:rPr>
              <w:t>t/a、金属粉尘0.0</w:t>
            </w:r>
            <w:r>
              <w:rPr>
                <w:rFonts w:hint="eastAsia" w:cs="宋体"/>
                <w:color w:val="000000" w:themeColor="text1"/>
                <w:sz w:val="24"/>
                <w:highlight w:val="none"/>
                <w:shd w:val="clear" w:color="auto" w:fill="auto"/>
                <w:lang w:val="en-US" w:eastAsia="zh-CN"/>
              </w:rPr>
              <w:t>005</w:t>
            </w:r>
            <w:r>
              <w:rPr>
                <w:rFonts w:hint="eastAsia" w:cs="宋体"/>
                <w:color w:val="000000" w:themeColor="text1"/>
                <w:sz w:val="24"/>
                <w:highlight w:val="none"/>
                <w:shd w:val="clear" w:color="auto" w:fill="auto"/>
              </w:rPr>
              <w:t>t/a、</w:t>
            </w:r>
            <w:r>
              <w:rPr>
                <w:rFonts w:hint="eastAsia" w:cs="宋体"/>
                <w:color w:val="000000" w:themeColor="text1"/>
                <w:sz w:val="24"/>
                <w:highlight w:val="none"/>
                <w:shd w:val="clear" w:color="auto" w:fill="auto"/>
                <w:lang w:eastAsia="zh-CN"/>
              </w:rPr>
              <w:t>废粉尘</w:t>
            </w:r>
            <w:r>
              <w:rPr>
                <w:rFonts w:hint="eastAsia" w:cs="宋体"/>
                <w:color w:val="000000" w:themeColor="text1"/>
                <w:sz w:val="24"/>
                <w:highlight w:val="none"/>
                <w:shd w:val="clear" w:color="auto" w:fill="auto"/>
                <w:lang w:val="en-US" w:eastAsia="zh-CN"/>
              </w:rPr>
              <w:t>21.44t/a、</w:t>
            </w:r>
            <w:r>
              <w:rPr>
                <w:rFonts w:hint="eastAsia" w:cs="宋体"/>
                <w:color w:val="000000" w:themeColor="text1"/>
                <w:sz w:val="24"/>
                <w:highlight w:val="none"/>
                <w:shd w:val="clear" w:color="auto" w:fill="auto"/>
              </w:rPr>
              <w:t>一般废包装材料</w:t>
            </w:r>
            <w:r>
              <w:rPr>
                <w:rFonts w:hint="eastAsia" w:cs="宋体"/>
                <w:color w:val="000000" w:themeColor="text1"/>
                <w:sz w:val="24"/>
                <w:highlight w:val="none"/>
                <w:shd w:val="clear" w:color="auto" w:fill="auto"/>
                <w:lang w:val="en-US" w:eastAsia="zh-CN"/>
              </w:rPr>
              <w:t>0</w:t>
            </w:r>
            <w:r>
              <w:rPr>
                <w:rFonts w:hint="eastAsia" w:cs="宋体"/>
                <w:color w:val="000000" w:themeColor="text1"/>
                <w:sz w:val="24"/>
                <w:highlight w:val="none"/>
                <w:shd w:val="clear" w:color="auto" w:fill="auto"/>
              </w:rPr>
              <w:t>.5t/a</w:t>
            </w:r>
            <w:r>
              <w:rPr>
                <w:rFonts w:hint="eastAsia" w:cs="宋体"/>
                <w:color w:val="000000" w:themeColor="text1"/>
                <w:sz w:val="24"/>
                <w:highlight w:val="none"/>
                <w:shd w:val="clear" w:color="auto" w:fill="auto"/>
                <w:lang w:eastAsia="zh-CN"/>
              </w:rPr>
              <w:t>，</w:t>
            </w:r>
            <w:r>
              <w:rPr>
                <w:rFonts w:hint="eastAsia" w:cs="宋体"/>
                <w:color w:val="000000" w:themeColor="text1"/>
                <w:sz w:val="24"/>
                <w:highlight w:val="none"/>
                <w:shd w:val="clear" w:color="auto" w:fill="auto"/>
              </w:rPr>
              <w:t>建成后新厂区（新华路厂区）</w:t>
            </w:r>
            <w:r>
              <w:rPr>
                <w:rFonts w:hint="eastAsia" w:cs="宋体"/>
                <w:color w:val="000000" w:themeColor="text1"/>
                <w:sz w:val="24"/>
                <w:highlight w:val="none"/>
                <w:shd w:val="clear" w:color="auto" w:fill="auto"/>
                <w:lang w:eastAsia="zh-CN"/>
              </w:rPr>
              <w:t>全厂</w:t>
            </w:r>
            <w:r>
              <w:rPr>
                <w:rFonts w:hint="eastAsia" w:cs="宋体"/>
                <w:color w:val="000000" w:themeColor="text1"/>
                <w:sz w:val="24"/>
                <w:highlight w:val="none"/>
                <w:shd w:val="clear" w:color="auto" w:fill="auto"/>
              </w:rPr>
              <w:t>产生的一般固废为</w:t>
            </w:r>
            <w:r>
              <w:rPr>
                <w:rFonts w:hint="eastAsia" w:cs="宋体"/>
                <w:color w:val="000000" w:themeColor="text1"/>
                <w:sz w:val="24"/>
                <w:highlight w:val="none"/>
                <w:shd w:val="clear" w:color="auto" w:fill="auto"/>
                <w:lang w:eastAsia="zh-CN"/>
              </w:rPr>
              <w:t>约</w:t>
            </w:r>
            <w:r>
              <w:rPr>
                <w:rFonts w:hint="eastAsia" w:cs="宋体"/>
                <w:color w:val="000000" w:themeColor="text1"/>
                <w:sz w:val="24"/>
                <w:highlight w:val="none"/>
                <w:shd w:val="clear" w:color="auto" w:fill="auto"/>
                <w:lang w:val="en-US" w:eastAsia="zh-CN"/>
              </w:rPr>
              <w:t>343.0953t/a</w:t>
            </w:r>
            <w:r>
              <w:rPr>
                <w:rFonts w:hint="eastAsia" w:cs="宋体"/>
                <w:color w:val="000000" w:themeColor="text1"/>
                <w:sz w:val="24"/>
                <w:highlight w:val="none"/>
                <w:shd w:val="clear" w:color="auto" w:fill="auto"/>
              </w:rPr>
              <w:t>，贮存周期为一个月，贮存密度以1t/</w:t>
            </w:r>
            <w:r>
              <w:rPr>
                <w:color w:val="000000" w:themeColor="text1"/>
                <w:sz w:val="24"/>
                <w:highlight w:val="none"/>
                <w:shd w:val="clear" w:color="auto" w:fill="auto"/>
              </w:rPr>
              <w:t>m</w:t>
            </w:r>
            <w:r>
              <w:rPr>
                <w:rFonts w:hint="eastAsia"/>
                <w:color w:val="000000" w:themeColor="text1"/>
                <w:sz w:val="24"/>
                <w:highlight w:val="none"/>
                <w:shd w:val="clear" w:color="auto" w:fill="auto"/>
                <w:vertAlign w:val="superscript"/>
              </w:rPr>
              <w:t>3</w:t>
            </w:r>
            <w:r>
              <w:rPr>
                <w:rFonts w:hint="eastAsia"/>
                <w:color w:val="000000" w:themeColor="text1"/>
                <w:sz w:val="24"/>
                <w:highlight w:val="none"/>
                <w:shd w:val="clear" w:color="auto" w:fill="auto"/>
              </w:rPr>
              <w:t>计，则一般固废所需储存面积共约</w:t>
            </w:r>
            <w:r>
              <w:rPr>
                <w:rFonts w:hint="eastAsia"/>
                <w:color w:val="000000" w:themeColor="text1"/>
                <w:sz w:val="24"/>
                <w:highlight w:val="none"/>
                <w:shd w:val="clear" w:color="auto" w:fill="auto"/>
                <w:lang w:val="en-US" w:eastAsia="zh-CN"/>
              </w:rPr>
              <w:t>28.6</w:t>
            </w:r>
            <w:r>
              <w:rPr>
                <w:color w:val="000000" w:themeColor="text1"/>
                <w:sz w:val="24"/>
                <w:highlight w:val="none"/>
                <w:shd w:val="clear" w:color="auto" w:fill="auto"/>
              </w:rPr>
              <w:t>m</w:t>
            </w:r>
            <w:r>
              <w:rPr>
                <w:rFonts w:hint="eastAsia"/>
                <w:color w:val="000000" w:themeColor="text1"/>
                <w:sz w:val="24"/>
                <w:highlight w:val="none"/>
                <w:shd w:val="clear" w:color="auto" w:fill="auto"/>
                <w:vertAlign w:val="superscript"/>
                <w:lang w:val="en-US" w:eastAsia="zh-CN"/>
              </w:rPr>
              <w:t>3</w:t>
            </w:r>
            <w:r>
              <w:rPr>
                <w:rFonts w:hint="eastAsia"/>
                <w:color w:val="000000" w:themeColor="text1"/>
                <w:sz w:val="24"/>
                <w:highlight w:val="none"/>
                <w:shd w:val="clear" w:color="auto" w:fill="auto"/>
              </w:rPr>
              <w:t>，</w:t>
            </w:r>
            <w:r>
              <w:rPr>
                <w:color w:val="000000" w:themeColor="text1"/>
                <w:sz w:val="24"/>
                <w:highlight w:val="none"/>
                <w:shd w:val="clear" w:color="auto" w:fill="auto"/>
              </w:rPr>
              <w:t>本项目</w:t>
            </w:r>
            <w:r>
              <w:rPr>
                <w:rFonts w:hint="eastAsia"/>
                <w:color w:val="000000" w:themeColor="text1"/>
                <w:sz w:val="24"/>
                <w:highlight w:val="none"/>
                <w:shd w:val="clear" w:color="auto" w:fill="auto"/>
              </w:rPr>
              <w:t>拟设置一般固废</w:t>
            </w:r>
            <w:r>
              <w:rPr>
                <w:rFonts w:hint="eastAsia"/>
                <w:color w:val="000000" w:themeColor="text1"/>
                <w:sz w:val="24"/>
                <w:highlight w:val="none"/>
                <w:shd w:val="clear" w:color="auto" w:fill="auto"/>
                <w:lang w:val="en-US" w:eastAsia="zh-CN"/>
              </w:rPr>
              <w:t>堆场3</w:t>
            </w:r>
            <w:r>
              <w:rPr>
                <w:rFonts w:hint="eastAsia"/>
                <w:color w:val="000000" w:themeColor="text1"/>
                <w:sz w:val="24"/>
                <w:highlight w:val="none"/>
                <w:shd w:val="clear" w:color="auto" w:fill="auto"/>
              </w:rPr>
              <w:t>0</w:t>
            </w:r>
            <w:r>
              <w:rPr>
                <w:color w:val="000000" w:themeColor="text1"/>
                <w:sz w:val="24"/>
                <w:highlight w:val="none"/>
                <w:shd w:val="clear" w:color="auto" w:fill="auto"/>
              </w:rPr>
              <w:t>m</w:t>
            </w:r>
            <w:r>
              <w:rPr>
                <w:color w:val="000000" w:themeColor="text1"/>
                <w:sz w:val="24"/>
                <w:highlight w:val="none"/>
                <w:shd w:val="clear" w:color="auto" w:fill="auto"/>
                <w:vertAlign w:val="superscript"/>
              </w:rPr>
              <w:t>2</w:t>
            </w:r>
            <w:r>
              <w:rPr>
                <w:color w:val="000000" w:themeColor="text1"/>
                <w:sz w:val="24"/>
                <w:highlight w:val="none"/>
                <w:shd w:val="clear" w:color="auto" w:fill="auto"/>
              </w:rPr>
              <w:t>，</w:t>
            </w:r>
            <w:r>
              <w:rPr>
                <w:rFonts w:hint="eastAsia" w:eastAsia="宋体"/>
                <w:color w:val="000000" w:themeColor="text1"/>
                <w:sz w:val="24"/>
                <w:highlight w:val="none"/>
              </w:rPr>
              <w:t>堆放高度按1</w:t>
            </w:r>
            <w:r>
              <w:rPr>
                <w:rFonts w:hint="eastAsia"/>
                <w:color w:val="000000" w:themeColor="text1"/>
                <w:sz w:val="24"/>
                <w:highlight w:val="none"/>
                <w:lang w:val="en-US" w:eastAsia="zh-CN"/>
              </w:rPr>
              <w:t>.5</w:t>
            </w:r>
            <w:r>
              <w:rPr>
                <w:rFonts w:hint="eastAsia" w:eastAsia="宋体"/>
                <w:color w:val="000000" w:themeColor="text1"/>
                <w:sz w:val="24"/>
                <w:highlight w:val="none"/>
              </w:rPr>
              <w:t>m计，</w:t>
            </w:r>
            <w:r>
              <w:rPr>
                <w:color w:val="000000" w:themeColor="text1"/>
                <w:sz w:val="24"/>
                <w:highlight w:val="none"/>
                <w:shd w:val="clear" w:color="auto" w:fill="auto"/>
              </w:rPr>
              <w:t>能够满足存储要求。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FF"/>
                <w:sz w:val="24"/>
                <w:szCs w:val="24"/>
                <w:highlight w:val="none"/>
                <w:shd w:val="clear" w:color="auto" w:fill="auto"/>
              </w:rPr>
            </w:pPr>
            <w:r>
              <w:rPr>
                <w:color w:val="000000" w:themeColor="text1"/>
                <w:sz w:val="24"/>
                <w:highlight w:val="none"/>
                <w:shd w:val="clear" w:color="auto" w:fill="auto"/>
              </w:rPr>
              <w:t>本项目建成后</w:t>
            </w:r>
            <w:r>
              <w:rPr>
                <w:rFonts w:hint="eastAsia" w:cs="宋体"/>
                <w:color w:val="000000" w:themeColor="text1"/>
                <w:sz w:val="24"/>
                <w:highlight w:val="none"/>
                <w:shd w:val="clear" w:color="auto" w:fill="auto"/>
              </w:rPr>
              <w:t>新厂区（新华路厂区）</w:t>
            </w:r>
            <w:r>
              <w:rPr>
                <w:rFonts w:hint="eastAsia" w:cs="宋体"/>
                <w:color w:val="000000" w:themeColor="text1"/>
                <w:sz w:val="24"/>
                <w:highlight w:val="none"/>
                <w:shd w:val="clear" w:color="auto" w:fill="auto"/>
                <w:lang w:eastAsia="zh-CN"/>
              </w:rPr>
              <w:t>全厂</w:t>
            </w:r>
            <w:r>
              <w:rPr>
                <w:color w:val="000000" w:themeColor="text1"/>
                <w:sz w:val="24"/>
                <w:highlight w:val="none"/>
                <w:shd w:val="clear" w:color="auto" w:fill="auto"/>
              </w:rPr>
              <w:t>危废产生及贮存情况：废</w:t>
            </w:r>
            <w:r>
              <w:rPr>
                <w:rFonts w:hint="eastAsia"/>
                <w:color w:val="000000" w:themeColor="text1"/>
                <w:sz w:val="24"/>
                <w:highlight w:val="none"/>
                <w:shd w:val="clear" w:color="auto" w:fill="auto"/>
                <w:lang w:eastAsia="zh-CN"/>
              </w:rPr>
              <w:t>切削液</w:t>
            </w:r>
            <w:r>
              <w:rPr>
                <w:rFonts w:hint="eastAsia"/>
                <w:color w:val="000000" w:themeColor="text1"/>
                <w:sz w:val="24"/>
                <w:highlight w:val="none"/>
                <w:shd w:val="clear" w:color="auto" w:fill="auto"/>
              </w:rPr>
              <w:t>、</w:t>
            </w:r>
            <w:r>
              <w:rPr>
                <w:rFonts w:hint="eastAsia"/>
                <w:color w:val="000000" w:themeColor="text1"/>
                <w:sz w:val="24"/>
                <w:highlight w:val="none"/>
                <w:shd w:val="clear" w:color="auto" w:fill="auto"/>
                <w:lang w:eastAsia="zh-CN"/>
              </w:rPr>
              <w:t>废碱液、清洗废液、</w:t>
            </w:r>
            <w:r>
              <w:rPr>
                <w:rFonts w:hint="eastAsia"/>
                <w:color w:val="000000" w:themeColor="text1"/>
                <w:sz w:val="24"/>
                <w:highlight w:val="none"/>
                <w:shd w:val="clear" w:color="auto" w:fill="auto"/>
              </w:rPr>
              <w:t>废包装桶等</w:t>
            </w:r>
            <w:r>
              <w:rPr>
                <w:color w:val="000000" w:themeColor="text1"/>
                <w:sz w:val="24"/>
                <w:highlight w:val="none"/>
                <w:shd w:val="clear" w:color="auto" w:fill="auto"/>
              </w:rPr>
              <w:t>产生量为</w:t>
            </w:r>
            <w:r>
              <w:rPr>
                <w:rFonts w:hint="eastAsia"/>
                <w:color w:val="000000" w:themeColor="text1"/>
                <w:sz w:val="24"/>
                <w:highlight w:val="none"/>
                <w:shd w:val="clear" w:color="auto" w:fill="auto"/>
                <w:lang w:val="en-US" w:eastAsia="zh-CN"/>
              </w:rPr>
              <w:t>120.9773</w:t>
            </w:r>
            <w:r>
              <w:rPr>
                <w:color w:val="000000" w:themeColor="text1"/>
                <w:sz w:val="24"/>
                <w:highlight w:val="none"/>
                <w:shd w:val="clear" w:color="auto" w:fill="auto"/>
              </w:rPr>
              <w:t>t/a，</w:t>
            </w:r>
            <w:r>
              <w:rPr>
                <w:rFonts w:hint="eastAsia"/>
                <w:color w:val="000000" w:themeColor="text1"/>
                <w:sz w:val="24"/>
                <w:highlight w:val="none"/>
                <w:shd w:val="clear" w:color="auto" w:fill="auto"/>
                <w:lang w:val="en-US" w:eastAsia="zh-CN"/>
              </w:rPr>
              <w:t>两个月</w:t>
            </w:r>
            <w:r>
              <w:rPr>
                <w:color w:val="000000" w:themeColor="text1"/>
                <w:sz w:val="24"/>
                <w:highlight w:val="none"/>
                <w:shd w:val="clear" w:color="auto" w:fill="auto"/>
              </w:rPr>
              <w:t>转运一次，最大贮存量</w:t>
            </w:r>
            <w:r>
              <w:rPr>
                <w:rFonts w:hint="eastAsia"/>
                <w:color w:val="000000" w:themeColor="text1"/>
                <w:sz w:val="24"/>
                <w:highlight w:val="none"/>
                <w:shd w:val="clear" w:color="auto" w:fill="auto"/>
                <w:lang w:eastAsia="zh-CN"/>
              </w:rPr>
              <w:t>约</w:t>
            </w:r>
            <w:r>
              <w:rPr>
                <w:color w:val="000000" w:themeColor="text1"/>
                <w:sz w:val="24"/>
                <w:highlight w:val="none"/>
                <w:shd w:val="clear" w:color="auto" w:fill="auto"/>
              </w:rPr>
              <w:t>为</w:t>
            </w:r>
            <w:r>
              <w:rPr>
                <w:rFonts w:hint="eastAsia"/>
                <w:color w:val="000000" w:themeColor="text1"/>
                <w:sz w:val="24"/>
                <w:highlight w:val="none"/>
                <w:shd w:val="clear" w:color="auto" w:fill="auto"/>
                <w:lang w:val="en-US" w:eastAsia="zh-CN"/>
              </w:rPr>
              <w:t>20.2</w:t>
            </w:r>
            <w:r>
              <w:rPr>
                <w:color w:val="000000" w:themeColor="text1"/>
                <w:sz w:val="24"/>
                <w:highlight w:val="none"/>
                <w:shd w:val="clear" w:color="auto" w:fill="auto"/>
              </w:rPr>
              <w:t>t/a</w:t>
            </w:r>
            <w:r>
              <w:rPr>
                <w:rFonts w:hint="eastAsia"/>
                <w:color w:val="000000" w:themeColor="text1"/>
                <w:sz w:val="24"/>
                <w:highlight w:val="none"/>
                <w:shd w:val="clear" w:color="auto" w:fill="auto"/>
              </w:rPr>
              <w:t>，</w:t>
            </w:r>
            <w:r>
              <w:rPr>
                <w:color w:val="000000" w:themeColor="text1"/>
                <w:sz w:val="24"/>
                <w:highlight w:val="none"/>
                <w:shd w:val="clear" w:color="auto" w:fill="auto"/>
              </w:rPr>
              <w:t>以上危废综合密度按1t/m</w:t>
            </w:r>
            <w:r>
              <w:rPr>
                <w:color w:val="000000" w:themeColor="text1"/>
                <w:sz w:val="24"/>
                <w:highlight w:val="none"/>
                <w:shd w:val="clear" w:color="auto" w:fill="auto"/>
                <w:vertAlign w:val="superscript"/>
              </w:rPr>
              <w:t>3</w:t>
            </w:r>
            <w:r>
              <w:rPr>
                <w:color w:val="000000" w:themeColor="text1"/>
                <w:sz w:val="24"/>
                <w:highlight w:val="none"/>
                <w:shd w:val="clear" w:color="auto" w:fill="auto"/>
              </w:rPr>
              <w:t>，则所需储存体积约</w:t>
            </w:r>
            <w:r>
              <w:rPr>
                <w:rFonts w:hint="eastAsia"/>
                <w:color w:val="000000" w:themeColor="text1"/>
                <w:sz w:val="24"/>
                <w:highlight w:val="none"/>
                <w:shd w:val="clear" w:color="auto" w:fill="auto"/>
                <w:lang w:val="en-US" w:eastAsia="zh-CN"/>
              </w:rPr>
              <w:t>20.2</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rFonts w:hint="eastAsia"/>
                <w:color w:val="000000" w:themeColor="text1"/>
                <w:sz w:val="24"/>
                <w:highlight w:val="none"/>
                <w:shd w:val="clear" w:color="auto" w:fill="auto"/>
                <w:lang w:eastAsia="zh-CN"/>
              </w:rPr>
              <w:t>；废滤网、滤袋、废抹布手套、</w:t>
            </w:r>
            <w:r>
              <w:rPr>
                <w:rFonts w:hint="eastAsia"/>
                <w:color w:val="000000" w:themeColor="text1"/>
                <w:sz w:val="24"/>
                <w:highlight w:val="none"/>
                <w:shd w:val="clear" w:color="auto" w:fill="auto"/>
                <w:lang w:val="en-US" w:eastAsia="zh-CN"/>
              </w:rPr>
              <w:t>废油</w:t>
            </w:r>
            <w:r>
              <w:rPr>
                <w:color w:val="000000" w:themeColor="text1"/>
                <w:sz w:val="24"/>
                <w:highlight w:val="none"/>
                <w:shd w:val="clear" w:color="auto" w:fill="auto"/>
              </w:rPr>
              <w:t>产生量为</w:t>
            </w:r>
            <w:r>
              <w:rPr>
                <w:rFonts w:hint="eastAsia"/>
                <w:color w:val="000000" w:themeColor="text1"/>
                <w:sz w:val="24"/>
                <w:highlight w:val="none"/>
                <w:shd w:val="clear" w:color="auto" w:fill="auto"/>
                <w:lang w:val="en-US" w:eastAsia="zh-CN"/>
              </w:rPr>
              <w:t>、</w:t>
            </w:r>
            <w:r>
              <w:rPr>
                <w:rFonts w:hint="eastAsia"/>
                <w:color w:val="000000" w:themeColor="text1"/>
                <w:sz w:val="24"/>
                <w:highlight w:val="none"/>
                <w:shd w:val="clear" w:color="auto" w:fill="auto"/>
                <w:lang w:eastAsia="zh-CN"/>
              </w:rPr>
              <w:t>废磨屑产生量</w:t>
            </w:r>
            <w:r>
              <w:rPr>
                <w:rFonts w:hint="eastAsia"/>
                <w:color w:val="000000" w:themeColor="text1"/>
                <w:sz w:val="24"/>
                <w:highlight w:val="none"/>
                <w:shd w:val="clear" w:color="auto" w:fill="auto"/>
                <w:lang w:val="en-US" w:eastAsia="zh-CN"/>
              </w:rPr>
              <w:t>1.31</w:t>
            </w:r>
            <w:r>
              <w:rPr>
                <w:color w:val="000000" w:themeColor="text1"/>
                <w:sz w:val="24"/>
                <w:highlight w:val="none"/>
                <w:shd w:val="clear" w:color="auto" w:fill="auto"/>
              </w:rPr>
              <w:t>t/a，</w:t>
            </w:r>
            <w:r>
              <w:rPr>
                <w:rFonts w:hint="eastAsia"/>
                <w:color w:val="000000" w:themeColor="text1"/>
                <w:sz w:val="24"/>
                <w:highlight w:val="none"/>
                <w:shd w:val="clear" w:color="auto" w:fill="auto"/>
              </w:rPr>
              <w:t>一</w:t>
            </w:r>
            <w:r>
              <w:rPr>
                <w:rFonts w:hint="eastAsia"/>
                <w:color w:val="000000" w:themeColor="text1"/>
                <w:sz w:val="24"/>
                <w:highlight w:val="none"/>
                <w:shd w:val="clear" w:color="auto" w:fill="auto"/>
                <w:lang w:val="en-US" w:eastAsia="zh-CN"/>
              </w:rPr>
              <w:t>年</w:t>
            </w:r>
            <w:r>
              <w:rPr>
                <w:color w:val="000000" w:themeColor="text1"/>
                <w:sz w:val="24"/>
                <w:highlight w:val="none"/>
                <w:shd w:val="clear" w:color="auto" w:fill="auto"/>
              </w:rPr>
              <w:t>转运一次，最大贮存量为</w:t>
            </w:r>
            <w:r>
              <w:rPr>
                <w:rFonts w:hint="eastAsia"/>
                <w:color w:val="000000" w:themeColor="text1"/>
                <w:sz w:val="24"/>
                <w:highlight w:val="none"/>
                <w:shd w:val="clear" w:color="auto" w:fill="auto"/>
                <w:lang w:val="en-US" w:eastAsia="zh-CN"/>
              </w:rPr>
              <w:t>1.31</w:t>
            </w:r>
            <w:r>
              <w:rPr>
                <w:color w:val="000000" w:themeColor="text1"/>
                <w:sz w:val="24"/>
                <w:highlight w:val="none"/>
                <w:shd w:val="clear" w:color="auto" w:fill="auto"/>
              </w:rPr>
              <w:t>t/a</w:t>
            </w:r>
            <w:r>
              <w:rPr>
                <w:rFonts w:hint="eastAsia"/>
                <w:color w:val="000000" w:themeColor="text1"/>
                <w:sz w:val="24"/>
                <w:highlight w:val="none"/>
                <w:shd w:val="clear" w:color="auto" w:fill="auto"/>
              </w:rPr>
              <w:t>，</w:t>
            </w:r>
            <w:r>
              <w:rPr>
                <w:color w:val="000000" w:themeColor="text1"/>
                <w:sz w:val="24"/>
                <w:highlight w:val="none"/>
                <w:shd w:val="clear" w:color="auto" w:fill="auto"/>
              </w:rPr>
              <w:t>以上危废综合密度按1t/m</w:t>
            </w:r>
            <w:r>
              <w:rPr>
                <w:color w:val="000000" w:themeColor="text1"/>
                <w:sz w:val="24"/>
                <w:highlight w:val="none"/>
                <w:shd w:val="clear" w:color="auto" w:fill="auto"/>
                <w:vertAlign w:val="superscript"/>
              </w:rPr>
              <w:t>3</w:t>
            </w:r>
            <w:r>
              <w:rPr>
                <w:color w:val="000000" w:themeColor="text1"/>
                <w:sz w:val="24"/>
                <w:highlight w:val="none"/>
                <w:shd w:val="clear" w:color="auto" w:fill="auto"/>
              </w:rPr>
              <w:t>，则所需储存体积约</w:t>
            </w:r>
            <w:r>
              <w:rPr>
                <w:rFonts w:hint="eastAsia"/>
                <w:color w:val="000000" w:themeColor="text1"/>
                <w:sz w:val="24"/>
                <w:highlight w:val="none"/>
                <w:shd w:val="clear" w:color="auto" w:fill="auto"/>
                <w:lang w:val="en-US" w:eastAsia="zh-CN"/>
              </w:rPr>
              <w:t>1.31</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rFonts w:hint="eastAsia"/>
                <w:color w:val="000000" w:themeColor="text1"/>
                <w:sz w:val="24"/>
                <w:highlight w:val="none"/>
                <w:shd w:val="clear" w:color="auto" w:fill="auto"/>
                <w:vertAlign w:val="baseline"/>
                <w:lang w:val="en-US" w:eastAsia="zh-CN"/>
              </w:rPr>
              <w:t>。</w:t>
            </w:r>
            <w:r>
              <w:rPr>
                <w:rFonts w:hint="eastAsia"/>
                <w:color w:val="000000" w:themeColor="text1"/>
                <w:sz w:val="24"/>
                <w:highlight w:val="none"/>
                <w:shd w:val="clear" w:color="auto" w:fill="auto"/>
              </w:rPr>
              <w:t>综上本项目所需最大储存体积约</w:t>
            </w:r>
            <w:r>
              <w:rPr>
                <w:rFonts w:hint="eastAsia"/>
                <w:color w:val="000000" w:themeColor="text1"/>
                <w:sz w:val="24"/>
                <w:highlight w:val="none"/>
                <w:shd w:val="clear" w:color="auto" w:fill="auto"/>
                <w:lang w:val="en-US" w:eastAsia="zh-CN"/>
              </w:rPr>
              <w:t>21.51</w:t>
            </w:r>
            <w:r>
              <w:rPr>
                <w:rFonts w:hint="eastAsia"/>
                <w:color w:val="000000" w:themeColor="text1"/>
                <w:sz w:val="24"/>
                <w:highlight w:val="none"/>
                <w:shd w:val="clear" w:color="auto" w:fill="auto"/>
              </w:rPr>
              <w:t>m</w:t>
            </w:r>
            <w:r>
              <w:rPr>
                <w:rFonts w:hint="eastAsia"/>
                <w:color w:val="000000" w:themeColor="text1"/>
                <w:sz w:val="24"/>
                <w:highlight w:val="none"/>
                <w:shd w:val="clear" w:color="auto" w:fill="auto"/>
                <w:vertAlign w:val="superscript"/>
              </w:rPr>
              <w:t>3</w:t>
            </w:r>
            <w:r>
              <w:rPr>
                <w:rFonts w:hint="eastAsia"/>
                <w:color w:val="000000" w:themeColor="text1"/>
                <w:sz w:val="24"/>
                <w:highlight w:val="none"/>
                <w:shd w:val="clear" w:color="auto" w:fill="auto"/>
              </w:rPr>
              <w:t>，</w:t>
            </w:r>
            <w:r>
              <w:rPr>
                <w:color w:val="000000" w:themeColor="text1"/>
                <w:sz w:val="24"/>
                <w:highlight w:val="none"/>
                <w:shd w:val="clear" w:color="auto" w:fill="auto"/>
              </w:rPr>
              <w:t>本项目危废堆场</w:t>
            </w:r>
            <w:r>
              <w:rPr>
                <w:rFonts w:hint="eastAsia"/>
                <w:color w:val="000000" w:themeColor="text1"/>
                <w:sz w:val="24"/>
                <w:highlight w:val="none"/>
                <w:shd w:val="clear" w:color="auto" w:fill="auto"/>
                <w:lang w:val="en-US" w:eastAsia="zh-CN"/>
              </w:rPr>
              <w:t>拟</w:t>
            </w:r>
            <w:r>
              <w:rPr>
                <w:color w:val="000000" w:themeColor="text1"/>
                <w:sz w:val="24"/>
                <w:highlight w:val="none"/>
                <w:shd w:val="clear" w:color="auto" w:fill="auto"/>
              </w:rPr>
              <w:t>设置为</w:t>
            </w:r>
            <w:r>
              <w:rPr>
                <w:rFonts w:hint="eastAsia"/>
                <w:color w:val="000000" w:themeColor="text1"/>
                <w:sz w:val="24"/>
                <w:highlight w:val="none"/>
                <w:shd w:val="clear" w:color="auto" w:fill="auto"/>
                <w:lang w:val="en-US" w:eastAsia="zh-CN"/>
              </w:rPr>
              <w:t>60</w:t>
            </w:r>
            <w:r>
              <w:rPr>
                <w:color w:val="000000" w:themeColor="text1"/>
                <w:sz w:val="24"/>
                <w:highlight w:val="none"/>
                <w:shd w:val="clear" w:color="auto" w:fill="auto"/>
              </w:rPr>
              <w:t>m</w:t>
            </w:r>
            <w:r>
              <w:rPr>
                <w:color w:val="000000" w:themeColor="text1"/>
                <w:sz w:val="24"/>
                <w:highlight w:val="none"/>
                <w:shd w:val="clear" w:color="auto" w:fill="auto"/>
                <w:vertAlign w:val="superscript"/>
              </w:rPr>
              <w:t>2</w:t>
            </w:r>
            <w:r>
              <w:rPr>
                <w:color w:val="000000" w:themeColor="text1"/>
                <w:sz w:val="24"/>
                <w:highlight w:val="none"/>
                <w:shd w:val="clear" w:color="auto" w:fill="auto"/>
              </w:rPr>
              <w:t>，堆放高度按1</w:t>
            </w:r>
            <w:r>
              <w:rPr>
                <w:rFonts w:hint="eastAsia"/>
                <w:color w:val="000000" w:themeColor="text1"/>
                <w:sz w:val="24"/>
                <w:highlight w:val="none"/>
                <w:shd w:val="clear" w:color="auto" w:fill="auto"/>
                <w:lang w:val="en-US" w:eastAsia="zh-CN"/>
              </w:rPr>
              <w:t>.5</w:t>
            </w:r>
            <w:r>
              <w:rPr>
                <w:color w:val="000000" w:themeColor="text1"/>
                <w:sz w:val="24"/>
                <w:highlight w:val="none"/>
                <w:shd w:val="clear" w:color="auto" w:fill="auto"/>
              </w:rPr>
              <w:t>m计，则储存能力约为</w:t>
            </w:r>
            <w:r>
              <w:rPr>
                <w:rFonts w:hint="eastAsia"/>
                <w:color w:val="000000" w:themeColor="text1"/>
                <w:sz w:val="24"/>
                <w:highlight w:val="none"/>
                <w:shd w:val="clear" w:color="auto" w:fill="auto"/>
                <w:lang w:val="en-US" w:eastAsia="zh-CN"/>
              </w:rPr>
              <w:t>90</w:t>
            </w:r>
            <w:r>
              <w:rPr>
                <w:color w:val="000000" w:themeColor="text1"/>
                <w:sz w:val="24"/>
                <w:highlight w:val="none"/>
                <w:shd w:val="clear" w:color="auto" w:fill="auto"/>
              </w:rPr>
              <w:t>m</w:t>
            </w:r>
            <w:r>
              <w:rPr>
                <w:color w:val="000000" w:themeColor="text1"/>
                <w:sz w:val="24"/>
                <w:highlight w:val="none"/>
                <w:shd w:val="clear" w:color="auto" w:fill="auto"/>
                <w:vertAlign w:val="superscript"/>
              </w:rPr>
              <w:t>3</w:t>
            </w:r>
            <w:r>
              <w:rPr>
                <w:color w:val="000000" w:themeColor="text1"/>
                <w:sz w:val="24"/>
                <w:highlight w:val="none"/>
                <w:shd w:val="clear" w:color="auto" w:fill="auto"/>
              </w:rPr>
              <w:t>，故本项目危废贮存场所能够满足存储要求。</w:t>
            </w:r>
          </w:p>
          <w:p>
            <w:pPr>
              <w:adjustRightInd w:val="0"/>
              <w:snapToGrid w:val="0"/>
              <w:spacing w:line="360" w:lineRule="auto"/>
              <w:ind w:firstLine="482" w:firstLineChars="200"/>
              <w:rPr>
                <w:rFonts w:hint="default" w:eastAsia="宋体"/>
                <w:color w:val="000000" w:themeColor="text1"/>
                <w:sz w:val="24"/>
                <w:highlight w:val="none"/>
                <w:lang w:val="en-US" w:eastAsia="zh-CN"/>
              </w:rPr>
            </w:pPr>
            <w:r>
              <w:rPr>
                <w:rFonts w:hint="eastAsia"/>
                <w:b/>
                <w:bCs/>
                <w:color w:val="000000" w:themeColor="text1"/>
                <w:sz w:val="24"/>
                <w:highlight w:val="none"/>
                <w:lang w:val="en-US" w:eastAsia="zh-CN"/>
              </w:rPr>
              <w:t>②环境管理要求</w:t>
            </w:r>
          </w:p>
          <w:p>
            <w:pPr>
              <w:snapToGrid w:val="0"/>
              <w:spacing w:line="360" w:lineRule="auto"/>
              <w:ind w:firstLine="480" w:firstLineChars="200"/>
              <w:rPr>
                <w:color w:val="000000" w:themeColor="text1"/>
                <w:sz w:val="24"/>
                <w:highlight w:val="none"/>
              </w:rPr>
            </w:pPr>
            <w:r>
              <w:rPr>
                <w:color w:val="000000" w:themeColor="text1"/>
                <w:sz w:val="24"/>
                <w:highlight w:val="none"/>
              </w:rPr>
              <w:t>针对本项目正常运行阶段所产生的危险废物的日常管理提出要求：</w:t>
            </w:r>
          </w:p>
          <w:p>
            <w:pPr>
              <w:snapToGrid w:val="0"/>
              <w:spacing w:line="360" w:lineRule="auto"/>
              <w:ind w:firstLine="480" w:firstLineChars="200"/>
              <w:rPr>
                <w:rFonts w:hint="default"/>
                <w:color w:val="000000" w:themeColor="text1"/>
                <w:sz w:val="24"/>
                <w:highlight w:val="none"/>
                <w:lang w:val="en-US" w:eastAsia="zh-CN"/>
              </w:rPr>
            </w:pPr>
            <w:r>
              <w:rPr>
                <w:rFonts w:hint="eastAsia"/>
                <w:color w:val="000000" w:themeColor="text1"/>
                <w:sz w:val="24"/>
                <w:highlight w:val="none"/>
                <w:lang w:val="en-US" w:eastAsia="zh-CN"/>
              </w:rPr>
              <w:t>1</w:t>
            </w:r>
            <w:r>
              <w:rPr>
                <w:color w:val="000000" w:themeColor="text1"/>
                <w:sz w:val="24"/>
                <w:highlight w:val="none"/>
              </w:rPr>
              <w:t>）</w:t>
            </w:r>
            <w:r>
              <w:rPr>
                <w:rFonts w:hint="eastAsia"/>
                <w:color w:val="000000" w:themeColor="text1"/>
                <w:sz w:val="24"/>
                <w:highlight w:val="none"/>
                <w:lang w:val="en-US" w:eastAsia="zh-CN"/>
              </w:rPr>
              <w:t>按照《危险废物管理计划和管理台账制定技术导则》（HJ1259-2022）要求制定危险废物管理计划和管理台账，及危险废物申报相关资料。</w:t>
            </w:r>
          </w:p>
          <w:p>
            <w:pPr>
              <w:spacing w:line="360" w:lineRule="auto"/>
              <w:ind w:firstLine="480" w:firstLineChars="200"/>
              <w:rPr>
                <w:color w:val="0000FF"/>
                <w:sz w:val="24"/>
                <w:szCs w:val="24"/>
                <w:highlight w:val="none"/>
                <w:shd w:val="clear" w:color="auto" w:fill="auto"/>
                <w:vertAlign w:val="baseline"/>
              </w:rPr>
            </w:pPr>
            <w:r>
              <w:rPr>
                <w:rFonts w:hint="eastAsia"/>
                <w:color w:val="000000" w:themeColor="text1"/>
                <w:sz w:val="24"/>
                <w:highlight w:val="none"/>
                <w:lang w:val="en-US" w:eastAsia="zh-CN"/>
              </w:rPr>
              <w:t>2</w:t>
            </w:r>
            <w:r>
              <w:rPr>
                <w:color w:val="000000" w:themeColor="text1"/>
                <w:sz w:val="24"/>
                <w:highlight w:val="none"/>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建设单位</w:t>
            </w:r>
          </w:p>
        </w:tc>
      </w:tr>
    </w:tbl>
    <w:p>
      <w:pPr>
        <w:pStyle w:val="5"/>
        <w:rPr>
          <w:color w:val="0000FF"/>
          <w:highlight w:val="none"/>
          <w:shd w:val="clear" w:color="auto" w:fill="auto"/>
        </w:rPr>
        <w:sectPr>
          <w:pgSz w:w="15840" w:h="12240" w:orient="landscape"/>
          <w:pgMar w:top="2020" w:right="1440" w:bottom="1200"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9" w:hRule="atLeast"/>
        </w:trPr>
        <w:tc>
          <w:tcPr>
            <w:tcW w:w="424" w:type="dxa"/>
            <w:noWrap w:val="0"/>
            <w:vAlign w:val="top"/>
          </w:tcPr>
          <w:p>
            <w:pPr>
              <w:pStyle w:val="6"/>
              <w:numPr>
                <w:ilvl w:val="0"/>
                <w:numId w:val="0"/>
              </w:numPr>
              <w:ind w:left="1680" w:leftChars="0"/>
              <w:rPr>
                <w:color w:val="0000FF"/>
                <w:highlight w:val="none"/>
                <w:shd w:val="clear" w:color="auto" w:fill="auto"/>
                <w:vertAlign w:val="baseline"/>
              </w:rPr>
            </w:pPr>
          </w:p>
        </w:tc>
        <w:tc>
          <w:tcPr>
            <w:tcW w:w="8812" w:type="dxa"/>
            <w:noWrap w:val="0"/>
            <w:vAlign w:val="top"/>
          </w:tcPr>
          <w:p>
            <w:pPr>
              <w:snapToGrid w:val="0"/>
              <w:spacing w:line="360" w:lineRule="auto"/>
              <w:rPr>
                <w:color w:val="000000" w:themeColor="text1"/>
                <w:sz w:val="24"/>
                <w:highlight w:val="none"/>
              </w:rPr>
            </w:pPr>
            <w:r>
              <w:rPr>
                <w:color w:val="000000" w:themeColor="text1"/>
                <w:sz w:val="24"/>
                <w:highlight w:val="none"/>
              </w:rPr>
              <w:t>须针对此对员工进行培训，加强安全生产及防止污染的意识，培训通过后方可上岗。</w:t>
            </w:r>
          </w:p>
          <w:p>
            <w:pPr>
              <w:spacing w:line="360" w:lineRule="auto"/>
              <w:ind w:firstLine="480" w:firstLineChars="200"/>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3</w:t>
            </w:r>
            <w:r>
              <w:rPr>
                <w:rFonts w:hint="eastAsia"/>
                <w:color w:val="000000" w:themeColor="text1"/>
                <w:sz w:val="24"/>
                <w:highlight w:val="none"/>
              </w:rPr>
              <w:t>）</w:t>
            </w:r>
            <w:r>
              <w:rPr>
                <w:color w:val="000000" w:themeColor="text1"/>
                <w:sz w:val="24"/>
                <w:highlight w:val="none"/>
              </w:rPr>
              <w:t>固废贮存</w:t>
            </w:r>
            <w:r>
              <w:rPr>
                <w:rFonts w:hint="eastAsia"/>
                <w:color w:val="000000" w:themeColor="text1"/>
                <w:sz w:val="24"/>
                <w:highlight w:val="none"/>
                <w:lang w:val="en-US" w:eastAsia="zh-CN"/>
              </w:rPr>
              <w:t>设施环境管理要求</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A.危险废物存入贮存设施前应对危险废物类别和特性与危险废物标签等危险废物识别标志的一致性进行核验，不一致的或类别、特性不明的不应存入。</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B.应定期检查危险废物的贮存状况，及时清理贮存设施地面，更换破损泄漏的危险废物贮存容器和包装物，保证堆存危险废物的防雨、防风、防扬尘等设施功能完好。</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C.作业设备及车辆等结束作业离开贮存设施时，应对其残留的危险废物进行清理，清理的废物或清洗废水应收集处理。</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D.贮存设施运行期间，应按国家有关标准和规定建立危险废物管理台账并保存。</w:t>
            </w:r>
          </w:p>
          <w:p>
            <w:pPr>
              <w:spacing w:line="360" w:lineRule="auto"/>
              <w:ind w:firstLine="480" w:firstLineChars="200"/>
              <w:rPr>
                <w:rFonts w:hint="default"/>
                <w:color w:val="000000" w:themeColor="text1"/>
                <w:sz w:val="24"/>
                <w:highlight w:val="none"/>
                <w:lang w:val="en-US" w:eastAsia="zh-CN"/>
              </w:rPr>
            </w:pPr>
            <w:r>
              <w:rPr>
                <w:rFonts w:hint="eastAsia"/>
                <w:color w:val="000000" w:themeColor="text1"/>
                <w:sz w:val="24"/>
                <w:highlight w:val="none"/>
                <w:lang w:val="en-US" w:eastAsia="zh-CN"/>
              </w:rPr>
              <w:t>E.贮存设施所有者或运营者应建立贮存设施环境管理制度、管理人员岗位职责制度、设施运行操作制度、人员岗位培训制度等。</w:t>
            </w:r>
          </w:p>
          <w:p>
            <w:pPr>
              <w:spacing w:line="360" w:lineRule="auto"/>
              <w:ind w:firstLine="480" w:firstLineChars="200"/>
              <w:rPr>
                <w:rFonts w:hint="eastAsia"/>
                <w:color w:val="000000" w:themeColor="text1"/>
                <w:sz w:val="24"/>
                <w:highlight w:val="none"/>
                <w:lang w:val="en-US" w:eastAsia="zh-CN"/>
              </w:rPr>
            </w:pPr>
            <w:r>
              <w:rPr>
                <w:rFonts w:hint="eastAsia"/>
                <w:color w:val="000000" w:themeColor="text1"/>
                <w:sz w:val="24"/>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hint="default"/>
                <w:color w:val="000000" w:themeColor="text1"/>
                <w:sz w:val="24"/>
                <w:highlight w:val="none"/>
                <w:lang w:val="en-US" w:eastAsia="zh-CN"/>
              </w:rPr>
            </w:pPr>
            <w:r>
              <w:rPr>
                <w:rFonts w:hint="eastAsia"/>
                <w:color w:val="000000" w:themeColor="text1"/>
                <w:sz w:val="24"/>
                <w:highlight w:val="none"/>
                <w:lang w:val="en-US" w:eastAsia="zh-CN"/>
              </w:rPr>
              <w:t>G.贮存设施所有者或运营者应建立贮存设施全部档案，包括设计、施工、验收、运行、监测和环境应急灯，应按国家有关档案管理的法律法规进行整理和归档。</w:t>
            </w:r>
          </w:p>
          <w:p>
            <w:pPr>
              <w:spacing w:line="360" w:lineRule="auto"/>
              <w:ind w:firstLine="480" w:firstLineChars="200"/>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H.危险废物贮存点应按照要求具有固定的区域边界，并采取与其他区域进行隔离的措施；采取防风、防雨、防晒和防止危险废物流失、扬散等措施；危险废物应置于容器或包装物中，不应直接散堆；根据危险废物的形态、物理化学性质、包装形式等，采取防渗、防漏防治措施或采用具有相应功能的装置。贮存点应及时清运贮存的危险废物，实施贮存量不应超多3吨。</w:t>
            </w:r>
          </w:p>
          <w:p>
            <w:pPr>
              <w:autoSpaceDE w:val="0"/>
              <w:spacing w:line="360" w:lineRule="auto"/>
              <w:ind w:firstLine="480" w:firstLineChars="200"/>
              <w:rPr>
                <w:color w:val="000000" w:themeColor="text1"/>
                <w:sz w:val="24"/>
                <w:highlight w:val="none"/>
              </w:rPr>
            </w:pPr>
            <w:r>
              <w:rPr>
                <w:rFonts w:hint="eastAsia"/>
                <w:color w:val="000000" w:themeColor="text1"/>
                <w:sz w:val="24"/>
                <w:highlight w:val="none"/>
                <w:lang w:val="en-US" w:eastAsia="zh-CN"/>
              </w:rPr>
              <w:t>I</w:t>
            </w:r>
            <w:r>
              <w:rPr>
                <w:rFonts w:hint="eastAsia"/>
                <w:color w:val="000000" w:themeColor="text1"/>
                <w:sz w:val="24"/>
                <w:highlight w:val="none"/>
              </w:rPr>
              <w:t>、</w:t>
            </w:r>
            <w:r>
              <w:rPr>
                <w:color w:val="000000" w:themeColor="text1"/>
                <w:sz w:val="24"/>
                <w:highlight w:val="none"/>
              </w:rPr>
              <w:t>排污口环境保护图形标志牌</w:t>
            </w:r>
          </w:p>
          <w:p>
            <w:pPr>
              <w:widowControl/>
              <w:spacing w:line="360" w:lineRule="auto"/>
              <w:ind w:firstLine="480"/>
              <w:rPr>
                <w:color w:val="000000" w:themeColor="text1"/>
                <w:sz w:val="24"/>
                <w:highlight w:val="none"/>
              </w:rPr>
            </w:pPr>
            <w:r>
              <w:rPr>
                <w:color w:val="000000" w:themeColor="text1"/>
                <w:sz w:val="24"/>
                <w:highlight w:val="none"/>
              </w:rPr>
              <w:t>建设单位按照《环境保护图形标志—固体废物贮存（处置）场》（GB15562.2-1995）</w:t>
            </w:r>
            <w:r>
              <w:rPr>
                <w:rFonts w:hint="eastAsia"/>
                <w:color w:val="000000" w:themeColor="text1"/>
                <w:sz w:val="24"/>
                <w:highlight w:val="none"/>
                <w:lang w:val="en-US" w:eastAsia="zh-CN"/>
              </w:rPr>
              <w:t>及</w:t>
            </w:r>
            <w:r>
              <w:rPr>
                <w:rFonts w:hint="eastAsia"/>
                <w:color w:val="000000" w:themeColor="text1"/>
                <w:sz w:val="24"/>
                <w:highlight w:val="none"/>
                <w:lang w:eastAsia="zh-CN"/>
              </w:rPr>
              <w:t>《</w:t>
            </w:r>
            <w:r>
              <w:rPr>
                <w:rFonts w:hint="eastAsia"/>
                <w:color w:val="000000" w:themeColor="text1"/>
                <w:sz w:val="24"/>
                <w:highlight w:val="none"/>
                <w:lang w:val="en-US" w:eastAsia="zh-CN"/>
              </w:rPr>
              <w:t>关于发布国家固体废物污染控制标准《环境保护图形标志-固体废物贮存（处置）场》（GB15562.2-1995）修改单的公告 公告2023年第5号</w:t>
            </w:r>
            <w:r>
              <w:rPr>
                <w:rFonts w:hint="eastAsia"/>
                <w:color w:val="000000" w:themeColor="text1"/>
                <w:sz w:val="24"/>
                <w:highlight w:val="none"/>
                <w:lang w:eastAsia="zh-CN"/>
              </w:rPr>
              <w:t>》、</w:t>
            </w:r>
            <w:r>
              <w:rPr>
                <w:rFonts w:hint="eastAsia"/>
                <w:b w:val="0"/>
                <w:bCs w:val="0"/>
                <w:color w:val="000000" w:themeColor="text1"/>
                <w:sz w:val="24"/>
                <w:highlight w:val="none"/>
                <w:lang w:val="en-US" w:eastAsia="zh-CN"/>
              </w:rPr>
              <w:t>《危险废物识别标志设施技术规范》（HJ1276-2022）、</w:t>
            </w:r>
            <w:r>
              <w:rPr>
                <w:color w:val="000000" w:themeColor="text1"/>
                <w:sz w:val="24"/>
                <w:highlight w:val="none"/>
              </w:rPr>
              <w:t>《省生态环境 厅关于进一步加强危险废物污染防治工作的实施意见》（苏环办[2019]327 号）</w:t>
            </w:r>
            <w:r>
              <w:rPr>
                <w:rFonts w:hint="eastAsia"/>
                <w:color w:val="000000" w:themeColor="text1"/>
                <w:highlight w:val="none"/>
              </w:rPr>
              <w:t>、</w:t>
            </w:r>
            <w:r>
              <w:rPr>
                <w:color w:val="000000" w:themeColor="text1"/>
                <w:sz w:val="24"/>
                <w:highlight w:val="none"/>
              </w:rPr>
              <w:t>《省生态环境厅关于做好江苏省危险废物全生命周期监控系统上线运行工作的通知》（苏环办[2020]401号）的要求设置固体废物堆放场的环境保护图形标志</w:t>
            </w:r>
            <w:r>
              <w:rPr>
                <w:rFonts w:hint="eastAsia"/>
                <w:color w:val="000000" w:themeColor="text1"/>
                <w:sz w:val="24"/>
                <w:highlight w:val="none"/>
              </w:rPr>
              <w:t>，具体见下表</w:t>
            </w:r>
            <w:r>
              <w:rPr>
                <w:color w:val="000000" w:themeColor="text1"/>
                <w:sz w:val="24"/>
                <w:highlight w:val="none"/>
              </w:rPr>
              <w:t>。</w:t>
            </w:r>
          </w:p>
          <w:p>
            <w:pPr>
              <w:pStyle w:val="22"/>
              <w:numPr>
                <w:ilvl w:val="0"/>
                <w:numId w:val="10"/>
              </w:numPr>
              <w:snapToGrid w:val="0"/>
              <w:spacing w:before="0" w:beforeAutospacing="0" w:after="0" w:afterAutospacing="0"/>
              <w:ind w:left="425" w:leftChars="0" w:hanging="425" w:firstLineChars="0"/>
              <w:jc w:val="center"/>
              <w:rPr>
                <w:rFonts w:hint="default" w:ascii="Times New Roman" w:hAnsi="Times New Roman" w:eastAsia="宋体" w:cs="Times New Roman"/>
                <w:b/>
                <w:bCs/>
                <w:color w:val="000000" w:themeColor="text1"/>
                <w:sz w:val="24"/>
                <w:highlight w:val="none"/>
                <w:shd w:val="clear" w:color="auto" w:fill="auto"/>
              </w:rPr>
            </w:pPr>
            <w:r>
              <w:rPr>
                <w:rFonts w:hint="eastAsia"/>
                <w:b/>
                <w:bCs/>
                <w:color w:val="000000" w:themeColor="text1"/>
                <w:sz w:val="24"/>
                <w:highlight w:val="none"/>
                <w:lang w:val="en-US" w:eastAsia="zh-CN"/>
              </w:rPr>
              <w:t>固体废物贮存场所</w:t>
            </w:r>
            <w:r>
              <w:rPr>
                <w:b/>
                <w:bCs/>
                <w:color w:val="000000" w:themeColor="text1"/>
                <w:sz w:val="24"/>
                <w:highlight w:val="none"/>
              </w:rPr>
              <w:t>的环境保护图形标志</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146"/>
              <w:gridCol w:w="1216"/>
              <w:gridCol w:w="1020"/>
              <w:gridCol w:w="1256"/>
              <w:gridCol w:w="23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34"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排放口名称</w:t>
                  </w:r>
                </w:p>
              </w:tc>
              <w:tc>
                <w:tcPr>
                  <w:tcW w:w="666"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图形标志</w:t>
                  </w:r>
                </w:p>
              </w:tc>
              <w:tc>
                <w:tcPr>
                  <w:tcW w:w="707"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形状</w:t>
                  </w:r>
                </w:p>
              </w:tc>
              <w:tc>
                <w:tcPr>
                  <w:tcW w:w="593"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背景颜色</w:t>
                  </w:r>
                </w:p>
              </w:tc>
              <w:tc>
                <w:tcPr>
                  <w:tcW w:w="730"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图形颜色</w:t>
                  </w:r>
                </w:p>
              </w:tc>
              <w:tc>
                <w:tcPr>
                  <w:tcW w:w="1366" w:type="pct"/>
                  <w:vAlign w:val="center"/>
                </w:tcPr>
                <w:p>
                  <w:pPr>
                    <w:adjustRightInd w:val="0"/>
                    <w:snapToGrid w:val="0"/>
                    <w:jc w:val="center"/>
                    <w:rPr>
                      <w:b/>
                      <w:bCs/>
                      <w:color w:val="000000" w:themeColor="text1"/>
                      <w:szCs w:val="21"/>
                      <w:highlight w:val="none"/>
                    </w:rPr>
                  </w:pPr>
                  <w:r>
                    <w:rPr>
                      <w:b/>
                      <w:bCs/>
                      <w:color w:val="000000" w:themeColor="text1"/>
                      <w:szCs w:val="21"/>
                      <w:highlight w:val="none"/>
                    </w:rPr>
                    <w:t>提示图形符号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adjustRightInd w:val="0"/>
                    <w:snapToGrid w:val="0"/>
                    <w:jc w:val="center"/>
                    <w:rPr>
                      <w:color w:val="000000" w:themeColor="text1"/>
                      <w:szCs w:val="21"/>
                      <w:highlight w:val="none"/>
                    </w:rPr>
                  </w:pPr>
                  <w:r>
                    <w:rPr>
                      <w:color w:val="000000" w:themeColor="text1"/>
                      <w:szCs w:val="21"/>
                      <w:highlight w:val="none"/>
                    </w:rPr>
                    <w:t>一般固废</w:t>
                  </w:r>
                </w:p>
                <w:p>
                  <w:pPr>
                    <w:adjustRightInd w:val="0"/>
                    <w:snapToGrid w:val="0"/>
                    <w:jc w:val="center"/>
                    <w:rPr>
                      <w:color w:val="000000" w:themeColor="text1"/>
                      <w:szCs w:val="21"/>
                      <w:highlight w:val="none"/>
                    </w:rPr>
                  </w:pPr>
                  <w:r>
                    <w:rPr>
                      <w:color w:val="000000" w:themeColor="text1"/>
                      <w:szCs w:val="21"/>
                      <w:highlight w:val="none"/>
                    </w:rPr>
                    <w:t>暂堆场所</w:t>
                  </w:r>
                </w:p>
              </w:tc>
              <w:tc>
                <w:tcPr>
                  <w:tcW w:w="666" w:type="pct"/>
                  <w:vAlign w:val="center"/>
                </w:tcPr>
                <w:p>
                  <w:pPr>
                    <w:adjustRightInd w:val="0"/>
                    <w:snapToGrid w:val="0"/>
                    <w:jc w:val="center"/>
                    <w:rPr>
                      <w:color w:val="000000" w:themeColor="text1"/>
                      <w:szCs w:val="21"/>
                      <w:highlight w:val="none"/>
                    </w:rPr>
                  </w:pPr>
                  <w:r>
                    <w:rPr>
                      <w:color w:val="000000" w:themeColor="text1"/>
                      <w:szCs w:val="21"/>
                      <w:highlight w:val="none"/>
                    </w:rPr>
                    <w:t>提示标志</w:t>
                  </w:r>
                </w:p>
              </w:tc>
              <w:tc>
                <w:tcPr>
                  <w:tcW w:w="707" w:type="pct"/>
                  <w:vAlign w:val="center"/>
                </w:tcPr>
                <w:p>
                  <w:pPr>
                    <w:adjustRightInd w:val="0"/>
                    <w:snapToGrid w:val="0"/>
                    <w:jc w:val="center"/>
                    <w:rPr>
                      <w:color w:val="000000" w:themeColor="text1"/>
                      <w:szCs w:val="21"/>
                      <w:highlight w:val="none"/>
                    </w:rPr>
                  </w:pPr>
                  <w:r>
                    <w:rPr>
                      <w:color w:val="000000" w:themeColor="text1"/>
                      <w:szCs w:val="21"/>
                      <w:highlight w:val="none"/>
                    </w:rPr>
                    <w:t>正方形边框</w:t>
                  </w:r>
                </w:p>
              </w:tc>
              <w:tc>
                <w:tcPr>
                  <w:tcW w:w="593" w:type="pct"/>
                  <w:vAlign w:val="center"/>
                </w:tcPr>
                <w:p>
                  <w:pPr>
                    <w:adjustRightInd w:val="0"/>
                    <w:snapToGrid w:val="0"/>
                    <w:jc w:val="center"/>
                    <w:rPr>
                      <w:color w:val="000000" w:themeColor="text1"/>
                      <w:szCs w:val="21"/>
                      <w:highlight w:val="none"/>
                    </w:rPr>
                  </w:pPr>
                  <w:r>
                    <w:rPr>
                      <w:color w:val="000000" w:themeColor="text1"/>
                      <w:szCs w:val="21"/>
                      <w:highlight w:val="none"/>
                    </w:rPr>
                    <w:t>绿色</w:t>
                  </w:r>
                </w:p>
              </w:tc>
              <w:tc>
                <w:tcPr>
                  <w:tcW w:w="730" w:type="pct"/>
                  <w:vAlign w:val="center"/>
                </w:tcPr>
                <w:p>
                  <w:pPr>
                    <w:adjustRightInd w:val="0"/>
                    <w:snapToGrid w:val="0"/>
                    <w:jc w:val="center"/>
                    <w:rPr>
                      <w:color w:val="000000" w:themeColor="text1"/>
                      <w:szCs w:val="21"/>
                      <w:highlight w:val="none"/>
                    </w:rPr>
                  </w:pPr>
                  <w:r>
                    <w:rPr>
                      <w:color w:val="000000" w:themeColor="text1"/>
                      <w:szCs w:val="21"/>
                      <w:highlight w:val="none"/>
                    </w:rPr>
                    <w:t>白色</w:t>
                  </w:r>
                </w:p>
              </w:tc>
              <w:tc>
                <w:tcPr>
                  <w:tcW w:w="1366" w:type="pct"/>
                </w:tcPr>
                <w:p>
                  <w:pPr>
                    <w:adjustRightInd w:val="0"/>
                    <w:snapToGrid w:val="0"/>
                    <w:jc w:val="center"/>
                    <w:rPr>
                      <w:color w:val="000000" w:themeColor="text1"/>
                      <w:szCs w:val="21"/>
                      <w:highlight w:val="none"/>
                    </w:rPr>
                  </w:pPr>
                  <w:r>
                    <w:rPr>
                      <w:color w:val="000000" w:themeColor="text1"/>
                      <w:szCs w:val="21"/>
                      <w:highlight w:val="none"/>
                    </w:rPr>
                    <w:pict>
                      <v:shape id="_x0000_i1056" o:spt="75" alt="一般固废" type="#_x0000_t75" style="height:62.9pt;width:64.55pt;" filled="f" o:preferrelative="t" stroked="f" coordsize="21600,21600">
                        <v:path/>
                        <v:fill on="f" focussize="0,0"/>
                        <v:stroke on="f"/>
                        <v:imagedata r:id="rId47" o:title=""/>
                        <o:lock v:ext="edit" aspectratio="t"/>
                        <w10:wrap type="none"/>
                        <w10:anchorlock/>
                      </v:shape>
                    </w:pic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pct"/>
                  <w:vAlign w:val="center"/>
                </w:tcPr>
                <w:p>
                  <w:pPr>
                    <w:adjustRightInd w:val="0"/>
                    <w:snapToGrid w:val="0"/>
                    <w:jc w:val="center"/>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危险废物贮存、处置场</w:t>
                  </w:r>
                </w:p>
              </w:tc>
              <w:tc>
                <w:tcPr>
                  <w:tcW w:w="666" w:type="pct"/>
                  <w:vAlign w:val="center"/>
                </w:tcPr>
                <w:p>
                  <w:pPr>
                    <w:adjustRightInd w:val="0"/>
                    <w:snapToGrid w:val="0"/>
                    <w:jc w:val="center"/>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警告标志</w:t>
                  </w:r>
                </w:p>
              </w:tc>
              <w:tc>
                <w:tcPr>
                  <w:tcW w:w="707" w:type="pct"/>
                  <w:vAlign w:val="center"/>
                </w:tcPr>
                <w:p>
                  <w:pPr>
                    <w:adjustRightInd w:val="0"/>
                    <w:snapToGrid w:val="0"/>
                    <w:jc w:val="center"/>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三角型边框</w:t>
                  </w:r>
                </w:p>
              </w:tc>
              <w:tc>
                <w:tcPr>
                  <w:tcW w:w="593" w:type="pct"/>
                  <w:vAlign w:val="center"/>
                </w:tcPr>
                <w:p>
                  <w:pPr>
                    <w:adjustRightInd w:val="0"/>
                    <w:snapToGrid w:val="0"/>
                    <w:jc w:val="center"/>
                    <w:rPr>
                      <w:rFonts w:hint="eastAsia" w:eastAsia="宋体"/>
                      <w:color w:val="000000" w:themeColor="text1"/>
                      <w:szCs w:val="21"/>
                      <w:highlight w:val="none"/>
                      <w:lang w:val="en-US" w:eastAsia="zh-CN"/>
                    </w:rPr>
                  </w:pPr>
                  <w:r>
                    <w:rPr>
                      <w:rFonts w:hint="eastAsia"/>
                      <w:color w:val="000000" w:themeColor="text1"/>
                      <w:szCs w:val="21"/>
                      <w:highlight w:val="none"/>
                      <w:lang w:val="en-US" w:eastAsia="zh-CN"/>
                    </w:rPr>
                    <w:t>黄色</w:t>
                  </w:r>
                </w:p>
              </w:tc>
              <w:tc>
                <w:tcPr>
                  <w:tcW w:w="730" w:type="pct"/>
                  <w:vAlign w:val="center"/>
                </w:tcPr>
                <w:p>
                  <w:pPr>
                    <w:adjustRightInd w:val="0"/>
                    <w:snapToGrid w:val="0"/>
                    <w:jc w:val="center"/>
                    <w:rPr>
                      <w:rFonts w:hint="eastAsia" w:eastAsia="宋体"/>
                      <w:color w:val="000000" w:themeColor="text1"/>
                      <w:szCs w:val="21"/>
                      <w:highlight w:val="none"/>
                      <w:lang w:val="en-US" w:eastAsia="zh-CN"/>
                    </w:rPr>
                  </w:pPr>
                  <w:r>
                    <w:rPr>
                      <w:rFonts w:hint="eastAsia"/>
                      <w:color w:val="000000" w:themeColor="text1"/>
                      <w:szCs w:val="21"/>
                      <w:highlight w:val="none"/>
                      <w:lang w:val="en-US" w:eastAsia="zh-CN"/>
                    </w:rPr>
                    <w:t>黑色</w:t>
                  </w:r>
                </w:p>
              </w:tc>
              <w:tc>
                <w:tcPr>
                  <w:tcW w:w="1366" w:type="pct"/>
                </w:tcPr>
                <w:p>
                  <w:pPr>
                    <w:adjustRightInd w:val="0"/>
                    <w:snapToGrid w:val="0"/>
                    <w:jc w:val="center"/>
                    <w:rPr>
                      <w:rFonts w:hint="eastAsia" w:eastAsia="宋体"/>
                      <w:color w:val="000000" w:themeColor="text1"/>
                      <w:szCs w:val="21"/>
                      <w:highlight w:val="none"/>
                      <w:lang w:eastAsia="zh-CN"/>
                    </w:rPr>
                  </w:pPr>
                  <w:r>
                    <w:rPr>
                      <w:rFonts w:hint="eastAsia" w:eastAsia="宋体"/>
                      <w:color w:val="000000" w:themeColor="text1"/>
                      <w:szCs w:val="21"/>
                      <w:highlight w:val="none"/>
                      <w:lang w:eastAsia="zh-CN"/>
                    </w:rPr>
                    <w:pict>
                      <v:shape id="_x0000_i1057" o:spt="75" alt="1680589696279" type="#_x0000_t75" style="height:54.2pt;width:65.85pt;" filled="f" o:preferrelative="t" stroked="f" coordsize="21600,21600">
                        <v:path/>
                        <v:fill on="f" focussize="0,0"/>
                        <v:stroke on="f"/>
                        <v:imagedata r:id="rId48" o:title=""/>
                        <o:lock v:ext="edit" aspectratio="t"/>
                        <w10:wrap type="none"/>
                        <w10:anchorlock/>
                      </v:shape>
                    </w:pict>
                  </w:r>
                </w:p>
              </w:tc>
            </w:tr>
          </w:tbl>
          <w:p>
            <w:pPr>
              <w:topLinePunct/>
              <w:adjustRightInd w:val="0"/>
              <w:snapToGrid w:val="0"/>
              <w:spacing w:before="120" w:beforeLines="50" w:line="360" w:lineRule="auto"/>
              <w:ind w:firstLine="480" w:firstLineChars="200"/>
              <w:jc w:val="left"/>
              <w:rPr>
                <w:rFonts w:hint="default" w:eastAsia="宋体"/>
                <w:b w:val="0"/>
                <w:bCs w:val="0"/>
                <w:color w:val="000000" w:themeColor="text1"/>
                <w:sz w:val="24"/>
                <w:highlight w:val="none"/>
                <w:lang w:val="en-US" w:eastAsia="zh-CN"/>
              </w:rPr>
            </w:pPr>
            <w:r>
              <w:rPr>
                <w:rFonts w:hint="eastAsia"/>
                <w:b w:val="0"/>
                <w:bCs w:val="0"/>
                <w:color w:val="000000" w:themeColor="text1"/>
                <w:sz w:val="24"/>
                <w:highlight w:val="none"/>
                <w:lang w:val="en-US" w:eastAsia="zh-CN"/>
              </w:rPr>
              <w:t>同时，危险废物的容器和包装物，危险废物贮存分区，危险废物贮存设施、利用设施和处置设施等应按照《危险废物识别标志设施技术规范》（HJ1276-2022）和</w:t>
            </w:r>
            <w:r>
              <w:rPr>
                <w:color w:val="000000" w:themeColor="text1"/>
                <w:sz w:val="24"/>
                <w:highlight w:val="none"/>
              </w:rPr>
              <w:t>《省生态环境 厅关于进一步加强危险废物污染防治工作的实施意见》（苏环办[2019]327 号）</w:t>
            </w:r>
            <w:r>
              <w:rPr>
                <w:rFonts w:hint="eastAsia"/>
                <w:color w:val="000000" w:themeColor="text1"/>
                <w:highlight w:val="none"/>
              </w:rPr>
              <w:t>、</w:t>
            </w:r>
            <w:r>
              <w:rPr>
                <w:color w:val="000000" w:themeColor="text1"/>
                <w:sz w:val="24"/>
                <w:highlight w:val="none"/>
              </w:rPr>
              <w:t>《省生态环境厅关于做好江苏省危险废物全生命周期监控系统上线运行工作的通知》（苏环办[2020]401号）</w:t>
            </w:r>
            <w:r>
              <w:rPr>
                <w:rFonts w:hint="eastAsia"/>
                <w:color w:val="000000" w:themeColor="text1"/>
                <w:sz w:val="24"/>
                <w:highlight w:val="none"/>
                <w:lang w:val="en-US" w:eastAsia="zh-CN"/>
              </w:rPr>
              <w:t>等文件要求</w:t>
            </w:r>
            <w:r>
              <w:rPr>
                <w:rFonts w:hint="eastAsia"/>
                <w:b w:val="0"/>
                <w:bCs w:val="0"/>
                <w:color w:val="000000" w:themeColor="text1"/>
                <w:sz w:val="24"/>
                <w:highlight w:val="none"/>
                <w:lang w:val="en-US" w:eastAsia="zh-CN"/>
              </w:rPr>
              <w:t>设置环境保护识别标志。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shd w:val="clear" w:color="auto" w:fill="auto"/>
              </w:rPr>
            </w:pPr>
            <w:r>
              <w:rPr>
                <w:rFonts w:hint="default" w:ascii="Times New Roman" w:hAnsi="Times New Roman" w:eastAsia="宋体" w:cs="Times New Roman"/>
                <w:color w:val="000000" w:themeColor="text1"/>
                <w:kern w:val="2"/>
                <w:sz w:val="24"/>
                <w:szCs w:val="24"/>
                <w:highlight w:val="none"/>
                <w:shd w:val="clear" w:color="auto" w:fill="auto"/>
                <w:lang w:eastAsia="zh-CN"/>
              </w:rPr>
              <w:t>③</w:t>
            </w:r>
            <w:r>
              <w:rPr>
                <w:rFonts w:hint="default" w:ascii="Times New Roman" w:hAnsi="Times New Roman" w:eastAsia="宋体" w:cs="Times New Roman"/>
                <w:color w:val="000000" w:themeColor="text1"/>
                <w:kern w:val="2"/>
                <w:sz w:val="24"/>
                <w:szCs w:val="24"/>
                <w:highlight w:val="none"/>
                <w:shd w:val="clear" w:color="auto" w:fill="auto"/>
              </w:rPr>
              <w:t>与</w:t>
            </w:r>
            <w:r>
              <w:rPr>
                <w:rFonts w:hint="default" w:ascii="Times New Roman" w:hAnsi="Times New Roman" w:eastAsia="宋体" w:cs="Times New Roman"/>
                <w:color w:val="000000" w:themeColor="text1"/>
                <w:kern w:val="0"/>
                <w:sz w:val="24"/>
                <w:szCs w:val="24"/>
                <w:highlight w:val="none"/>
                <w:shd w:val="clear" w:color="auto" w:fill="auto"/>
              </w:rPr>
              <w:t>《省生态环境厅关于进一步加强危险废物污染防治工作的实施意见》</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highlight w:val="none"/>
                <w:shd w:val="clear" w:color="auto" w:fill="auto"/>
              </w:rPr>
              <w:t>苏环办（2019）327号</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highlight w:val="none"/>
                <w:shd w:val="clear" w:color="auto" w:fill="auto"/>
              </w:rPr>
              <w:t>相符性分析</w:t>
            </w:r>
          </w:p>
          <w:p>
            <w:pPr>
              <w:keepNext w:val="0"/>
              <w:keepLines w:val="0"/>
              <w:pageBreakBefore w:val="0"/>
              <w:widowControl w:val="0"/>
              <w:kinsoku/>
              <w:wordWrap/>
              <w:overflowPunct/>
              <w:topLinePunct/>
              <w:autoSpaceDE/>
              <w:autoSpaceDN/>
              <w:bidi w:val="0"/>
              <w:adjustRightInd w:val="0"/>
              <w:snapToGrid w:val="0"/>
              <w:spacing w:before="157" w:beforeLines="50" w:line="360" w:lineRule="auto"/>
              <w:ind w:firstLine="480" w:firstLineChars="200"/>
              <w:textAlignment w:val="auto"/>
              <w:outlineLvl w:val="2"/>
              <w:rPr>
                <w:rFonts w:hint="default" w:ascii="Times New Roman" w:hAnsi="Times New Roman" w:eastAsia="宋体" w:cs="Times New Roman"/>
                <w:color w:val="000000" w:themeColor="text1"/>
                <w:kern w:val="0"/>
                <w:sz w:val="24"/>
                <w:szCs w:val="24"/>
                <w:highlight w:val="none"/>
                <w:shd w:val="clear" w:color="auto" w:fill="auto"/>
              </w:rPr>
            </w:pPr>
            <w:r>
              <w:rPr>
                <w:rFonts w:hint="default" w:ascii="Times New Roman" w:hAnsi="Times New Roman" w:eastAsia="宋体" w:cs="Times New Roman"/>
                <w:color w:val="000000" w:themeColor="text1"/>
                <w:kern w:val="0"/>
                <w:sz w:val="24"/>
                <w:szCs w:val="24"/>
                <w:highlight w:val="none"/>
                <w:shd w:val="clear" w:color="auto" w:fill="auto"/>
              </w:rPr>
              <w:t>根据《省生态环境厅关于进一步加强危险废物污染防治工作的实施意见》[苏环办（2019）327号]</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highlight w:val="none"/>
                <w:shd w:val="clear" w:color="auto" w:fill="auto"/>
              </w:rPr>
              <w:t>具体要求见</w:t>
            </w:r>
            <w:r>
              <w:rPr>
                <w:rFonts w:hint="eastAsia" w:cs="Times New Roman"/>
                <w:color w:val="000000" w:themeColor="text1"/>
                <w:kern w:val="0"/>
                <w:sz w:val="24"/>
                <w:szCs w:val="24"/>
                <w:highlight w:val="none"/>
                <w:shd w:val="clear" w:color="auto" w:fill="auto"/>
                <w:lang w:eastAsia="zh-CN"/>
              </w:rPr>
              <w:t>下表</w:t>
            </w:r>
            <w:r>
              <w:rPr>
                <w:rFonts w:hint="default" w:ascii="Times New Roman" w:hAnsi="Times New Roman" w:eastAsia="宋体" w:cs="Times New Roman"/>
                <w:color w:val="000000" w:themeColor="text1"/>
                <w:kern w:val="0"/>
                <w:sz w:val="24"/>
                <w:szCs w:val="24"/>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rFonts w:hint="default" w:ascii="Times New Roman" w:hAnsi="Times New Roman" w:eastAsia="宋体" w:cs="Times New Roman"/>
                <w:b/>
                <w:bCs/>
                <w:color w:val="000000" w:themeColor="text1"/>
                <w:sz w:val="24"/>
                <w:highlight w:val="none"/>
                <w:shd w:val="clear" w:color="auto" w:fill="auto"/>
              </w:rPr>
            </w:pPr>
            <w:r>
              <w:rPr>
                <w:rFonts w:hint="default" w:ascii="Times New Roman" w:hAnsi="Times New Roman" w:cs="Times New Roman"/>
                <w:b/>
                <w:bCs/>
                <w:color w:val="000000" w:themeColor="text1"/>
                <w:sz w:val="24"/>
                <w:highlight w:val="none"/>
                <w:shd w:val="clear" w:color="auto" w:fill="auto"/>
              </w:rPr>
              <w:t>与苏环办[2019]327号文相符性分析表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3"/>
              <w:gridCol w:w="3393"/>
              <w:gridCol w:w="3993"/>
              <w:gridCol w:w="6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color w:val="000000" w:themeColor="text1"/>
                      <w:kern w:val="2"/>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序号</w:t>
                  </w:r>
                </w:p>
              </w:tc>
              <w:tc>
                <w:tcPr>
                  <w:tcW w:w="1974"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color w:val="000000" w:themeColor="text1"/>
                      <w:kern w:val="2"/>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文件规定要求</w:t>
                  </w:r>
                </w:p>
              </w:tc>
              <w:tc>
                <w:tcPr>
                  <w:tcW w:w="2323"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color w:val="000000" w:themeColor="text1"/>
                      <w:kern w:val="2"/>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拟实施情况</w:t>
                  </w:r>
                </w:p>
              </w:tc>
              <w:tc>
                <w:tcPr>
                  <w:tcW w:w="379"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color w:val="000000" w:themeColor="text1"/>
                      <w:kern w:val="2"/>
                      <w:sz w:val="21"/>
                      <w:szCs w:val="21"/>
                      <w:highlight w:val="none"/>
                      <w:shd w:val="clear" w:color="auto" w:fill="auto"/>
                    </w:rPr>
                  </w:pPr>
                  <w:r>
                    <w:rPr>
                      <w:rFonts w:hint="default" w:ascii="Times New Roman" w:hAnsi="Times New Roman" w:eastAsia="宋体" w:cs="Times New Roman"/>
                      <w:b/>
                      <w:bCs/>
                      <w:color w:val="000000" w:themeColor="text1"/>
                      <w:kern w:val="0"/>
                      <w:sz w:val="21"/>
                      <w:szCs w:val="21"/>
                      <w:highlight w:val="none"/>
                      <w:shd w:val="clear" w:color="auto" w:fill="auto"/>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1</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对建设项目危险废物种类、数量、属性、贮存设施、利用或处置方式进行科学分析</w:t>
                  </w:r>
                </w:p>
              </w:tc>
              <w:tc>
                <w:tcPr>
                  <w:tcW w:w="2323" w:type="pct"/>
                  <w:tcBorders>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both"/>
                    <w:rPr>
                      <w:rFonts w:hint="default" w:ascii="Times New Roman" w:hAnsi="Times New Roman" w:cs="Times New Roman"/>
                      <w:color w:val="000000" w:themeColor="text1"/>
                      <w:kern w:val="2"/>
                      <w:sz w:val="21"/>
                      <w:szCs w:val="21"/>
                      <w:highlight w:val="none"/>
                      <w:shd w:val="clear" w:color="auto" w:fill="auto"/>
                    </w:rPr>
                  </w:pPr>
                  <w:r>
                    <w:rPr>
                      <w:bCs/>
                      <w:color w:val="000000" w:themeColor="text1"/>
                      <w:kern w:val="0"/>
                      <w:sz w:val="21"/>
                      <w:szCs w:val="21"/>
                      <w:highlight w:val="none"/>
                      <w:shd w:val="clear" w:color="auto" w:fill="auto"/>
                    </w:rPr>
                    <w:t>本项目产生的危险废物主要</w:t>
                  </w:r>
                  <w:r>
                    <w:rPr>
                      <w:rFonts w:hint="eastAsia"/>
                      <w:bCs/>
                      <w:color w:val="000000" w:themeColor="text1"/>
                      <w:kern w:val="0"/>
                      <w:sz w:val="21"/>
                      <w:szCs w:val="21"/>
                      <w:highlight w:val="none"/>
                      <w:shd w:val="clear" w:color="auto" w:fill="auto"/>
                    </w:rPr>
                    <w:t>有</w:t>
                  </w:r>
                  <w:r>
                    <w:rPr>
                      <w:rFonts w:hint="eastAsia"/>
                      <w:bCs/>
                      <w:color w:val="000000" w:themeColor="text1"/>
                      <w:kern w:val="0"/>
                      <w:sz w:val="21"/>
                      <w:szCs w:val="21"/>
                      <w:highlight w:val="none"/>
                      <w:shd w:val="clear" w:color="auto" w:fill="auto"/>
                      <w:lang w:val="en-US" w:eastAsia="zh-CN"/>
                    </w:rPr>
                    <w:t>废切削液、废碱液、废包装桶、废抹布手套、废油、清洗废液、废滤网、滤袋</w:t>
                  </w:r>
                  <w:r>
                    <w:rPr>
                      <w:rFonts w:hint="eastAsia"/>
                      <w:bCs/>
                      <w:color w:val="000000" w:themeColor="text1"/>
                      <w:kern w:val="0"/>
                      <w:sz w:val="21"/>
                      <w:szCs w:val="21"/>
                      <w:highlight w:val="none"/>
                      <w:shd w:val="clear" w:color="auto" w:fill="auto"/>
                    </w:rPr>
                    <w:t>等</w:t>
                  </w:r>
                  <w:r>
                    <w:rPr>
                      <w:bCs/>
                      <w:color w:val="000000" w:themeColor="text1"/>
                      <w:kern w:val="0"/>
                      <w:sz w:val="21"/>
                      <w:szCs w:val="21"/>
                      <w:highlight w:val="none"/>
                      <w:shd w:val="clear" w:color="auto" w:fill="auto"/>
                    </w:rPr>
                    <w:t>，</w:t>
                  </w:r>
                  <w:r>
                    <w:rPr>
                      <w:rFonts w:hint="eastAsia"/>
                      <w:bCs/>
                      <w:color w:val="000000" w:themeColor="text1"/>
                      <w:kern w:val="0"/>
                      <w:sz w:val="21"/>
                      <w:szCs w:val="21"/>
                      <w:highlight w:val="none"/>
                      <w:shd w:val="clear" w:color="auto" w:fill="auto"/>
                    </w:rPr>
                    <w:t>分区分类存放，全部委托资质单位处置。</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2</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对建设项目环境影响以及环境风险评价</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并提出切实可行的污染防治对策措施</w:t>
                  </w:r>
                </w:p>
              </w:tc>
              <w:tc>
                <w:tcPr>
                  <w:tcW w:w="2323" w:type="pct"/>
                  <w:tcBorders>
                    <w:tl2br w:val="nil"/>
                    <w:tr2bl w:val="nil"/>
                  </w:tcBorders>
                  <w:noWrap w:val="0"/>
                  <w:tcMar>
                    <w:top w:w="0" w:type="dxa"/>
                    <w:left w:w="0" w:type="dxa"/>
                    <w:bottom w:w="0" w:type="dxa"/>
                    <w:right w:w="0" w:type="dxa"/>
                  </w:tcMar>
                  <w:vAlign w:val="center"/>
                </w:tcPr>
                <w:p>
                  <w:pPr>
                    <w:pageBreakBefore w:val="0"/>
                    <w:kinsoku/>
                    <w:topLinePunct/>
                    <w:bidi w:val="0"/>
                    <w:adjustRightInd w:val="0"/>
                    <w:snapToGrid w:val="0"/>
                    <w:jc w:val="both"/>
                    <w:rPr>
                      <w:rFonts w:hint="default" w:ascii="Times New Roman" w:hAnsi="Times New Roman" w:eastAsia="宋体" w:cs="Times New Roman"/>
                      <w:color w:val="0000FF"/>
                      <w:kern w:val="2"/>
                      <w:sz w:val="21"/>
                      <w:szCs w:val="21"/>
                      <w:highlight w:val="none"/>
                      <w:shd w:val="clear" w:color="auto" w:fill="auto"/>
                    </w:rPr>
                  </w:pPr>
                  <w:r>
                    <w:rPr>
                      <w:rFonts w:hint="eastAsia"/>
                      <w:bCs/>
                      <w:color w:val="000000" w:themeColor="text1"/>
                      <w:kern w:val="0"/>
                      <w:sz w:val="21"/>
                      <w:szCs w:val="21"/>
                      <w:highlight w:val="none"/>
                      <w:shd w:val="clear" w:color="auto" w:fill="auto"/>
                    </w:rPr>
                    <w:t>危废仓库做好环氧地坪，有</w:t>
                  </w:r>
                  <w:r>
                    <w:rPr>
                      <w:rFonts w:hint="eastAsia"/>
                      <w:bCs/>
                      <w:color w:val="000000" w:themeColor="text1"/>
                      <w:kern w:val="0"/>
                      <w:sz w:val="21"/>
                      <w:szCs w:val="21"/>
                      <w:highlight w:val="none"/>
                      <w:shd w:val="clear" w:color="auto" w:fill="auto"/>
                      <w:lang w:val="en-US" w:eastAsia="zh-CN"/>
                    </w:rPr>
                    <w:t>废切削液、废碱液、废油</w:t>
                  </w:r>
                  <w:r>
                    <w:rPr>
                      <w:bCs/>
                      <w:color w:val="000000" w:themeColor="text1"/>
                      <w:kern w:val="0"/>
                      <w:sz w:val="21"/>
                      <w:szCs w:val="21"/>
                      <w:highlight w:val="none"/>
                      <w:shd w:val="clear" w:color="auto" w:fill="auto"/>
                    </w:rPr>
                    <w:t>可能</w:t>
                  </w:r>
                  <w:r>
                    <w:rPr>
                      <w:color w:val="000000" w:themeColor="text1"/>
                      <w:kern w:val="2"/>
                      <w:sz w:val="21"/>
                      <w:szCs w:val="21"/>
                      <w:highlight w:val="none"/>
                      <w:shd w:val="clear" w:color="auto" w:fill="auto"/>
                    </w:rPr>
                    <w:t>发生泄露，造成环境污染，</w:t>
                  </w:r>
                  <w:r>
                    <w:rPr>
                      <w:rFonts w:hint="eastAsia"/>
                      <w:bCs/>
                      <w:color w:val="000000" w:themeColor="text1"/>
                      <w:kern w:val="0"/>
                      <w:sz w:val="21"/>
                      <w:szCs w:val="21"/>
                      <w:highlight w:val="none"/>
                      <w:shd w:val="clear" w:color="auto" w:fill="auto"/>
                      <w:lang w:val="en-US" w:eastAsia="zh-CN"/>
                    </w:rPr>
                    <w:t>废切削液、废碱液、废油、清洗废液、</w:t>
                  </w:r>
                  <w:r>
                    <w:rPr>
                      <w:rFonts w:hint="eastAsia" w:cs="Times New Roman"/>
                      <w:color w:val="000000" w:themeColor="text1"/>
                      <w:sz w:val="21"/>
                      <w:szCs w:val="21"/>
                      <w:highlight w:val="none"/>
                      <w:shd w:val="clear" w:color="auto" w:fill="auto"/>
                      <w:lang w:eastAsia="zh-CN"/>
                    </w:rPr>
                    <w:t>废滤网、滤袋</w:t>
                  </w:r>
                  <w:r>
                    <w:rPr>
                      <w:rFonts w:hint="eastAsia"/>
                      <w:bCs/>
                      <w:color w:val="000000" w:themeColor="text1"/>
                      <w:kern w:val="0"/>
                      <w:sz w:val="21"/>
                      <w:szCs w:val="21"/>
                      <w:highlight w:val="none"/>
                      <w:shd w:val="clear" w:color="auto" w:fill="auto"/>
                    </w:rPr>
                    <w:t>在桶内密封存放，下方设有防渗漏托盘，</w:t>
                  </w:r>
                  <w:r>
                    <w:rPr>
                      <w:rFonts w:hint="eastAsia"/>
                      <w:bCs/>
                      <w:color w:val="000000" w:themeColor="text1"/>
                      <w:kern w:val="0"/>
                      <w:sz w:val="21"/>
                      <w:szCs w:val="21"/>
                      <w:highlight w:val="none"/>
                      <w:shd w:val="clear" w:color="auto" w:fill="auto"/>
                      <w:lang w:val="en-US" w:eastAsia="zh-CN"/>
                    </w:rPr>
                    <w:t>废包装桶、含油废抹布手套</w:t>
                  </w:r>
                  <w:r>
                    <w:rPr>
                      <w:rFonts w:hint="eastAsia"/>
                      <w:bCs/>
                      <w:color w:val="000000" w:themeColor="text1"/>
                      <w:kern w:val="0"/>
                      <w:sz w:val="21"/>
                      <w:szCs w:val="21"/>
                      <w:highlight w:val="none"/>
                      <w:shd w:val="clear" w:color="auto" w:fill="auto"/>
                    </w:rPr>
                    <w:t>等固体危废用缠绕膜包裹后放在危废仓库的防渗漏托盘上，</w:t>
                  </w:r>
                  <w:r>
                    <w:rPr>
                      <w:color w:val="000000" w:themeColor="text1"/>
                      <w:kern w:val="2"/>
                      <w:sz w:val="21"/>
                      <w:szCs w:val="21"/>
                      <w:highlight w:val="none"/>
                      <w:shd w:val="clear" w:color="auto" w:fill="auto"/>
                    </w:rPr>
                    <w:t>可基本防止其流失、渗漏。</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3</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企业应根据危险废物的种类和特性进行分区、分类贮存</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2"/>
                      <w:sz w:val="21"/>
                      <w:szCs w:val="21"/>
                      <w:highlight w:val="none"/>
                      <w:shd w:val="clear" w:color="auto" w:fill="auto"/>
                    </w:rPr>
                    <w:t>企业拟根据危险废物的种类和特性进行分区、分类贮存。</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4</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危险废物贮存设置防雨、防火、防雷、防扬散、防渗漏装置及泄漏液体收集装置</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2"/>
                      <w:sz w:val="21"/>
                      <w:szCs w:val="21"/>
                      <w:highlight w:val="none"/>
                      <w:shd w:val="clear" w:color="auto" w:fill="auto"/>
                    </w:rPr>
                    <w:t>危险废物贮存拟设置防雨、防火、防雷、防扬散、防渗漏装置及泄漏液体收集装置。</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5</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对易爆、易燃及排出有毒气体的危险废物进行预处理</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稳定后贮存</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eastAsia="宋体" w:cs="Times New Roman"/>
                      <w:color w:val="000000" w:themeColor="text1"/>
                      <w:kern w:val="0"/>
                      <w:sz w:val="21"/>
                      <w:szCs w:val="21"/>
                      <w:highlight w:val="none"/>
                      <w:shd w:val="clear" w:color="auto" w:fill="auto"/>
                    </w:rPr>
                  </w:pPr>
                  <w:r>
                    <w:rPr>
                      <w:rFonts w:hint="eastAsia"/>
                      <w:color w:val="000000" w:themeColor="text1"/>
                      <w:kern w:val="2"/>
                      <w:sz w:val="21"/>
                      <w:szCs w:val="21"/>
                      <w:highlight w:val="none"/>
                      <w:shd w:val="clear" w:color="auto" w:fill="auto"/>
                    </w:rPr>
                    <w:t>不涉及易燃、易爆及排放有毒气体的危险废物</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6</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宋体" w:hAnsi="宋体" w:eastAsia="宋体" w:cs="宋体"/>
                      <w:color w:val="000000" w:themeColor="text1"/>
                      <w:kern w:val="2"/>
                      <w:sz w:val="21"/>
                      <w:szCs w:val="21"/>
                      <w:highlight w:val="none"/>
                      <w:shd w:val="clear" w:color="auto" w:fill="auto"/>
                    </w:rPr>
                  </w:pPr>
                  <w:r>
                    <w:rPr>
                      <w:rFonts w:hint="default" w:ascii="宋体" w:hAnsi="宋体" w:eastAsia="宋体" w:cs="宋体"/>
                      <w:color w:val="000000" w:themeColor="text1"/>
                      <w:kern w:val="2"/>
                      <w:sz w:val="21"/>
                      <w:szCs w:val="21"/>
                      <w:highlight w:val="none"/>
                      <w:shd w:val="clear" w:color="auto" w:fill="auto"/>
                    </w:rPr>
                    <w:t>贮存废弃剧毒化学品的</w:t>
                  </w:r>
                  <w:r>
                    <w:rPr>
                      <w:rFonts w:hint="default" w:ascii="宋体" w:hAnsi="宋体" w:eastAsia="宋体" w:cs="宋体"/>
                      <w:color w:val="000000" w:themeColor="text1"/>
                      <w:kern w:val="2"/>
                      <w:sz w:val="21"/>
                      <w:szCs w:val="21"/>
                      <w:highlight w:val="none"/>
                      <w:shd w:val="clear" w:color="auto" w:fill="auto"/>
                      <w:lang w:eastAsia="zh-CN"/>
                    </w:rPr>
                    <w:t>，</w:t>
                  </w:r>
                  <w:r>
                    <w:rPr>
                      <w:rFonts w:hint="default" w:ascii="宋体" w:hAnsi="宋体" w:eastAsia="宋体" w:cs="宋体"/>
                      <w:color w:val="000000" w:themeColor="text1"/>
                      <w:kern w:val="2"/>
                      <w:sz w:val="21"/>
                      <w:szCs w:val="21"/>
                      <w:highlight w:val="none"/>
                      <w:shd w:val="clear" w:color="auto" w:fill="auto"/>
                    </w:rPr>
                    <w:t>应按照公安机关要求落实治安防范措施</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宋体" w:hAnsi="宋体" w:eastAsia="宋体" w:cs="宋体"/>
                      <w:color w:val="000000" w:themeColor="text1"/>
                      <w:kern w:val="2"/>
                      <w:sz w:val="21"/>
                      <w:szCs w:val="21"/>
                      <w:highlight w:val="none"/>
                      <w:shd w:val="clear" w:color="auto" w:fill="auto"/>
                    </w:rPr>
                  </w:pPr>
                  <w:r>
                    <w:rPr>
                      <w:rFonts w:hint="eastAsia" w:ascii="宋体" w:hAnsi="宋体" w:eastAsia="宋体" w:cs="宋体"/>
                      <w:color w:val="000000" w:themeColor="text1"/>
                      <w:kern w:val="2"/>
                      <w:sz w:val="21"/>
                      <w:szCs w:val="21"/>
                      <w:highlight w:val="none"/>
                      <w:shd w:val="clear" w:color="auto" w:fill="auto"/>
                      <w:lang w:val="en-US" w:eastAsia="zh-CN"/>
                    </w:rPr>
                    <w:t>本项目不涉及剧毒化学品。</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7</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企业严格执行《省生态环境厅关于印发江苏省危险废物贮存规范化管理专项整治行动方案的通知》（苏环办[2019]149号）要求</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按照《环境保护图形标志固体废物贮存（处置）场》（GB15562.2-1995）和危险废物识别标识设置规范设置标志（具体要求必须符合苏环办[2019]327号附件1</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危险废物识别标识规范化设置要求</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的规定）</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企业拟设置危废信息公开栏</w:t>
                  </w:r>
                  <w:r>
                    <w:rPr>
                      <w:rFonts w:hint="default" w:ascii="Times New Roman" w:hAnsi="Times New Roman" w:eastAsia="宋体"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危废仓库外墙及各类危险固废贮存处墙面设置贮存设施警示标志牌</w:t>
                  </w:r>
                  <w:r>
                    <w:rPr>
                      <w:rFonts w:hint="default" w:ascii="Times New Roman" w:hAnsi="Times New Roman" w:eastAsia="宋体"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严格按照苏环办[2019]327号附件1</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危险废物识别标识规范化设置要求</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的规定设置</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8</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危废仓库须配备通讯设备、照明设施和消防设施</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危废仓库拟配备通讯设备、照明设施和禁火标志、灭火器等</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9</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危险废物仓库须设置气体导出口及气体净化装置</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确保废气达标排放</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eastAsia" w:ascii="Times New Roman" w:hAnsi="Times New Roman" w:eastAsia="宋体" w:cs="Times New Roman"/>
                      <w:color w:val="000000" w:themeColor="text1"/>
                      <w:kern w:val="0"/>
                      <w:sz w:val="21"/>
                      <w:szCs w:val="21"/>
                      <w:highlight w:val="none"/>
                      <w:shd w:val="clear" w:color="auto" w:fill="auto"/>
                      <w:lang w:eastAsia="zh-CN"/>
                    </w:rPr>
                  </w:pPr>
                  <w:r>
                    <w:rPr>
                      <w:rFonts w:hint="default" w:ascii="Times New Roman" w:hAnsi="Times New Roman" w:eastAsia="宋体" w:cs="Times New Roman"/>
                      <w:color w:val="000000" w:themeColor="text1"/>
                      <w:kern w:val="0"/>
                      <w:sz w:val="21"/>
                      <w:szCs w:val="21"/>
                      <w:highlight w:val="none"/>
                      <w:shd w:val="clear" w:color="auto" w:fill="auto"/>
                    </w:rPr>
                    <w:t>本项目产生的危险废物密闭储存，</w:t>
                  </w:r>
                  <w:r>
                    <w:rPr>
                      <w:rFonts w:hint="eastAsia" w:cs="Times New Roman"/>
                      <w:color w:val="000000" w:themeColor="text1"/>
                      <w:kern w:val="0"/>
                      <w:sz w:val="21"/>
                      <w:szCs w:val="21"/>
                      <w:highlight w:val="none"/>
                      <w:shd w:val="clear" w:color="auto" w:fill="auto"/>
                      <w:lang w:eastAsia="zh-CN"/>
                    </w:rPr>
                    <w:t>并</w:t>
                  </w:r>
                  <w:r>
                    <w:rPr>
                      <w:rFonts w:hint="default" w:ascii="Times New Roman" w:hAnsi="Times New Roman" w:eastAsia="宋体" w:cs="Times New Roman"/>
                      <w:color w:val="000000" w:themeColor="text1"/>
                      <w:kern w:val="0"/>
                      <w:sz w:val="21"/>
                      <w:szCs w:val="21"/>
                      <w:highlight w:val="none"/>
                      <w:shd w:val="clear" w:color="auto" w:fill="auto"/>
                    </w:rPr>
                    <w:t>设置气体导出口及气体净化装置油雾回收器</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10</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在危险废物仓库出入口、设施内部、危险废物运输车辆通道等关键位置按照危险废物贮存设施视频监控布设要求设置视频监控</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并与中控室联网（具体要求必须符合苏环办[2019]327号附件2</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危险废物贮存设施视频监控布设要求</w:t>
                  </w:r>
                  <w:r>
                    <w:rPr>
                      <w:rFonts w:hint="eastAsia"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的规定）</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企业拟在危险废物仓库出入口、设施内部、危险废物运输车辆通道等关键位置按照危险废物贮存设施视频监控布设要求设置视频监控</w:t>
                  </w:r>
                  <w:r>
                    <w:rPr>
                      <w:rFonts w:hint="default" w:ascii="Times New Roman" w:hAnsi="Times New Roman" w:eastAsia="宋体"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并与中控室联网。</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11</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环评文件中涉及有副产品内容的</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应严格对照《固体废物鉴别标准通则》（GB34330-2017）</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依据其产生来源、利用和处置过程等进行鉴别</w:t>
                  </w:r>
                  <w:r>
                    <w:rPr>
                      <w:rFonts w:hint="default" w:ascii="Times New Roman" w:hAnsi="Times New Roman"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禁止以副产品的名义逃避监管。</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eastAsia="宋体" w:cs="Times New Roman"/>
                      <w:color w:val="000000" w:themeColor="text1"/>
                      <w:kern w:val="0"/>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本项目产生的固体废物均已对照《固体废物鉴别标准通则》（GB34330-2017）进行分析</w:t>
                  </w:r>
                  <w:r>
                    <w:rPr>
                      <w:rFonts w:hint="default" w:ascii="Times New Roman" w:hAnsi="Times New Roman" w:eastAsia="宋体"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定位为固体废物</w:t>
                  </w:r>
                  <w:r>
                    <w:rPr>
                      <w:rFonts w:hint="default" w:ascii="Times New Roman" w:hAnsi="Times New Roman" w:eastAsia="宋体" w:cs="Times New Roman"/>
                      <w:color w:val="000000" w:themeColor="text1"/>
                      <w:kern w:val="0"/>
                      <w:sz w:val="21"/>
                      <w:szCs w:val="21"/>
                      <w:highlight w:val="none"/>
                      <w:shd w:val="clear" w:color="auto" w:fill="auto"/>
                      <w:lang w:eastAsia="zh-CN"/>
                    </w:rPr>
                    <w:t>，</w:t>
                  </w:r>
                  <w:r>
                    <w:rPr>
                      <w:rFonts w:hint="default" w:ascii="Times New Roman" w:hAnsi="Times New Roman" w:eastAsia="宋体" w:cs="Times New Roman"/>
                      <w:color w:val="000000" w:themeColor="text1"/>
                      <w:kern w:val="0"/>
                      <w:sz w:val="21"/>
                      <w:szCs w:val="21"/>
                      <w:highlight w:val="none"/>
                      <w:shd w:val="clear" w:color="auto" w:fill="auto"/>
                    </w:rPr>
                    <w:t>不属于副产品</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 w:type="pct"/>
                  <w:tcBorders>
                    <w:tl2br w:val="nil"/>
                    <w:tr2bl w:val="nil"/>
                  </w:tcBorders>
                  <w:noWrap w:val="0"/>
                  <w:tcMar>
                    <w:top w:w="0" w:type="dxa"/>
                    <w:left w:w="0" w:type="dxa"/>
                    <w:bottom w:w="0" w:type="dxa"/>
                    <w:right w:w="0" w:type="dxa"/>
                  </w:tcMar>
                  <w:vAlign w:val="center"/>
                </w:tcPr>
                <w:p>
                  <w:pPr>
                    <w:widowControl/>
                    <w:adjustRightInd w:val="0"/>
                    <w:snapToGrid w:val="0"/>
                    <w:jc w:val="center"/>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12</w:t>
                  </w:r>
                </w:p>
              </w:tc>
              <w:tc>
                <w:tcPr>
                  <w:tcW w:w="1974" w:type="pct"/>
                  <w:tcBorders>
                    <w:tl2br w:val="nil"/>
                    <w:tr2bl w:val="nil"/>
                  </w:tcBorders>
                  <w:noWrap w:val="0"/>
                  <w:tcMar>
                    <w:top w:w="0" w:type="dxa"/>
                    <w:left w:w="0" w:type="dxa"/>
                    <w:bottom w:w="0" w:type="dxa"/>
                    <w:right w:w="0" w:type="dxa"/>
                  </w:tcMar>
                  <w:vAlign w:val="center"/>
                </w:tcPr>
                <w:p>
                  <w:pPr>
                    <w:widowControl/>
                    <w:adjustRightInd w:val="0"/>
                    <w:snapToGrid w:val="0"/>
                    <w:jc w:val="both"/>
                    <w:textAlignment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贮存易爆、易燃及排出有毒气体的危险废物贮存设施应按照应急管理、消防、规划建设等相关职能部门的要求办理相关手续</w:t>
                  </w:r>
                </w:p>
              </w:tc>
              <w:tc>
                <w:tcPr>
                  <w:tcW w:w="2323" w:type="pct"/>
                  <w:tcBorders>
                    <w:tl2br w:val="nil"/>
                    <w:tr2bl w:val="nil"/>
                  </w:tcBorders>
                  <w:noWrap w:val="0"/>
                  <w:tcMar>
                    <w:top w:w="0" w:type="dxa"/>
                    <w:left w:w="0" w:type="dxa"/>
                    <w:bottom w:w="0" w:type="dxa"/>
                    <w:right w:w="0" w:type="dxa"/>
                  </w:tcMar>
                  <w:vAlign w:val="center"/>
                </w:tcPr>
                <w:p>
                  <w:pPr>
                    <w:widowControl/>
                    <w:adjustRightInd w:val="0"/>
                    <w:snapToGrid w:val="0"/>
                    <w:jc w:val="both"/>
                    <w:rPr>
                      <w:rFonts w:hint="default" w:ascii="Times New Roman" w:hAnsi="Times New Roman" w:cs="Times New Roman"/>
                      <w:color w:val="000000" w:themeColor="text1"/>
                      <w:kern w:val="2"/>
                      <w:sz w:val="21"/>
                      <w:szCs w:val="21"/>
                      <w:highlight w:val="none"/>
                      <w:shd w:val="clear" w:color="auto" w:fill="auto"/>
                    </w:rPr>
                  </w:pPr>
                  <w:r>
                    <w:rPr>
                      <w:color w:val="000000" w:themeColor="text1"/>
                      <w:kern w:val="2"/>
                      <w:sz w:val="21"/>
                      <w:szCs w:val="21"/>
                      <w:highlight w:val="none"/>
                      <w:shd w:val="clear" w:color="auto" w:fill="auto"/>
                    </w:rPr>
                    <w:t>本项目</w:t>
                  </w:r>
                  <w:r>
                    <w:rPr>
                      <w:color w:val="000000" w:themeColor="text1"/>
                      <w:sz w:val="21"/>
                      <w:szCs w:val="21"/>
                      <w:highlight w:val="none"/>
                      <w:shd w:val="clear" w:color="auto" w:fill="auto"/>
                    </w:rPr>
                    <w:t>不涉及易燃、易爆及挥发有毒气体的危险废物</w:t>
                  </w:r>
                </w:p>
              </w:tc>
              <w:tc>
                <w:tcPr>
                  <w:tcW w:w="379" w:type="pct"/>
                  <w:tcBorders>
                    <w:tl2br w:val="nil"/>
                    <w:tr2bl w:val="nil"/>
                  </w:tcBorders>
                  <w:noWrap w:val="0"/>
                  <w:tcMar>
                    <w:top w:w="0" w:type="dxa"/>
                    <w:left w:w="0" w:type="dxa"/>
                    <w:bottom w:w="0" w:type="dxa"/>
                    <w:right w:w="0" w:type="dxa"/>
                  </w:tcMar>
                  <w:vAlign w:val="center"/>
                </w:tcPr>
                <w:p>
                  <w:pPr>
                    <w:widowControl/>
                    <w:adjustRightInd w:val="0"/>
                    <w:snapToGrid w:val="0"/>
                    <w:jc w:val="center"/>
                    <w:rPr>
                      <w:rFonts w:hint="default" w:ascii="Times New Roman" w:hAnsi="Times New Roman" w:cs="Times New Roman"/>
                      <w:color w:val="000000" w:themeColor="text1"/>
                      <w:kern w:val="2"/>
                      <w:sz w:val="21"/>
                      <w:szCs w:val="21"/>
                      <w:highlight w:val="none"/>
                      <w:shd w:val="clear" w:color="auto" w:fill="auto"/>
                    </w:rPr>
                  </w:pPr>
                  <w:r>
                    <w:rPr>
                      <w:rFonts w:hint="default" w:ascii="Times New Roman" w:hAnsi="Times New Roman" w:eastAsia="宋体" w:cs="Times New Roman"/>
                      <w:color w:val="000000" w:themeColor="text1"/>
                      <w:kern w:val="0"/>
                      <w:sz w:val="21"/>
                      <w:szCs w:val="21"/>
                      <w:highlight w:val="none"/>
                      <w:shd w:val="clear" w:color="auto" w:fill="auto"/>
                    </w:rPr>
                    <w:t>/</w:t>
                  </w:r>
                </w:p>
              </w:tc>
            </w:tr>
          </w:tbl>
          <w:p>
            <w:pPr>
              <w:pStyle w:val="5"/>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rPr>
            </w:pPr>
            <w:r>
              <w:rPr>
                <w:rFonts w:eastAsia="Times New Roman"/>
                <w:color w:val="000000" w:themeColor="text1"/>
                <w:sz w:val="24"/>
                <w:highlight w:val="none"/>
                <w:shd w:val="clear" w:color="auto" w:fill="auto"/>
              </w:rPr>
              <w:t>综上所述，建设项目固废采取上述治理措施后，各类固废均能得到合理处置，不产生二次污染，不会对周围环境产生影响。</w:t>
            </w:r>
          </w:p>
          <w:p>
            <w:pPr>
              <w:keepNext w:val="0"/>
              <w:keepLines w:val="0"/>
              <w:pageBreakBefore w:val="0"/>
              <w:widowControl w:val="0"/>
              <w:kinsoku/>
              <w:wordWrap/>
              <w:overflowPunct/>
              <w:topLinePunct/>
              <w:autoSpaceDE/>
              <w:autoSpaceDN/>
              <w:bidi w:val="0"/>
              <w:adjustRightInd w:val="0"/>
              <w:snapToGrid w:val="0"/>
              <w:spacing w:before="157" w:beforeLines="50" w:line="360" w:lineRule="auto"/>
              <w:ind w:firstLine="480" w:firstLineChars="200"/>
              <w:textAlignment w:val="auto"/>
              <w:outlineLvl w:val="2"/>
              <w:rPr>
                <w:rFonts w:hint="default" w:ascii="Times New Roman" w:hAnsi="Times New Roman" w:eastAsia="宋体" w:cs="Times New Roman"/>
                <w:color w:val="000000" w:themeColor="text1"/>
                <w:kern w:val="2"/>
                <w:sz w:val="24"/>
                <w:szCs w:val="24"/>
                <w:highlight w:val="none"/>
                <w:shd w:val="clear" w:color="auto" w:fill="auto"/>
              </w:rPr>
            </w:pPr>
            <w:r>
              <w:rPr>
                <w:rFonts w:hint="eastAsia" w:ascii="Times New Roman" w:hAnsi="Times New Roman" w:eastAsia="宋体" w:cs="Times New Roman"/>
                <w:color w:val="000000" w:themeColor="text1"/>
                <w:kern w:val="2"/>
                <w:sz w:val="24"/>
                <w:szCs w:val="24"/>
                <w:highlight w:val="none"/>
                <w:shd w:val="clear" w:color="auto" w:fill="auto"/>
                <w:lang w:eastAsia="zh-CN"/>
              </w:rPr>
              <w:t>④</w:t>
            </w:r>
            <w:r>
              <w:rPr>
                <w:rFonts w:hint="default" w:ascii="Times New Roman" w:hAnsi="Times New Roman" w:eastAsia="宋体" w:cs="Times New Roman"/>
                <w:color w:val="000000" w:themeColor="text1"/>
                <w:kern w:val="2"/>
                <w:sz w:val="24"/>
                <w:szCs w:val="24"/>
                <w:highlight w:val="none"/>
                <w:shd w:val="clear" w:color="auto" w:fill="auto"/>
              </w:rPr>
              <w:t>运输过程中的环境影响分析</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shd w:val="clear" w:color="auto" w:fill="auto"/>
              </w:rPr>
            </w:pPr>
            <w:r>
              <w:rPr>
                <w:rFonts w:hint="default" w:ascii="Times New Roman" w:hAnsi="Times New Roman" w:eastAsia="宋体" w:cs="Times New Roman"/>
                <w:color w:val="000000" w:themeColor="text1"/>
                <w:kern w:val="2"/>
                <w:sz w:val="24"/>
                <w:szCs w:val="24"/>
                <w:highlight w:val="none"/>
                <w:shd w:val="clear" w:color="auto" w:fill="auto"/>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shd w:val="clear" w:color="auto" w:fill="auto"/>
                <w:lang w:eastAsia="zh-CN"/>
              </w:rPr>
            </w:pPr>
            <w:r>
              <w:rPr>
                <w:rFonts w:hint="eastAsia" w:ascii="Times New Roman" w:hAnsi="Times New Roman" w:eastAsia="宋体" w:cs="Times New Roman"/>
                <w:color w:val="000000" w:themeColor="text1"/>
                <w:kern w:val="2"/>
                <w:sz w:val="24"/>
                <w:szCs w:val="24"/>
                <w:highlight w:val="none"/>
                <w:shd w:val="clear" w:color="auto" w:fill="auto"/>
                <w:lang w:eastAsia="zh-CN"/>
              </w:rPr>
              <w:t>⑤委托处置的环境影响分析</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eastAsia" w:eastAsia="宋体" w:cs="Times New Roman"/>
                <w:bCs/>
                <w:color w:val="000000" w:themeColor="text1"/>
                <w:kern w:val="2"/>
                <w:sz w:val="24"/>
                <w:szCs w:val="24"/>
                <w:highlight w:val="none"/>
                <w:shd w:val="clear" w:color="auto" w:fill="auto"/>
                <w:lang w:eastAsia="zh-CN"/>
              </w:rPr>
            </w:pPr>
            <w:r>
              <w:rPr>
                <w:rFonts w:hint="default" w:ascii="Times New Roman" w:hAnsi="Times New Roman" w:eastAsia="宋体" w:cs="Times New Roman"/>
                <w:bCs/>
                <w:color w:val="000000" w:themeColor="text1"/>
                <w:kern w:val="2"/>
                <w:sz w:val="24"/>
                <w:szCs w:val="24"/>
                <w:highlight w:val="none"/>
                <w:shd w:val="clear" w:color="auto" w:fill="auto"/>
              </w:rPr>
              <w:t>本</w:t>
            </w:r>
            <w:r>
              <w:rPr>
                <w:rFonts w:hint="default" w:ascii="Times New Roman" w:hAnsi="Times New Roman" w:eastAsia="宋体" w:cs="Times New Roman"/>
                <w:bCs/>
                <w:color w:val="000000" w:themeColor="text1"/>
                <w:kern w:val="2"/>
                <w:sz w:val="24"/>
                <w:szCs w:val="24"/>
                <w:highlight w:val="none"/>
                <w:shd w:val="clear" w:color="auto" w:fill="auto"/>
                <w:lang w:eastAsia="zh-CN"/>
              </w:rPr>
              <w:t>项目</w:t>
            </w:r>
            <w:r>
              <w:rPr>
                <w:rFonts w:hint="eastAsia" w:cs="Times New Roman"/>
                <w:bCs/>
                <w:color w:val="000000" w:themeColor="text1"/>
                <w:kern w:val="2"/>
                <w:sz w:val="24"/>
                <w:szCs w:val="24"/>
                <w:highlight w:val="none"/>
                <w:shd w:val="clear" w:color="auto" w:fill="auto"/>
                <w:lang w:eastAsia="zh-CN"/>
              </w:rPr>
              <w:t>产生的危险废物主要为</w:t>
            </w:r>
            <w:r>
              <w:rPr>
                <w:rFonts w:hint="eastAsia" w:ascii="Times New Roman" w:hAnsi="Times New Roman" w:eastAsia="宋体" w:cs="Times New Roman"/>
                <w:bCs/>
                <w:color w:val="000000" w:themeColor="text1"/>
                <w:kern w:val="2"/>
                <w:sz w:val="24"/>
                <w:szCs w:val="24"/>
                <w:highlight w:val="none"/>
                <w:shd w:val="clear" w:color="auto" w:fill="auto"/>
                <w:lang w:eastAsia="zh-CN"/>
              </w:rPr>
              <w:t>废切削液（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HW09，900-006-09</w:t>
            </w:r>
            <w:r>
              <w:rPr>
                <w:rFonts w:hint="eastAsia" w:ascii="Times New Roman" w:hAnsi="Times New Roman" w:eastAsia="宋体" w:cs="Times New Roman"/>
                <w:bCs/>
                <w:color w:val="000000" w:themeColor="text1"/>
                <w:kern w:val="2"/>
                <w:sz w:val="24"/>
                <w:szCs w:val="24"/>
                <w:highlight w:val="none"/>
                <w:shd w:val="clear" w:color="auto" w:fill="auto"/>
                <w:lang w:eastAsia="zh-CN"/>
              </w:rPr>
              <w:t>）、废碱液（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HW35，900-352-35</w:t>
            </w:r>
            <w:r>
              <w:rPr>
                <w:rFonts w:hint="eastAsia" w:ascii="Times New Roman" w:hAnsi="Times New Roman" w:eastAsia="宋体" w:cs="Times New Roman"/>
                <w:bCs/>
                <w:color w:val="000000" w:themeColor="text1"/>
                <w:kern w:val="2"/>
                <w:sz w:val="24"/>
                <w:szCs w:val="24"/>
                <w:highlight w:val="none"/>
                <w:shd w:val="clear" w:color="auto" w:fill="auto"/>
                <w:lang w:eastAsia="zh-CN"/>
              </w:rPr>
              <w:t>）、废包装桶（</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）、废抹布手套（</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cs="Times New Roman"/>
                <w:bCs/>
                <w:color w:val="000000" w:themeColor="text1"/>
                <w:kern w:val="2"/>
                <w:sz w:val="24"/>
                <w:szCs w:val="24"/>
                <w:highlight w:val="none"/>
                <w:shd w:val="clear" w:color="auto" w:fill="auto"/>
                <w:lang w:eastAsia="zh-CN"/>
              </w:rPr>
              <w:t>清洗废液</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w:t>
            </w:r>
            <w:r>
              <w:rPr>
                <w:rFonts w:hint="eastAsia" w:cs="Times New Roman"/>
                <w:bCs/>
                <w:color w:val="000000" w:themeColor="text1"/>
                <w:kern w:val="2"/>
                <w:sz w:val="24"/>
                <w:szCs w:val="24"/>
                <w:highlight w:val="none"/>
                <w:shd w:val="clear" w:color="auto" w:fill="auto"/>
                <w:lang w:val="en-US" w:eastAsia="zh-CN"/>
              </w:rPr>
              <w:t>17</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w:t>
            </w:r>
            <w:r>
              <w:rPr>
                <w:rFonts w:hint="eastAsia" w:cs="Times New Roman"/>
                <w:bCs/>
                <w:color w:val="000000" w:themeColor="text1"/>
                <w:kern w:val="2"/>
                <w:sz w:val="24"/>
                <w:szCs w:val="24"/>
                <w:highlight w:val="none"/>
                <w:shd w:val="clear" w:color="auto" w:fill="auto"/>
                <w:lang w:val="en-US" w:eastAsia="zh-CN"/>
              </w:rPr>
              <w:t>336</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-0</w:t>
            </w:r>
            <w:r>
              <w:rPr>
                <w:rFonts w:hint="eastAsia" w:cs="Times New Roman"/>
                <w:bCs/>
                <w:color w:val="000000" w:themeColor="text1"/>
                <w:kern w:val="2"/>
                <w:sz w:val="24"/>
                <w:szCs w:val="24"/>
                <w:highlight w:val="none"/>
                <w:shd w:val="clear" w:color="auto" w:fill="auto"/>
                <w:lang w:val="en-US" w:eastAsia="zh-CN"/>
              </w:rPr>
              <w:t>64</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w:t>
            </w:r>
            <w:r>
              <w:rPr>
                <w:rFonts w:hint="eastAsia" w:cs="Times New Roman"/>
                <w:bCs/>
                <w:color w:val="000000" w:themeColor="text1"/>
                <w:kern w:val="2"/>
                <w:sz w:val="24"/>
                <w:szCs w:val="24"/>
                <w:highlight w:val="none"/>
                <w:shd w:val="clear" w:color="auto" w:fill="auto"/>
                <w:lang w:val="en-US" w:eastAsia="zh-CN"/>
              </w:rPr>
              <w:t>17</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cs="Times New Roman"/>
                <w:bCs/>
                <w:color w:val="000000" w:themeColor="text1"/>
                <w:kern w:val="2"/>
                <w:sz w:val="24"/>
                <w:szCs w:val="24"/>
                <w:highlight w:val="none"/>
                <w:shd w:val="clear" w:color="auto" w:fill="auto"/>
                <w:lang w:eastAsia="zh-CN"/>
              </w:rPr>
              <w:t>、</w:t>
            </w:r>
            <w:r>
              <w:rPr>
                <w:rFonts w:hint="eastAsia" w:ascii="Times New Roman" w:hAnsi="Times New Roman" w:eastAsia="宋体" w:cs="Times New Roman"/>
                <w:color w:val="000000" w:themeColor="text1"/>
                <w:kern w:val="0"/>
                <w:sz w:val="24"/>
                <w:szCs w:val="24"/>
                <w:highlight w:val="none"/>
                <w:shd w:val="clear" w:color="auto" w:fill="auto"/>
                <w:lang w:eastAsia="zh-CN"/>
              </w:rPr>
              <w:t>废滤网、滤袋（</w:t>
            </w:r>
            <w:r>
              <w:rPr>
                <w:rFonts w:hint="eastAsia" w:ascii="Times New Roman" w:hAnsi="Times New Roman" w:eastAsia="宋体" w:cs="Times New Roman"/>
                <w:color w:val="000000" w:themeColor="text1"/>
                <w:kern w:val="0"/>
                <w:sz w:val="24"/>
                <w:szCs w:val="24"/>
                <w:highlight w:val="none"/>
                <w:shd w:val="clear" w:color="auto" w:fill="auto"/>
                <w:lang w:val="en-US" w:eastAsia="zh-CN"/>
              </w:rPr>
              <w:t>HW49，900-041-49</w:t>
            </w:r>
            <w:r>
              <w:rPr>
                <w:rFonts w:hint="eastAsia" w:ascii="Times New Roman" w:hAnsi="Times New Roman" w:eastAsia="宋体" w:cs="Times New Roman"/>
                <w:color w:val="000000" w:themeColor="text1"/>
                <w:kern w:val="0"/>
                <w:sz w:val="24"/>
                <w:szCs w:val="24"/>
                <w:highlight w:val="none"/>
                <w:shd w:val="clear" w:color="auto" w:fill="auto"/>
                <w:lang w:eastAsia="zh-CN"/>
              </w:rPr>
              <w:t>）</w:t>
            </w:r>
            <w:r>
              <w:rPr>
                <w:rFonts w:hint="eastAsia" w:cs="Times New Roman"/>
                <w:color w:val="000000" w:themeColor="text1"/>
                <w:kern w:val="0"/>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废油（</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HW08，900-2</w:t>
            </w:r>
            <w:r>
              <w:rPr>
                <w:rFonts w:hint="eastAsia" w:cs="Times New Roman"/>
                <w:bCs/>
                <w:color w:val="000000" w:themeColor="text1"/>
                <w:kern w:val="2"/>
                <w:sz w:val="24"/>
                <w:szCs w:val="24"/>
                <w:highlight w:val="none"/>
                <w:shd w:val="clear" w:color="auto" w:fill="auto"/>
                <w:lang w:val="en-US" w:eastAsia="zh-CN"/>
              </w:rPr>
              <w:t>10</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-08</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cs="Times New Roman"/>
                <w:bCs/>
                <w:color w:val="000000" w:themeColor="text1"/>
                <w:kern w:val="2"/>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废切削液（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HW09，900-006-09</w:t>
            </w:r>
            <w:r>
              <w:rPr>
                <w:rFonts w:hint="eastAsia" w:ascii="Times New Roman" w:hAnsi="Times New Roman" w:eastAsia="宋体" w:cs="Times New Roman"/>
                <w:bCs/>
                <w:color w:val="000000" w:themeColor="text1"/>
                <w:kern w:val="2"/>
                <w:sz w:val="24"/>
                <w:szCs w:val="24"/>
                <w:highlight w:val="none"/>
                <w:shd w:val="clear" w:color="auto" w:fill="auto"/>
                <w:lang w:eastAsia="zh-CN"/>
              </w:rPr>
              <w:t>）、废碱液（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HW35，900-352-35</w:t>
            </w:r>
            <w:r>
              <w:rPr>
                <w:rFonts w:hint="eastAsia" w:ascii="Times New Roman" w:hAnsi="Times New Roman" w:eastAsia="宋体" w:cs="Times New Roman"/>
                <w:bCs/>
                <w:color w:val="000000" w:themeColor="text1"/>
                <w:kern w:val="2"/>
                <w:sz w:val="24"/>
                <w:szCs w:val="24"/>
                <w:highlight w:val="none"/>
                <w:shd w:val="clear" w:color="auto" w:fill="auto"/>
                <w:lang w:eastAsia="zh-CN"/>
              </w:rPr>
              <w:t>）委托无锡金鹏水处理有限公司</w:t>
            </w:r>
            <w:r>
              <w:rPr>
                <w:rFonts w:hint="default" w:ascii="Times New Roman" w:hAnsi="Times New Roman" w:eastAsia="宋体" w:cs="Times New Roman"/>
                <w:color w:val="000000" w:themeColor="text1"/>
                <w:kern w:val="0"/>
                <w:sz w:val="24"/>
                <w:szCs w:val="24"/>
                <w:highlight w:val="none"/>
                <w:shd w:val="clear" w:color="auto" w:fill="auto"/>
              </w:rPr>
              <w:t>处置</w:t>
            </w:r>
            <w:r>
              <w:rPr>
                <w:rFonts w:hint="eastAsia" w:ascii="Times New Roman" w:hAnsi="Times New Roman" w:eastAsia="宋体" w:cs="Times New Roman"/>
                <w:color w:val="000000" w:themeColor="text1"/>
                <w:kern w:val="0"/>
                <w:sz w:val="24"/>
                <w:szCs w:val="24"/>
                <w:highlight w:val="none"/>
                <w:shd w:val="clear" w:color="auto" w:fill="auto"/>
                <w:lang w:eastAsia="zh-CN"/>
              </w:rPr>
              <w:t>；废滤网、滤袋（</w:t>
            </w:r>
            <w:r>
              <w:rPr>
                <w:rFonts w:hint="eastAsia" w:ascii="Times New Roman" w:hAnsi="Times New Roman" w:eastAsia="宋体" w:cs="Times New Roman"/>
                <w:color w:val="000000" w:themeColor="text1"/>
                <w:kern w:val="0"/>
                <w:sz w:val="24"/>
                <w:szCs w:val="24"/>
                <w:highlight w:val="none"/>
                <w:shd w:val="clear" w:color="auto" w:fill="auto"/>
                <w:lang w:val="en-US" w:eastAsia="zh-CN"/>
              </w:rPr>
              <w:t>HW49，900-041-49</w:t>
            </w:r>
            <w:r>
              <w:rPr>
                <w:rFonts w:hint="eastAsia" w:ascii="Times New Roman" w:hAnsi="Times New Roman" w:eastAsia="宋体" w:cs="Times New Roman"/>
                <w:color w:val="000000" w:themeColor="text1"/>
                <w:kern w:val="0"/>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、废包装桶（</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）、废抹布手套（</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cs="Times New Roman"/>
                <w:bCs/>
                <w:color w:val="000000" w:themeColor="text1"/>
                <w:kern w:val="2"/>
                <w:sz w:val="24"/>
                <w:szCs w:val="24"/>
                <w:highlight w:val="none"/>
                <w:shd w:val="clear" w:color="auto" w:fill="auto"/>
                <w:lang w:eastAsia="zh-CN"/>
              </w:rPr>
              <w:t>、清洗废液（HW17，336-064-17）</w:t>
            </w:r>
            <w:r>
              <w:rPr>
                <w:rFonts w:hint="eastAsia" w:cs="Times New Roman"/>
                <w:color w:val="000000" w:themeColor="text1"/>
                <w:kern w:val="0"/>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废油（</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HW08，900-2</w:t>
            </w:r>
            <w:r>
              <w:rPr>
                <w:rFonts w:hint="eastAsia" w:cs="Times New Roman"/>
                <w:bCs/>
                <w:color w:val="000000" w:themeColor="text1"/>
                <w:kern w:val="2"/>
                <w:sz w:val="24"/>
                <w:szCs w:val="24"/>
                <w:highlight w:val="none"/>
                <w:shd w:val="clear" w:color="auto" w:fill="auto"/>
                <w:lang w:val="en-US" w:eastAsia="zh-CN"/>
              </w:rPr>
              <w:t>10</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-08</w:t>
            </w:r>
            <w:r>
              <w:rPr>
                <w:rFonts w:hint="eastAsia" w:ascii="Times New Roman" w:hAnsi="Times New Roman" w:eastAsia="宋体" w:cs="Times New Roman"/>
                <w:bCs/>
                <w:color w:val="000000" w:themeColor="text1"/>
                <w:kern w:val="2"/>
                <w:sz w:val="24"/>
                <w:szCs w:val="24"/>
                <w:highlight w:val="none"/>
                <w:shd w:val="clear" w:color="auto" w:fill="auto"/>
                <w:lang w:eastAsia="zh-CN"/>
              </w:rPr>
              <w:t>）委托无锡鸿邦环保科技有限公司处置。</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eastAsia" w:cs="Times New Roman"/>
                <w:bCs/>
                <w:color w:val="000000" w:themeColor="text1"/>
                <w:kern w:val="2"/>
                <w:sz w:val="24"/>
                <w:szCs w:val="24"/>
                <w:highlight w:val="none"/>
                <w:shd w:val="clear" w:color="auto" w:fill="auto"/>
                <w:lang w:eastAsia="zh-CN"/>
              </w:rPr>
            </w:pPr>
            <w:r>
              <w:rPr>
                <w:rFonts w:hint="eastAsia" w:ascii="Times New Roman" w:hAnsi="Times New Roman" w:eastAsia="宋体" w:cs="Times New Roman"/>
                <w:bCs/>
                <w:color w:val="000000" w:themeColor="text1"/>
                <w:kern w:val="2"/>
                <w:sz w:val="24"/>
                <w:szCs w:val="24"/>
                <w:highlight w:val="none"/>
                <w:shd w:val="clear" w:color="auto" w:fill="auto"/>
                <w:lang w:eastAsia="zh-CN"/>
              </w:rPr>
              <w:t>无锡金鹏水处理有限公司</w:t>
            </w:r>
            <w:r>
              <w:rPr>
                <w:rFonts w:hint="eastAsia" w:ascii="Times New Roman" w:hAnsi="Times New Roman" w:eastAsia="宋体" w:cs="Times New Roman"/>
                <w:color w:val="000000" w:themeColor="text1"/>
                <w:kern w:val="0"/>
                <w:sz w:val="24"/>
                <w:szCs w:val="24"/>
                <w:highlight w:val="none"/>
                <w:lang w:val="en-US" w:eastAsia="zh-CN" w:bidi="ar-SA"/>
              </w:rPr>
              <w:t>于202</w:t>
            </w:r>
            <w:r>
              <w:rPr>
                <w:rFonts w:hint="eastAsia" w:ascii="Times New Roman" w:hAnsi="Times New Roman" w:cs="Times New Roman"/>
                <w:color w:val="000000" w:themeColor="text1"/>
                <w:kern w:val="0"/>
                <w:sz w:val="24"/>
                <w:szCs w:val="24"/>
                <w:highlight w:val="none"/>
                <w:lang w:val="en-US" w:eastAsia="zh-CN" w:bidi="ar-SA"/>
              </w:rPr>
              <w:t>2</w:t>
            </w:r>
            <w:r>
              <w:rPr>
                <w:rFonts w:hint="eastAsia" w:ascii="Times New Roman" w:hAnsi="Times New Roman" w:eastAsia="宋体" w:cs="Times New Roman"/>
                <w:color w:val="000000" w:themeColor="text1"/>
                <w:kern w:val="0"/>
                <w:sz w:val="24"/>
                <w:szCs w:val="24"/>
                <w:highlight w:val="none"/>
                <w:lang w:val="en-US" w:eastAsia="zh-CN" w:bidi="ar-SA"/>
              </w:rPr>
              <w:t>年10月</w:t>
            </w:r>
            <w:r>
              <w:rPr>
                <w:rFonts w:hint="eastAsia" w:ascii="Times New Roman" w:hAnsi="Times New Roman" w:cs="Times New Roman"/>
                <w:color w:val="000000" w:themeColor="text1"/>
                <w:kern w:val="0"/>
                <w:sz w:val="24"/>
                <w:szCs w:val="24"/>
                <w:highlight w:val="none"/>
                <w:lang w:val="en-US" w:eastAsia="zh-CN" w:bidi="ar-SA"/>
              </w:rPr>
              <w:t>25</w:t>
            </w:r>
            <w:r>
              <w:rPr>
                <w:rFonts w:hint="eastAsia" w:ascii="Times New Roman" w:hAnsi="Times New Roman" w:eastAsia="宋体" w:cs="Times New Roman"/>
                <w:color w:val="000000" w:themeColor="text1"/>
                <w:kern w:val="0"/>
                <w:sz w:val="24"/>
                <w:szCs w:val="24"/>
                <w:highlight w:val="none"/>
                <w:lang w:val="en-US" w:eastAsia="zh-CN" w:bidi="ar-SA"/>
              </w:rPr>
              <w:t>日取得江苏省生态环境厅颁发的“危险废物经营许可证”（危险废物经营许可证编号分别为JSWX0206OOD243-12），其核准经营范围包括：</w:t>
            </w:r>
            <w:r>
              <w:rPr>
                <w:rFonts w:hint="eastAsia" w:ascii="Times New Roman" w:hAnsi="Times New Roman" w:eastAsia="宋体" w:cs="Times New Roman"/>
                <w:b/>
                <w:bCs/>
                <w:color w:val="000000" w:themeColor="text1"/>
                <w:kern w:val="0"/>
                <w:sz w:val="24"/>
                <w:szCs w:val="24"/>
                <w:highlight w:val="none"/>
                <w:lang w:val="en-US" w:eastAsia="zh-CN" w:bidi="ar-SA"/>
              </w:rPr>
              <w:t>900-006-09（HW09油/水、烃/水混合物或乳化液）</w:t>
            </w:r>
            <w:r>
              <w:rPr>
                <w:rFonts w:hint="eastAsia" w:ascii="Times New Roman" w:hAnsi="Times New Roman" w:eastAsia="宋体" w:cs="Times New Roman"/>
                <w:color w:val="000000" w:themeColor="text1"/>
                <w:kern w:val="0"/>
                <w:sz w:val="24"/>
                <w:szCs w:val="24"/>
                <w:highlight w:val="none"/>
                <w:lang w:val="en-US" w:eastAsia="zh-CN" w:bidi="ar-SA"/>
              </w:rPr>
              <w:t>，900-007-09（HW09油/水、烃/水混合物或乳化液），251-001-08（HW08废矿物油与含矿物油废物），900-201-08（HW08废矿物油与含矿物油废物），900-203-08（HW08废矿物油与含矿物油废物），900-204-08（HW08废矿物油与含矿物油废物），</w:t>
            </w:r>
            <w:r>
              <w:rPr>
                <w:rFonts w:hint="eastAsia" w:ascii="Times New Roman" w:hAnsi="Times New Roman" w:eastAsia="宋体" w:cs="Times New Roman"/>
                <w:b w:val="0"/>
                <w:bCs w:val="0"/>
                <w:color w:val="000000" w:themeColor="text1"/>
                <w:kern w:val="0"/>
                <w:sz w:val="24"/>
                <w:szCs w:val="24"/>
                <w:highlight w:val="none"/>
                <w:lang w:val="en-US" w:eastAsia="zh-CN" w:bidi="ar-SA"/>
              </w:rPr>
              <w:t>900-249-08（HW08废矿物油与含矿物油废物），</w:t>
            </w:r>
            <w:r>
              <w:rPr>
                <w:rFonts w:hint="eastAsia" w:ascii="Times New Roman" w:hAnsi="Times New Roman" w:eastAsia="宋体" w:cs="Times New Roman"/>
                <w:color w:val="000000" w:themeColor="text1"/>
                <w:kern w:val="0"/>
                <w:sz w:val="24"/>
                <w:szCs w:val="24"/>
                <w:highlight w:val="none"/>
                <w:lang w:val="en-US" w:eastAsia="zh-CN" w:bidi="ar-SA"/>
              </w:rPr>
              <w:t>313-001-34（HW34废酸），900-300-34（HW34废酸），900-351-35（HW35废碱），</w:t>
            </w:r>
            <w:r>
              <w:rPr>
                <w:rFonts w:hint="eastAsia" w:ascii="Times New Roman" w:hAnsi="Times New Roman" w:eastAsia="宋体" w:cs="Times New Roman"/>
                <w:b/>
                <w:bCs/>
                <w:color w:val="000000" w:themeColor="text1"/>
                <w:kern w:val="0"/>
                <w:sz w:val="24"/>
                <w:szCs w:val="24"/>
                <w:highlight w:val="none"/>
                <w:lang w:val="en-US" w:eastAsia="zh-CN" w:bidi="ar-SA"/>
              </w:rPr>
              <w:t>900-352-35（HW35废碱）</w:t>
            </w:r>
            <w:r>
              <w:rPr>
                <w:rFonts w:hint="eastAsia" w:ascii="Times New Roman" w:hAnsi="Times New Roman" w:eastAsia="宋体" w:cs="Times New Roman"/>
                <w:color w:val="000000" w:themeColor="text1"/>
                <w:kern w:val="0"/>
                <w:sz w:val="24"/>
                <w:szCs w:val="24"/>
                <w:highlight w:val="none"/>
                <w:lang w:val="en-US" w:eastAsia="zh-CN" w:bidi="ar-SA"/>
              </w:rPr>
              <w:t>，900-356-35（HW35废碱），900-300-34（HW34废酸），900-303-34（HW34废酸），313-001-34（HW34废酸），900-300-34（HW34废酸），900-302-34（HW34废酸）</w:t>
            </w:r>
            <w:r>
              <w:rPr>
                <w:rFonts w:hint="default" w:ascii="Times New Roman" w:hAnsi="Times New Roman" w:eastAsia="宋体" w:cs="Times New Roman"/>
                <w:b w:val="0"/>
                <w:bCs w:val="0"/>
                <w:color w:val="000000" w:themeColor="text1"/>
                <w:sz w:val="24"/>
                <w:szCs w:val="32"/>
                <w:highlight w:val="none"/>
                <w:shd w:val="clear" w:color="auto" w:fill="auto"/>
              </w:rPr>
              <w:t>，合计</w:t>
            </w:r>
            <w:r>
              <w:rPr>
                <w:rFonts w:hint="eastAsia" w:ascii="Times New Roman" w:hAnsi="Times New Roman" w:eastAsia="宋体" w:cs="Times New Roman"/>
                <w:b w:val="0"/>
                <w:bCs w:val="0"/>
                <w:color w:val="000000" w:themeColor="text1"/>
                <w:sz w:val="24"/>
                <w:szCs w:val="32"/>
                <w:highlight w:val="none"/>
                <w:shd w:val="clear" w:color="auto" w:fill="auto"/>
                <w:lang w:val="en-US" w:eastAsia="zh-CN"/>
              </w:rPr>
              <w:t>1935</w:t>
            </w:r>
            <w:r>
              <w:rPr>
                <w:rFonts w:hint="default" w:ascii="Times New Roman" w:hAnsi="Times New Roman" w:eastAsia="宋体" w:cs="Times New Roman"/>
                <w:b w:val="0"/>
                <w:bCs w:val="0"/>
                <w:color w:val="000000" w:themeColor="text1"/>
                <w:sz w:val="24"/>
                <w:szCs w:val="32"/>
                <w:highlight w:val="none"/>
                <w:shd w:val="clear" w:color="auto" w:fill="auto"/>
              </w:rPr>
              <w:t>00吨/年。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rPr>
            </w:pPr>
            <w:r>
              <w:rPr>
                <w:rFonts w:hint="eastAsia"/>
                <w:color w:val="000000" w:themeColor="text1"/>
                <w:sz w:val="24"/>
                <w:highlight w:val="none"/>
                <w:lang w:val="en-US" w:eastAsia="zh-CN"/>
              </w:rPr>
              <w:t>本</w:t>
            </w:r>
            <w:r>
              <w:rPr>
                <w:rFonts w:hint="eastAsia"/>
                <w:color w:val="000000" w:themeColor="text1"/>
                <w:sz w:val="24"/>
                <w:highlight w:val="none"/>
              </w:rPr>
              <w:t>项目</w:t>
            </w:r>
            <w:r>
              <w:rPr>
                <w:rFonts w:hint="eastAsia"/>
                <w:color w:val="000000" w:themeColor="text1"/>
                <w:sz w:val="24"/>
                <w:highlight w:val="none"/>
                <w:lang w:val="en-US" w:eastAsia="zh-CN"/>
              </w:rPr>
              <w:t>产生</w:t>
            </w:r>
            <w:r>
              <w:rPr>
                <w:rFonts w:hint="eastAsia"/>
                <w:color w:val="000000" w:themeColor="text1"/>
                <w:sz w:val="24"/>
                <w:highlight w:val="none"/>
              </w:rPr>
              <w:t>的</w:t>
            </w:r>
            <w:r>
              <w:rPr>
                <w:rFonts w:hint="eastAsia" w:ascii="Times New Roman" w:hAnsi="Times New Roman" w:eastAsia="宋体" w:cs="Times New Roman"/>
                <w:bCs/>
                <w:color w:val="000000" w:themeColor="text1"/>
                <w:kern w:val="2"/>
                <w:sz w:val="24"/>
                <w:szCs w:val="24"/>
                <w:highlight w:val="none"/>
                <w:shd w:val="clear" w:color="auto" w:fill="auto"/>
                <w:lang w:eastAsia="zh-CN"/>
              </w:rPr>
              <w:t>废切削液（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HW09，900-006-09</w:t>
            </w:r>
            <w:r>
              <w:rPr>
                <w:rFonts w:hint="eastAsia" w:ascii="Times New Roman" w:hAnsi="Times New Roman" w:eastAsia="宋体" w:cs="Times New Roman"/>
                <w:bCs/>
                <w:color w:val="000000" w:themeColor="text1"/>
                <w:kern w:val="2"/>
                <w:sz w:val="24"/>
                <w:szCs w:val="24"/>
                <w:highlight w:val="none"/>
                <w:shd w:val="clear" w:color="auto" w:fill="auto"/>
                <w:lang w:eastAsia="zh-CN"/>
              </w:rPr>
              <w:t>）、废碱液（</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HW35，900-352-35</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color w:val="000000" w:themeColor="text1"/>
                <w:sz w:val="24"/>
                <w:highlight w:val="none"/>
              </w:rPr>
              <w:t>属于</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无锡金鹏水处理有限公司</w:t>
            </w:r>
            <w:r>
              <w:rPr>
                <w:color w:val="000000" w:themeColor="text1"/>
                <w:sz w:val="24"/>
                <w:highlight w:val="none"/>
              </w:rPr>
              <w:t>处理处置的范畴，</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无锡金鹏水处理有限公司</w:t>
            </w:r>
            <w:r>
              <w:rPr>
                <w:color w:val="000000" w:themeColor="text1"/>
                <w:sz w:val="24"/>
                <w:highlight w:val="none"/>
              </w:rPr>
              <w:t>尚有余量。因此本</w:t>
            </w:r>
            <w:r>
              <w:rPr>
                <w:rFonts w:hint="eastAsia"/>
                <w:color w:val="000000" w:themeColor="text1"/>
                <w:sz w:val="24"/>
                <w:highlight w:val="none"/>
              </w:rPr>
              <w:t>项目产生的以上危险固废</w:t>
            </w:r>
            <w:r>
              <w:rPr>
                <w:color w:val="000000" w:themeColor="text1"/>
                <w:sz w:val="24"/>
                <w:highlight w:val="none"/>
              </w:rPr>
              <w:t>委托</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无锡金鹏水处理有限公司</w:t>
            </w:r>
            <w:r>
              <w:rPr>
                <w:color w:val="000000" w:themeColor="text1"/>
                <w:sz w:val="24"/>
                <w:highlight w:val="none"/>
              </w:rPr>
              <w:t>处置是可行的。</w:t>
            </w:r>
          </w:p>
          <w:p>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shd w:val="clear" w:color="auto" w:fill="auto"/>
              </w:rPr>
            </w:pPr>
            <w:r>
              <w:rPr>
                <w:rFonts w:hint="eastAsia" w:ascii="Times New Roman" w:hAnsi="Times New Roman" w:eastAsia="宋体" w:cs="Times New Roman"/>
                <w:bCs/>
                <w:color w:val="000000" w:themeColor="text1"/>
                <w:kern w:val="2"/>
                <w:sz w:val="24"/>
                <w:szCs w:val="24"/>
                <w:highlight w:val="none"/>
                <w:shd w:val="clear" w:color="auto" w:fill="auto"/>
                <w:lang w:eastAsia="zh-CN"/>
              </w:rPr>
              <w:t>无锡鸿邦环保科技有限公司</w:t>
            </w:r>
            <w:r>
              <w:rPr>
                <w:rFonts w:hint="eastAsia" w:ascii="Times New Roman" w:hAnsi="Times New Roman" w:eastAsia="宋体" w:cs="Times New Roman"/>
                <w:color w:val="000000" w:themeColor="text1"/>
                <w:kern w:val="0"/>
                <w:sz w:val="24"/>
                <w:szCs w:val="24"/>
                <w:highlight w:val="none"/>
                <w:lang w:val="en-US" w:eastAsia="zh-CN" w:bidi="ar-SA"/>
              </w:rPr>
              <w:t>于202</w:t>
            </w:r>
            <w:r>
              <w:rPr>
                <w:rFonts w:hint="eastAsia" w:ascii="Times New Roman" w:hAnsi="Times New Roman" w:cs="Times New Roman"/>
                <w:color w:val="000000" w:themeColor="text1"/>
                <w:kern w:val="0"/>
                <w:sz w:val="24"/>
                <w:szCs w:val="24"/>
                <w:highlight w:val="none"/>
                <w:lang w:val="en-US" w:eastAsia="zh-CN" w:bidi="ar-SA"/>
              </w:rPr>
              <w:t>3</w:t>
            </w:r>
            <w:r>
              <w:rPr>
                <w:rFonts w:hint="eastAsia" w:ascii="Times New Roman" w:hAnsi="Times New Roman" w:eastAsia="宋体" w:cs="Times New Roman"/>
                <w:color w:val="000000" w:themeColor="text1"/>
                <w:kern w:val="0"/>
                <w:sz w:val="24"/>
                <w:szCs w:val="24"/>
                <w:highlight w:val="none"/>
                <w:lang w:val="en-US" w:eastAsia="zh-CN" w:bidi="ar-SA"/>
              </w:rPr>
              <w:t>年1月</w:t>
            </w:r>
            <w:r>
              <w:rPr>
                <w:rFonts w:hint="eastAsia" w:ascii="Times New Roman" w:hAnsi="Times New Roman" w:cs="Times New Roman"/>
                <w:color w:val="000000" w:themeColor="text1"/>
                <w:kern w:val="0"/>
                <w:sz w:val="24"/>
                <w:szCs w:val="24"/>
                <w:highlight w:val="none"/>
                <w:lang w:val="en-US" w:eastAsia="zh-CN" w:bidi="ar-SA"/>
              </w:rPr>
              <w:t>19</w:t>
            </w:r>
            <w:r>
              <w:rPr>
                <w:rFonts w:hint="eastAsia" w:ascii="Times New Roman" w:hAnsi="Times New Roman" w:eastAsia="宋体" w:cs="Times New Roman"/>
                <w:color w:val="000000" w:themeColor="text1"/>
                <w:kern w:val="0"/>
                <w:sz w:val="24"/>
                <w:szCs w:val="24"/>
                <w:highlight w:val="none"/>
                <w:lang w:val="en-US" w:eastAsia="zh-CN" w:bidi="ar-SA"/>
              </w:rPr>
              <w:t>日取得江苏省生态环境厅颁发的“危险废物经营许可证”（危险废物经营许可证编号分别为JSWX0214CSO042-1），其核准经营范围包括：HW02医药废物，HW03废药物、药品，HW06废有机溶剂与含有机溶剂废物，</w:t>
            </w:r>
            <w:r>
              <w:rPr>
                <w:rFonts w:hint="eastAsia" w:ascii="Times New Roman" w:hAnsi="Times New Roman" w:eastAsia="宋体" w:cs="Times New Roman"/>
                <w:b/>
                <w:bCs/>
                <w:color w:val="000000" w:themeColor="text1"/>
                <w:kern w:val="0"/>
                <w:sz w:val="24"/>
                <w:szCs w:val="24"/>
                <w:highlight w:val="none"/>
                <w:lang w:val="en-US" w:eastAsia="zh-CN" w:bidi="ar-SA"/>
              </w:rPr>
              <w:t>HW08废矿物油与含矿物油废物</w:t>
            </w:r>
            <w:r>
              <w:rPr>
                <w:rFonts w:hint="eastAsia" w:ascii="Times New Roman" w:hAnsi="Times New Roman" w:eastAsia="宋体" w:cs="Times New Roman"/>
                <w:color w:val="000000" w:themeColor="text1"/>
                <w:kern w:val="0"/>
                <w:sz w:val="24"/>
                <w:szCs w:val="24"/>
                <w:highlight w:val="none"/>
                <w:lang w:val="en-US" w:eastAsia="zh-CN" w:bidi="ar-SA"/>
              </w:rPr>
              <w:t>，HW09油/水、烃/水混合物或乳化液，HW11精（蒸）馏残渣，HW12染料、涂料废物，HW13有机树脂类废物，HW16感光材料废物，</w:t>
            </w:r>
            <w:r>
              <w:rPr>
                <w:rFonts w:hint="eastAsia" w:ascii="Times New Roman" w:hAnsi="Times New Roman" w:eastAsia="宋体" w:cs="Times New Roman"/>
                <w:b/>
                <w:bCs/>
                <w:color w:val="000000" w:themeColor="text1"/>
                <w:kern w:val="0"/>
                <w:sz w:val="24"/>
                <w:szCs w:val="24"/>
                <w:highlight w:val="none"/>
                <w:lang w:val="en-US" w:eastAsia="zh-CN" w:bidi="ar-SA"/>
              </w:rPr>
              <w:t>HW17表面处理废物</w:t>
            </w:r>
            <w:r>
              <w:rPr>
                <w:rFonts w:hint="eastAsia" w:ascii="Times New Roman" w:hAnsi="Times New Roman" w:eastAsia="宋体" w:cs="Times New Roman"/>
                <w:color w:val="000000" w:themeColor="text1"/>
                <w:kern w:val="0"/>
                <w:sz w:val="24"/>
                <w:szCs w:val="24"/>
                <w:highlight w:val="none"/>
                <w:lang w:val="en-US" w:eastAsia="zh-CN" w:bidi="ar-SA"/>
              </w:rPr>
              <w:t>，HW18焚烧处置残渣，HW22含铜废物，HW23含锌废物，HW31含铅废物，HW34废酸，HW35废碱，HW36石棉废物，HW40含醚废物，HW46含镍废物，HW48有色金属采选和冶炼废物，</w:t>
            </w:r>
            <w:r>
              <w:rPr>
                <w:rFonts w:hint="eastAsia" w:ascii="Times New Roman" w:hAnsi="Times New Roman" w:eastAsia="宋体" w:cs="Times New Roman"/>
                <w:b/>
                <w:bCs/>
                <w:color w:val="000000" w:themeColor="text1"/>
                <w:kern w:val="0"/>
                <w:sz w:val="24"/>
                <w:szCs w:val="24"/>
                <w:highlight w:val="none"/>
                <w:lang w:val="en-US" w:eastAsia="zh-CN" w:bidi="ar-SA"/>
              </w:rPr>
              <w:t>HW49其他废物</w:t>
            </w:r>
            <w:r>
              <w:rPr>
                <w:rFonts w:hint="eastAsia" w:ascii="Times New Roman" w:hAnsi="Times New Roman" w:eastAsia="宋体" w:cs="Times New Roman"/>
                <w:color w:val="000000" w:themeColor="text1"/>
                <w:kern w:val="0"/>
                <w:sz w:val="24"/>
                <w:szCs w:val="24"/>
                <w:highlight w:val="none"/>
                <w:lang w:val="en-US" w:eastAsia="zh-CN" w:bidi="ar-SA"/>
              </w:rPr>
              <w:t>，HW50废催化剂，900-023-29（HW29含汞废物），合计5000吨/年。</w:t>
            </w:r>
          </w:p>
          <w:p>
            <w:pPr>
              <w:widowControl w:val="0"/>
              <w:numPr>
                <w:ilvl w:val="0"/>
                <w:numId w:val="0"/>
              </w:numPr>
              <w:spacing w:line="360" w:lineRule="auto"/>
              <w:ind w:firstLine="480" w:firstLineChars="200"/>
              <w:jc w:val="both"/>
              <w:rPr>
                <w:color w:val="000000" w:themeColor="text1"/>
                <w:sz w:val="24"/>
                <w:highlight w:val="none"/>
              </w:rPr>
            </w:pPr>
            <w:r>
              <w:rPr>
                <w:rFonts w:hint="eastAsia"/>
                <w:color w:val="000000" w:themeColor="text1"/>
                <w:sz w:val="24"/>
                <w:highlight w:val="none"/>
                <w:lang w:val="en-US" w:eastAsia="zh-CN"/>
              </w:rPr>
              <w:t>本</w:t>
            </w:r>
            <w:r>
              <w:rPr>
                <w:rFonts w:hint="eastAsia"/>
                <w:color w:val="000000" w:themeColor="text1"/>
                <w:sz w:val="24"/>
                <w:highlight w:val="none"/>
              </w:rPr>
              <w:t>项目</w:t>
            </w:r>
            <w:r>
              <w:rPr>
                <w:rFonts w:hint="eastAsia"/>
                <w:color w:val="000000" w:themeColor="text1"/>
                <w:sz w:val="24"/>
                <w:highlight w:val="none"/>
                <w:lang w:val="en-US" w:eastAsia="zh-CN"/>
              </w:rPr>
              <w:t>产生</w:t>
            </w:r>
            <w:r>
              <w:rPr>
                <w:rFonts w:hint="eastAsia"/>
                <w:color w:val="000000" w:themeColor="text1"/>
                <w:sz w:val="24"/>
                <w:highlight w:val="none"/>
              </w:rPr>
              <w:t>的</w:t>
            </w:r>
            <w:r>
              <w:rPr>
                <w:rFonts w:hint="eastAsia" w:ascii="Times New Roman" w:hAnsi="Times New Roman" w:eastAsia="宋体" w:cs="Times New Roman"/>
                <w:color w:val="000000" w:themeColor="text1"/>
                <w:kern w:val="0"/>
                <w:sz w:val="24"/>
                <w:szCs w:val="24"/>
                <w:highlight w:val="none"/>
                <w:shd w:val="clear" w:color="auto" w:fill="auto"/>
                <w:lang w:eastAsia="zh-CN"/>
              </w:rPr>
              <w:t>废滤网、滤袋（</w:t>
            </w:r>
            <w:r>
              <w:rPr>
                <w:rFonts w:hint="eastAsia" w:ascii="Times New Roman" w:hAnsi="Times New Roman" w:eastAsia="宋体" w:cs="Times New Roman"/>
                <w:color w:val="000000" w:themeColor="text1"/>
                <w:kern w:val="0"/>
                <w:sz w:val="24"/>
                <w:szCs w:val="24"/>
                <w:highlight w:val="none"/>
                <w:shd w:val="clear" w:color="auto" w:fill="auto"/>
                <w:lang w:val="en-US" w:eastAsia="zh-CN"/>
              </w:rPr>
              <w:t>HW49，900-041-49</w:t>
            </w:r>
            <w:r>
              <w:rPr>
                <w:rFonts w:hint="eastAsia" w:ascii="Times New Roman" w:hAnsi="Times New Roman" w:eastAsia="宋体" w:cs="Times New Roman"/>
                <w:color w:val="000000" w:themeColor="text1"/>
                <w:kern w:val="0"/>
                <w:sz w:val="24"/>
                <w:szCs w:val="24"/>
                <w:highlight w:val="none"/>
                <w:shd w:val="clear" w:color="auto" w:fill="auto"/>
                <w:lang w:eastAsia="zh-CN"/>
              </w:rPr>
              <w:t>）</w:t>
            </w:r>
            <w:r>
              <w:rPr>
                <w:rFonts w:hint="eastAsia" w:cs="Times New Roman"/>
                <w:color w:val="000000" w:themeColor="text1"/>
                <w:kern w:val="0"/>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废包装桶（</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）、废抹布手套（</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HW49，900-041-49</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rFonts w:hint="eastAsia" w:cs="Times New Roman"/>
                <w:bCs/>
                <w:color w:val="000000" w:themeColor="text1"/>
                <w:kern w:val="2"/>
                <w:sz w:val="24"/>
                <w:szCs w:val="24"/>
                <w:highlight w:val="none"/>
                <w:shd w:val="clear" w:color="auto" w:fill="auto"/>
                <w:lang w:eastAsia="zh-CN"/>
              </w:rPr>
              <w:t>、清洗废液（HW17，336-064-17）</w:t>
            </w:r>
            <w:r>
              <w:rPr>
                <w:rFonts w:hint="eastAsia" w:cs="Times New Roman"/>
                <w:color w:val="000000" w:themeColor="text1"/>
                <w:kern w:val="0"/>
                <w:sz w:val="24"/>
                <w:szCs w:val="24"/>
                <w:highlight w:val="none"/>
                <w:shd w:val="clear" w:color="auto" w:fill="auto"/>
                <w:lang w:eastAsia="zh-CN"/>
              </w:rPr>
              <w:t>、</w:t>
            </w:r>
            <w:r>
              <w:rPr>
                <w:rFonts w:hint="eastAsia" w:ascii="Times New Roman" w:hAnsi="Times New Roman" w:eastAsia="宋体" w:cs="Times New Roman"/>
                <w:bCs/>
                <w:color w:val="000000" w:themeColor="text1"/>
                <w:kern w:val="2"/>
                <w:sz w:val="24"/>
                <w:szCs w:val="24"/>
                <w:highlight w:val="none"/>
                <w:shd w:val="clear" w:color="auto" w:fill="auto"/>
                <w:lang w:eastAsia="zh-CN"/>
              </w:rPr>
              <w:t>废油（</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HW08，900-2</w:t>
            </w:r>
            <w:r>
              <w:rPr>
                <w:rFonts w:hint="eastAsia" w:cs="Times New Roman"/>
                <w:bCs/>
                <w:color w:val="000000" w:themeColor="text1"/>
                <w:kern w:val="2"/>
                <w:sz w:val="24"/>
                <w:szCs w:val="24"/>
                <w:highlight w:val="none"/>
                <w:shd w:val="clear" w:color="auto" w:fill="auto"/>
                <w:lang w:val="en-US" w:eastAsia="zh-CN"/>
              </w:rPr>
              <w:t>10</w:t>
            </w:r>
            <w:r>
              <w:rPr>
                <w:rFonts w:hint="eastAsia" w:ascii="Times New Roman" w:hAnsi="Times New Roman" w:eastAsia="宋体" w:cs="Times New Roman"/>
                <w:bCs/>
                <w:color w:val="000000" w:themeColor="text1"/>
                <w:kern w:val="2"/>
                <w:sz w:val="24"/>
                <w:szCs w:val="24"/>
                <w:highlight w:val="none"/>
                <w:shd w:val="clear" w:color="auto" w:fill="auto"/>
                <w:lang w:val="en-US" w:eastAsia="zh-CN"/>
              </w:rPr>
              <w:t>-08</w:t>
            </w:r>
            <w:r>
              <w:rPr>
                <w:rFonts w:hint="eastAsia" w:ascii="Times New Roman" w:hAnsi="Times New Roman" w:eastAsia="宋体" w:cs="Times New Roman"/>
                <w:bCs/>
                <w:color w:val="000000" w:themeColor="text1"/>
                <w:kern w:val="2"/>
                <w:sz w:val="24"/>
                <w:szCs w:val="24"/>
                <w:highlight w:val="none"/>
                <w:shd w:val="clear" w:color="auto" w:fill="auto"/>
                <w:lang w:eastAsia="zh-CN"/>
              </w:rPr>
              <w:t>）</w:t>
            </w:r>
            <w:r>
              <w:rPr>
                <w:color w:val="000000" w:themeColor="text1"/>
                <w:sz w:val="24"/>
                <w:highlight w:val="none"/>
              </w:rPr>
              <w:t>属于</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无锡鸿邦环保科技有限公司</w:t>
            </w:r>
            <w:r>
              <w:rPr>
                <w:color w:val="000000" w:themeColor="text1"/>
                <w:sz w:val="24"/>
                <w:highlight w:val="none"/>
              </w:rPr>
              <w:t>处理处置的范畴，</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无锡鸿邦环保科技有限公司</w:t>
            </w:r>
            <w:r>
              <w:rPr>
                <w:color w:val="000000" w:themeColor="text1"/>
                <w:sz w:val="24"/>
                <w:highlight w:val="none"/>
              </w:rPr>
              <w:t>尚有余量。因此本</w:t>
            </w:r>
            <w:r>
              <w:rPr>
                <w:rFonts w:hint="eastAsia"/>
                <w:color w:val="000000" w:themeColor="text1"/>
                <w:sz w:val="24"/>
                <w:highlight w:val="none"/>
              </w:rPr>
              <w:t>项目产生的以上危险固废</w:t>
            </w:r>
            <w:r>
              <w:rPr>
                <w:color w:val="000000" w:themeColor="text1"/>
                <w:sz w:val="24"/>
                <w:highlight w:val="none"/>
              </w:rPr>
              <w:t>委托</w:t>
            </w:r>
            <w:r>
              <w:rPr>
                <w:rFonts w:hint="eastAsia" w:ascii="Times New Roman" w:hAnsi="Times New Roman" w:eastAsia="宋体" w:cs="Times New Roman"/>
                <w:bCs/>
                <w:color w:val="000000" w:themeColor="text1"/>
                <w:kern w:val="2"/>
                <w:sz w:val="24"/>
                <w:szCs w:val="24"/>
                <w:highlight w:val="none"/>
                <w:shd w:val="clear" w:color="auto" w:fill="auto"/>
                <w:lang w:eastAsia="zh-CN"/>
              </w:rPr>
              <w:t>无锡鸿邦环保科技有限公司</w:t>
            </w:r>
            <w:r>
              <w:rPr>
                <w:color w:val="000000" w:themeColor="text1"/>
                <w:sz w:val="24"/>
                <w:highlight w:val="none"/>
              </w:rPr>
              <w:t>处置是可行的。</w:t>
            </w:r>
          </w:p>
          <w:p>
            <w:pPr>
              <w:widowControl w:val="0"/>
              <w:numPr>
                <w:ilvl w:val="0"/>
                <w:numId w:val="0"/>
              </w:numPr>
              <w:spacing w:line="360" w:lineRule="auto"/>
              <w:ind w:firstLine="482" w:firstLineChars="200"/>
              <w:jc w:val="both"/>
              <w:rPr>
                <w:rFonts w:hint="eastAsia" w:ascii="Times New Roman" w:hAnsi="Times New Roman" w:eastAsia="宋体" w:cs="Times New Roman"/>
                <w:b/>
                <w:bCs/>
                <w:color w:val="000000" w:themeColor="text1"/>
                <w:kern w:val="2"/>
                <w:sz w:val="24"/>
                <w:szCs w:val="24"/>
                <w:highlight w:val="none"/>
                <w:lang w:val="en-US" w:eastAsia="zh-CN" w:bidi="ar-SA"/>
              </w:rPr>
            </w:pPr>
            <w:r>
              <w:rPr>
                <w:rFonts w:hint="eastAsia" w:ascii="Times New Roman" w:hAnsi="Times New Roman" w:eastAsia="宋体" w:cs="Times New Roman"/>
                <w:b/>
                <w:bCs/>
                <w:color w:val="000000" w:themeColor="text1"/>
                <w:kern w:val="2"/>
                <w:sz w:val="24"/>
                <w:szCs w:val="24"/>
                <w:highlight w:val="none"/>
                <w:lang w:val="en-US" w:eastAsia="zh-CN" w:bidi="ar-SA"/>
              </w:rPr>
              <w:t>综上所述，本项目固废采取上述治理措施后，各类固废均能得到合理处置，不产生二次污染，不会对周围环境产生影响。</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 xml:space="preserve">5、地下水、土壤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（1）污染源分析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土壤是复杂的三相共存体系，其污染物质主要通过被污染大气的沉降、工业废水的漫流和入渗、以及固体废物通过大气迁移、扩散、沉降或降水淋溶、地表径流等而进入土壤环境。</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本项目废气均经合理处置后达标排放</w:t>
            </w:r>
            <w:r>
              <w:rPr>
                <w:rFonts w:hint="eastAsia" w:cs="Times New Roman"/>
                <w:b w:val="0"/>
                <w:bCs w:val="0"/>
                <w:color w:val="000000" w:themeColor="text1"/>
                <w:sz w:val="24"/>
                <w:szCs w:val="24"/>
                <w:highlight w:val="none"/>
                <w:shd w:val="clear" w:color="auto" w:fill="auto"/>
                <w:lang w:val="en-US" w:eastAsia="zh-CN"/>
              </w:rPr>
              <w:t>；原料存储于室内原料仓库，</w:t>
            </w:r>
            <w:r>
              <w:rPr>
                <w:rFonts w:hint="default" w:ascii="Times New Roman" w:hAnsi="Times New Roman" w:cs="Times New Roman"/>
                <w:b w:val="0"/>
                <w:bCs w:val="0"/>
                <w:color w:val="000000" w:themeColor="text1"/>
                <w:sz w:val="24"/>
                <w:szCs w:val="24"/>
                <w:highlight w:val="none"/>
                <w:shd w:val="clear" w:color="auto" w:fill="auto"/>
                <w:lang w:val="en-US" w:eastAsia="zh-CN"/>
              </w:rPr>
              <w:t>固废堆放于室内一般固废</w:t>
            </w:r>
            <w:r>
              <w:rPr>
                <w:rFonts w:hint="eastAsia" w:cs="Times New Roman"/>
                <w:b w:val="0"/>
                <w:bCs w:val="0"/>
                <w:color w:val="000000" w:themeColor="text1"/>
                <w:sz w:val="24"/>
                <w:szCs w:val="24"/>
                <w:highlight w:val="none"/>
                <w:shd w:val="clear" w:color="auto" w:fill="auto"/>
                <w:lang w:val="en-US" w:eastAsia="zh-CN"/>
              </w:rPr>
              <w:t>仓库</w:t>
            </w:r>
            <w:r>
              <w:rPr>
                <w:rFonts w:hint="default" w:ascii="Times New Roman" w:hAnsi="Times New Roman" w:cs="Times New Roman"/>
                <w:b w:val="0"/>
                <w:bCs w:val="0"/>
                <w:color w:val="000000" w:themeColor="text1"/>
                <w:sz w:val="24"/>
                <w:szCs w:val="24"/>
                <w:highlight w:val="none"/>
                <w:shd w:val="clear" w:color="auto" w:fill="auto"/>
                <w:lang w:val="en-US" w:eastAsia="zh-CN"/>
              </w:rPr>
              <w:t>、危废</w:t>
            </w:r>
            <w:r>
              <w:rPr>
                <w:rFonts w:hint="eastAsia" w:cs="Times New Roman"/>
                <w:b w:val="0"/>
                <w:bCs w:val="0"/>
                <w:color w:val="000000" w:themeColor="text1"/>
                <w:sz w:val="24"/>
                <w:szCs w:val="24"/>
                <w:highlight w:val="none"/>
                <w:shd w:val="clear" w:color="auto" w:fill="auto"/>
                <w:lang w:val="en-US" w:eastAsia="zh-CN"/>
              </w:rPr>
              <w:t>仓库</w:t>
            </w:r>
            <w:r>
              <w:rPr>
                <w:rFonts w:hint="default" w:ascii="Times New Roman" w:hAnsi="Times New Roman" w:cs="Times New Roman"/>
                <w:b w:val="0"/>
                <w:bCs w:val="0"/>
                <w:color w:val="000000" w:themeColor="text1"/>
                <w:sz w:val="24"/>
                <w:szCs w:val="24"/>
                <w:highlight w:val="none"/>
                <w:shd w:val="clear" w:color="auto" w:fill="auto"/>
                <w:lang w:val="en-US" w:eastAsia="zh-CN"/>
              </w:rPr>
              <w:t>，合理分类收集堆放</w:t>
            </w:r>
            <w:r>
              <w:rPr>
                <w:rFonts w:hint="eastAsia" w:cs="Times New Roman"/>
                <w:b w:val="0"/>
                <w:bCs w:val="0"/>
                <w:color w:val="000000" w:themeColor="text1"/>
                <w:sz w:val="24"/>
                <w:szCs w:val="24"/>
                <w:highlight w:val="none"/>
                <w:shd w:val="clear" w:color="auto" w:fill="auto"/>
                <w:lang w:val="en-US" w:eastAsia="zh-CN"/>
              </w:rPr>
              <w:t>，均</w:t>
            </w:r>
            <w:r>
              <w:rPr>
                <w:rFonts w:hint="default" w:ascii="Times New Roman" w:hAnsi="Times New Roman" w:cs="Times New Roman"/>
                <w:b w:val="0"/>
                <w:bCs w:val="0"/>
                <w:color w:val="000000" w:themeColor="text1"/>
                <w:sz w:val="24"/>
                <w:szCs w:val="24"/>
                <w:highlight w:val="none"/>
                <w:shd w:val="clear" w:color="auto" w:fill="auto"/>
                <w:lang w:val="en-US" w:eastAsia="zh-CN"/>
              </w:rPr>
              <w:t>满足“防风、防雨、防晒”的要求，</w:t>
            </w:r>
            <w:r>
              <w:rPr>
                <w:rFonts w:hint="eastAsia" w:cs="Times New Roman"/>
                <w:b w:val="0"/>
                <w:bCs w:val="0"/>
                <w:color w:val="000000" w:themeColor="text1"/>
                <w:sz w:val="24"/>
                <w:szCs w:val="24"/>
                <w:highlight w:val="none"/>
                <w:shd w:val="clear" w:color="auto" w:fill="auto"/>
                <w:lang w:val="en-US" w:eastAsia="zh-CN"/>
              </w:rPr>
              <w:t>且</w:t>
            </w:r>
            <w:r>
              <w:rPr>
                <w:rFonts w:hint="default" w:ascii="Times New Roman" w:hAnsi="Times New Roman" w:cs="Times New Roman"/>
                <w:b w:val="0"/>
                <w:bCs w:val="0"/>
                <w:color w:val="000000" w:themeColor="text1"/>
                <w:sz w:val="24"/>
                <w:szCs w:val="24"/>
                <w:highlight w:val="none"/>
                <w:shd w:val="clear" w:color="auto" w:fill="auto"/>
                <w:lang w:val="en-US" w:eastAsia="zh-CN"/>
              </w:rPr>
              <w:t>采取</w:t>
            </w:r>
            <w:r>
              <w:rPr>
                <w:rFonts w:hint="eastAsia" w:cs="Times New Roman"/>
                <w:b w:val="0"/>
                <w:bCs w:val="0"/>
                <w:color w:val="000000" w:themeColor="text1"/>
                <w:sz w:val="24"/>
                <w:szCs w:val="24"/>
                <w:highlight w:val="none"/>
                <w:shd w:val="clear" w:color="auto" w:fill="auto"/>
                <w:lang w:val="en-US" w:eastAsia="zh-CN"/>
              </w:rPr>
              <w:t>有效</w:t>
            </w:r>
            <w:r>
              <w:rPr>
                <w:rFonts w:hint="default" w:ascii="Times New Roman" w:hAnsi="Times New Roman" w:cs="Times New Roman"/>
                <w:b w:val="0"/>
                <w:bCs w:val="0"/>
                <w:color w:val="000000" w:themeColor="text1"/>
                <w:sz w:val="24"/>
                <w:szCs w:val="24"/>
                <w:highlight w:val="none"/>
                <w:shd w:val="clear" w:color="auto" w:fill="auto"/>
                <w:lang w:val="en-US" w:eastAsia="zh-CN"/>
              </w:rPr>
              <w:t>防渗措施，防止降水淋溶、地表径流，</w:t>
            </w:r>
            <w:r>
              <w:rPr>
                <w:rFonts w:hint="eastAsia" w:cs="Times New Roman"/>
                <w:b w:val="0"/>
                <w:bCs w:val="0"/>
                <w:color w:val="000000" w:themeColor="text1"/>
                <w:sz w:val="24"/>
                <w:szCs w:val="24"/>
                <w:highlight w:val="none"/>
                <w:shd w:val="clear" w:color="auto" w:fill="auto"/>
                <w:lang w:val="en-US" w:eastAsia="zh-CN"/>
              </w:rPr>
              <w:t>因此本项目正常运营情况下</w:t>
            </w:r>
            <w:r>
              <w:rPr>
                <w:rFonts w:hint="default" w:ascii="Times New Roman" w:hAnsi="Times New Roman" w:cs="Times New Roman"/>
                <w:b w:val="0"/>
                <w:bCs w:val="0"/>
                <w:color w:val="000000" w:themeColor="text1"/>
                <w:sz w:val="24"/>
                <w:szCs w:val="24"/>
                <w:highlight w:val="none"/>
                <w:shd w:val="clear" w:color="auto" w:fill="auto"/>
                <w:lang w:val="en-US" w:eastAsia="zh-CN"/>
              </w:rPr>
              <w:t>对土壤和地下水</w:t>
            </w:r>
            <w:r>
              <w:rPr>
                <w:rFonts w:hint="eastAsia" w:cs="Times New Roman"/>
                <w:b w:val="0"/>
                <w:bCs w:val="0"/>
                <w:color w:val="000000" w:themeColor="text1"/>
                <w:sz w:val="24"/>
                <w:szCs w:val="24"/>
                <w:highlight w:val="none"/>
                <w:shd w:val="clear" w:color="auto" w:fill="auto"/>
                <w:lang w:val="en-US" w:eastAsia="zh-CN"/>
              </w:rPr>
              <w:t>基本无影响。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（2）防治措施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eastAsia" w:cs="Times New Roman"/>
                <w:b w:val="0"/>
                <w:bCs w:val="0"/>
                <w:color w:val="000000" w:themeColor="text1"/>
                <w:sz w:val="24"/>
                <w:szCs w:val="24"/>
                <w:highlight w:val="none"/>
                <w:shd w:val="clear" w:color="auto" w:fill="auto"/>
                <w:lang w:val="en-US" w:eastAsia="zh-CN"/>
              </w:rPr>
              <w:t>本项目</w:t>
            </w:r>
            <w:r>
              <w:rPr>
                <w:rFonts w:hint="eastAsia" w:ascii="Times New Roman" w:hAnsi="Times New Roman" w:eastAsia="宋体" w:cs="Times New Roman"/>
                <w:color w:val="000000" w:themeColor="text1"/>
                <w:kern w:val="0"/>
                <w:sz w:val="24"/>
                <w:szCs w:val="24"/>
                <w:highlight w:val="none"/>
                <w:lang w:val="en-US" w:eastAsia="zh-CN" w:bidi="ar-SA"/>
              </w:rPr>
              <w:t>生产过程中产生的有机废气通过油雾净化器处理后达标排放</w:t>
            </w:r>
            <w:r>
              <w:rPr>
                <w:rFonts w:hint="eastAsia" w:ascii="Times New Roman" w:hAnsi="Times New Roman" w:cs="Times New Roman"/>
                <w:color w:val="000000" w:themeColor="text1"/>
                <w:kern w:val="0"/>
                <w:sz w:val="24"/>
                <w:szCs w:val="24"/>
                <w:highlight w:val="none"/>
                <w:lang w:val="en-US" w:eastAsia="zh-CN" w:bidi="ar-SA"/>
              </w:rPr>
              <w:t>，颗粒物经</w:t>
            </w:r>
            <w:r>
              <w:rPr>
                <w:rFonts w:hint="eastAsia"/>
                <w:color w:val="000000" w:themeColor="text1"/>
                <w:sz w:val="24"/>
                <w:highlight w:val="none"/>
                <w:shd w:val="clear" w:color="auto" w:fill="auto"/>
                <w:lang w:eastAsia="zh-CN"/>
              </w:rPr>
              <w:t>移动式焊烟除尘器处理后达标排放</w:t>
            </w:r>
            <w:r>
              <w:rPr>
                <w:rFonts w:ascii="Times New Roman" w:hAnsi="Times New Roman" w:eastAsia="宋体" w:cs="Times New Roman"/>
                <w:color w:val="000000" w:themeColor="text1"/>
                <w:kern w:val="0"/>
                <w:sz w:val="24"/>
                <w:szCs w:val="24"/>
                <w:highlight w:val="none"/>
                <w:lang w:val="en-US" w:eastAsia="zh-CN" w:bidi="ar-SA"/>
              </w:rPr>
              <w:t>，</w:t>
            </w:r>
            <w:r>
              <w:rPr>
                <w:rFonts w:hint="default" w:ascii="Times New Roman" w:hAnsi="Times New Roman" w:cs="Times New Roman"/>
                <w:b w:val="0"/>
                <w:bCs w:val="0"/>
                <w:color w:val="000000" w:themeColor="text1"/>
                <w:sz w:val="24"/>
                <w:szCs w:val="24"/>
                <w:highlight w:val="none"/>
                <w:shd w:val="clear" w:color="auto" w:fill="auto"/>
                <w:lang w:val="en-US" w:eastAsia="zh-CN"/>
              </w:rPr>
              <w:t>车间区域地面铺设环氧树脂涂层</w:t>
            </w:r>
            <w:r>
              <w:rPr>
                <w:rFonts w:hint="eastAsia" w:ascii="Times New Roman" w:hAnsi="Times New Roman" w:cs="Times New Roman"/>
                <w:b w:val="0"/>
                <w:bCs w:val="0"/>
                <w:color w:val="000000" w:themeColor="text1"/>
                <w:sz w:val="24"/>
                <w:szCs w:val="24"/>
                <w:highlight w:val="none"/>
                <w:shd w:val="clear" w:color="auto" w:fill="auto"/>
                <w:lang w:val="en-US" w:eastAsia="zh-CN"/>
              </w:rPr>
              <w:t>，本项目产生的危险废物</w:t>
            </w:r>
            <w:r>
              <w:rPr>
                <w:rFonts w:hint="default" w:ascii="Times New Roman" w:hAnsi="Times New Roman" w:cs="Times New Roman"/>
                <w:b w:val="0"/>
                <w:bCs w:val="0"/>
                <w:color w:val="000000" w:themeColor="text1"/>
                <w:sz w:val="24"/>
                <w:szCs w:val="24"/>
                <w:highlight w:val="none"/>
                <w:shd w:val="clear" w:color="auto" w:fill="auto"/>
                <w:lang w:val="en-US" w:eastAsia="zh-CN"/>
              </w:rPr>
              <w:t>密封包装后</w:t>
            </w:r>
            <w:r>
              <w:rPr>
                <w:rFonts w:hint="eastAsia" w:ascii="Times New Roman" w:hAnsi="Times New Roman" w:cs="Times New Roman"/>
                <w:b w:val="0"/>
                <w:bCs w:val="0"/>
                <w:color w:val="000000" w:themeColor="text1"/>
                <w:sz w:val="24"/>
                <w:szCs w:val="24"/>
                <w:highlight w:val="none"/>
                <w:shd w:val="clear" w:color="auto" w:fill="auto"/>
                <w:lang w:val="en-US" w:eastAsia="zh-CN"/>
              </w:rPr>
              <w:t>分类</w:t>
            </w:r>
            <w:r>
              <w:rPr>
                <w:rFonts w:hint="default" w:ascii="Times New Roman" w:hAnsi="Times New Roman" w:cs="Times New Roman"/>
                <w:b w:val="0"/>
                <w:bCs w:val="0"/>
                <w:color w:val="000000" w:themeColor="text1"/>
                <w:sz w:val="24"/>
                <w:szCs w:val="24"/>
                <w:highlight w:val="none"/>
                <w:shd w:val="clear" w:color="auto" w:fill="auto"/>
                <w:lang w:val="en-US" w:eastAsia="zh-CN"/>
              </w:rPr>
              <w:t>储存于危废</w:t>
            </w:r>
            <w:r>
              <w:rPr>
                <w:rFonts w:hint="eastAsia" w:ascii="Times New Roman" w:hAnsi="Times New Roman" w:cs="Times New Roman"/>
                <w:b w:val="0"/>
                <w:bCs w:val="0"/>
                <w:color w:val="000000" w:themeColor="text1"/>
                <w:sz w:val="24"/>
                <w:szCs w:val="24"/>
                <w:highlight w:val="none"/>
                <w:shd w:val="clear" w:color="auto" w:fill="auto"/>
                <w:lang w:val="en-US" w:eastAsia="zh-CN"/>
              </w:rPr>
              <w:t>堆场</w:t>
            </w:r>
            <w:r>
              <w:rPr>
                <w:rFonts w:hint="default" w:ascii="Times New Roman" w:hAnsi="Times New Roman" w:cs="Times New Roman"/>
                <w:b w:val="0"/>
                <w:bCs w:val="0"/>
                <w:color w:val="000000" w:themeColor="text1"/>
                <w:sz w:val="24"/>
                <w:szCs w:val="24"/>
                <w:highlight w:val="none"/>
                <w:shd w:val="clear" w:color="auto" w:fill="auto"/>
                <w:lang w:val="en-US" w:eastAsia="zh-CN"/>
              </w:rPr>
              <w:t>，危废</w:t>
            </w:r>
            <w:r>
              <w:rPr>
                <w:rFonts w:hint="eastAsia" w:ascii="Times New Roman" w:hAnsi="Times New Roman" w:cs="Times New Roman"/>
                <w:b w:val="0"/>
                <w:bCs w:val="0"/>
                <w:color w:val="000000" w:themeColor="text1"/>
                <w:sz w:val="24"/>
                <w:szCs w:val="24"/>
                <w:highlight w:val="none"/>
                <w:shd w:val="clear" w:color="auto" w:fill="auto"/>
                <w:lang w:val="en-US" w:eastAsia="zh-CN"/>
              </w:rPr>
              <w:t>堆场</w:t>
            </w:r>
            <w:r>
              <w:rPr>
                <w:rFonts w:hint="default" w:ascii="Times New Roman" w:hAnsi="Times New Roman" w:cs="Times New Roman"/>
                <w:b w:val="0"/>
                <w:bCs w:val="0"/>
                <w:color w:val="000000" w:themeColor="text1"/>
                <w:sz w:val="24"/>
                <w:szCs w:val="24"/>
                <w:highlight w:val="none"/>
                <w:shd w:val="clear" w:color="auto" w:fill="auto"/>
                <w:lang w:val="en-US" w:eastAsia="zh-CN"/>
              </w:rPr>
              <w:t>应设置</w:t>
            </w:r>
            <w:r>
              <w:rPr>
                <w:rFonts w:hint="eastAsia" w:ascii="Times New Roman" w:hAnsi="Times New Roman" w:cs="Times New Roman"/>
                <w:b w:val="0"/>
                <w:bCs w:val="0"/>
                <w:color w:val="000000" w:themeColor="text1"/>
                <w:sz w:val="24"/>
                <w:szCs w:val="24"/>
                <w:highlight w:val="none"/>
                <w:shd w:val="clear" w:color="auto" w:fill="auto"/>
                <w:lang w:val="en-US" w:eastAsia="zh-CN"/>
              </w:rPr>
              <w:t>托盘等防流失措施</w:t>
            </w:r>
            <w:r>
              <w:rPr>
                <w:rFonts w:hint="default" w:ascii="Times New Roman" w:hAnsi="Times New Roman" w:cs="Times New Roman"/>
                <w:b w:val="0"/>
                <w:bCs w:val="0"/>
                <w:color w:val="000000" w:themeColor="text1"/>
                <w:sz w:val="24"/>
                <w:szCs w:val="24"/>
                <w:highlight w:val="none"/>
                <w:shd w:val="clear" w:color="auto" w:fill="auto"/>
                <w:lang w:val="en-US" w:eastAsia="zh-CN"/>
              </w:rPr>
              <w:t>。</w:t>
            </w:r>
          </w:p>
          <w:p>
            <w:pPr>
              <w:pStyle w:val="22"/>
              <w:numPr>
                <w:ilvl w:val="0"/>
                <w:numId w:val="10"/>
              </w:numPr>
              <w:snapToGrid w:val="0"/>
              <w:spacing w:before="0" w:beforeAutospacing="0" w:after="0" w:afterAutospacing="0"/>
              <w:ind w:left="425" w:leftChars="0" w:hanging="425" w:firstLineChars="0"/>
              <w:jc w:val="center"/>
              <w:rPr>
                <w:rFonts w:hint="eastAsia" w:cs="Times New Roman"/>
                <w:b/>
                <w:bCs/>
                <w:color w:val="000000" w:themeColor="text1"/>
                <w:sz w:val="24"/>
                <w:szCs w:val="24"/>
                <w:highlight w:val="none"/>
                <w:shd w:val="clear" w:color="auto" w:fill="auto"/>
                <w:lang w:val="en-US" w:eastAsia="zh-CN"/>
              </w:rPr>
            </w:pPr>
            <w:r>
              <w:rPr>
                <w:rFonts w:hint="eastAsia" w:cs="Times New Roman"/>
                <w:b/>
                <w:bCs/>
                <w:color w:val="000000" w:themeColor="text1"/>
                <w:sz w:val="24"/>
                <w:szCs w:val="24"/>
                <w:highlight w:val="none"/>
                <w:shd w:val="clear" w:color="auto" w:fill="auto"/>
                <w:lang w:val="en-US" w:eastAsia="zh-CN"/>
              </w:rPr>
              <w:t>本项目分区防渗要求</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2026"/>
              <w:gridCol w:w="5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03" w:type="pct"/>
                  <w:tcBorders>
                    <w:tl2br w:val="nil"/>
                    <w:tr2bl w:val="nil"/>
                  </w:tcBorders>
                  <w:noWrap w:val="0"/>
                  <w:vAlign w:val="center"/>
                </w:tcPr>
                <w:p>
                  <w:pPr>
                    <w:jc w:val="center"/>
                    <w:rPr>
                      <w:rFonts w:hint="default"/>
                      <w:b/>
                      <w:bCs/>
                      <w:color w:val="000000" w:themeColor="text1"/>
                      <w:highlight w:val="none"/>
                      <w:shd w:val="clear" w:color="auto" w:fill="auto"/>
                      <w:vertAlign w:val="baseline"/>
                      <w:lang w:val="en-US" w:eastAsia="zh-CN"/>
                    </w:rPr>
                  </w:pPr>
                  <w:r>
                    <w:rPr>
                      <w:rFonts w:hint="eastAsia"/>
                      <w:b/>
                      <w:bCs/>
                      <w:color w:val="000000" w:themeColor="text1"/>
                      <w:highlight w:val="none"/>
                      <w:shd w:val="clear" w:color="auto" w:fill="auto"/>
                      <w:vertAlign w:val="baseline"/>
                      <w:lang w:val="en-US" w:eastAsia="zh-CN"/>
                    </w:rPr>
                    <w:t>序号</w:t>
                  </w:r>
                </w:p>
              </w:tc>
              <w:tc>
                <w:tcPr>
                  <w:tcW w:w="1179" w:type="pct"/>
                  <w:tcBorders>
                    <w:tl2br w:val="nil"/>
                    <w:tr2bl w:val="nil"/>
                  </w:tcBorders>
                  <w:noWrap w:val="0"/>
                  <w:vAlign w:val="center"/>
                </w:tcPr>
                <w:p>
                  <w:pPr>
                    <w:jc w:val="center"/>
                    <w:rPr>
                      <w:rFonts w:hint="default"/>
                      <w:b/>
                      <w:bCs/>
                      <w:color w:val="000000" w:themeColor="text1"/>
                      <w:highlight w:val="none"/>
                      <w:shd w:val="clear" w:color="auto" w:fill="auto"/>
                      <w:vertAlign w:val="baseline"/>
                      <w:lang w:val="en-US" w:eastAsia="zh-CN"/>
                    </w:rPr>
                  </w:pPr>
                  <w:r>
                    <w:rPr>
                      <w:rFonts w:hint="eastAsia"/>
                      <w:b/>
                      <w:bCs/>
                      <w:color w:val="000000" w:themeColor="text1"/>
                      <w:highlight w:val="none"/>
                      <w:shd w:val="clear" w:color="auto" w:fill="auto"/>
                      <w:vertAlign w:val="baseline"/>
                      <w:lang w:val="en-US" w:eastAsia="zh-CN"/>
                    </w:rPr>
                    <w:t>防渗分区</w:t>
                  </w:r>
                </w:p>
              </w:tc>
              <w:tc>
                <w:tcPr>
                  <w:tcW w:w="3417" w:type="pct"/>
                  <w:tcBorders>
                    <w:tl2br w:val="nil"/>
                    <w:tr2bl w:val="nil"/>
                  </w:tcBorders>
                  <w:noWrap w:val="0"/>
                  <w:vAlign w:val="center"/>
                </w:tcPr>
                <w:p>
                  <w:pPr>
                    <w:jc w:val="center"/>
                    <w:rPr>
                      <w:rFonts w:hint="default"/>
                      <w:b/>
                      <w:bCs/>
                      <w:color w:val="000000" w:themeColor="text1"/>
                      <w:highlight w:val="none"/>
                      <w:shd w:val="clear" w:color="auto" w:fill="auto"/>
                      <w:vertAlign w:val="baseline"/>
                      <w:lang w:val="en-US" w:eastAsia="zh-CN"/>
                    </w:rPr>
                  </w:pPr>
                  <w:r>
                    <w:rPr>
                      <w:rFonts w:hint="eastAsia"/>
                      <w:b/>
                      <w:bCs/>
                      <w:color w:val="000000" w:themeColor="text1"/>
                      <w:highlight w:val="none"/>
                      <w:shd w:val="clear" w:color="auto" w:fill="auto"/>
                      <w:vertAlign w:val="baseline"/>
                      <w:lang w:val="en-US" w:eastAsia="zh-CN"/>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03"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1</w:t>
                  </w:r>
                </w:p>
              </w:tc>
              <w:tc>
                <w:tcPr>
                  <w:tcW w:w="1179"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生产车间</w:t>
                  </w:r>
                </w:p>
              </w:tc>
              <w:tc>
                <w:tcPr>
                  <w:tcW w:w="3417"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default"/>
                      <w:color w:val="000000" w:themeColor="text1"/>
                      <w:highlight w:val="none"/>
                      <w:shd w:val="clear" w:color="auto" w:fill="auto"/>
                      <w:vertAlign w:val="baseline"/>
                      <w:lang w:val="en-US" w:eastAsia="zh-CN"/>
                    </w:rPr>
                    <w:t>重要防渗区域</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水泥硬化基础</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厂房现有结构</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+环氧树脂涂层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03"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2</w:t>
                  </w:r>
                </w:p>
              </w:tc>
              <w:tc>
                <w:tcPr>
                  <w:tcW w:w="1179"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原料仓库、危废仓库</w:t>
                  </w:r>
                </w:p>
              </w:tc>
              <w:tc>
                <w:tcPr>
                  <w:tcW w:w="3417"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default"/>
                      <w:color w:val="000000" w:themeColor="text1"/>
                      <w:highlight w:val="none"/>
                      <w:shd w:val="clear" w:color="auto" w:fill="auto"/>
                      <w:vertAlign w:val="baseline"/>
                      <w:lang w:val="en-US" w:eastAsia="zh-CN"/>
                    </w:rPr>
                    <w:t>重要防渗区域</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水泥硬化基础</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厂房现有结构</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+环氧树脂涂层</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危废仓库设置托盘等防流失措施。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3</w:t>
                  </w:r>
                </w:p>
              </w:tc>
              <w:tc>
                <w:tcPr>
                  <w:tcW w:w="1179" w:type="pct"/>
                  <w:tcBorders>
                    <w:tl2br w:val="nil"/>
                    <w:tr2bl w:val="nil"/>
                  </w:tcBorders>
                  <w:noWrap w:val="0"/>
                  <w:vAlign w:val="center"/>
                </w:tcPr>
                <w:p>
                  <w:pPr>
                    <w:jc w:val="center"/>
                    <w:rPr>
                      <w:rFonts w:hint="eastAsia"/>
                      <w:color w:val="000000" w:themeColor="text1"/>
                      <w:highlight w:val="none"/>
                      <w:shd w:val="clear" w:color="auto" w:fill="auto"/>
                      <w:vertAlign w:val="baseline"/>
                      <w:lang w:val="en-US" w:eastAsia="zh-CN"/>
                    </w:rPr>
                  </w:pPr>
                  <w:r>
                    <w:rPr>
                      <w:rFonts w:hint="eastAsia"/>
                      <w:color w:val="000000" w:themeColor="text1"/>
                      <w:highlight w:val="none"/>
                      <w:shd w:val="clear" w:color="auto" w:fill="auto"/>
                      <w:vertAlign w:val="baseline"/>
                      <w:lang w:val="en-US" w:eastAsia="zh-CN"/>
                    </w:rPr>
                    <w:t>一般固废仓库</w:t>
                  </w:r>
                </w:p>
              </w:tc>
              <w:tc>
                <w:tcPr>
                  <w:tcW w:w="3417" w:type="pct"/>
                  <w:tcBorders>
                    <w:tl2br w:val="nil"/>
                    <w:tr2bl w:val="nil"/>
                  </w:tcBorders>
                  <w:noWrap w:val="0"/>
                  <w:vAlign w:val="center"/>
                </w:tcPr>
                <w:p>
                  <w:pPr>
                    <w:jc w:val="center"/>
                    <w:rPr>
                      <w:rFonts w:hint="default"/>
                      <w:color w:val="000000" w:themeColor="text1"/>
                      <w:highlight w:val="none"/>
                      <w:shd w:val="clear" w:color="auto" w:fill="auto"/>
                      <w:vertAlign w:val="baseline"/>
                      <w:lang w:val="en-US" w:eastAsia="zh-CN"/>
                    </w:rPr>
                  </w:pPr>
                  <w:r>
                    <w:rPr>
                      <w:rFonts w:hint="default"/>
                      <w:color w:val="000000" w:themeColor="text1"/>
                      <w:highlight w:val="none"/>
                      <w:shd w:val="clear" w:color="auto" w:fill="auto"/>
                      <w:vertAlign w:val="baseline"/>
                      <w:lang w:val="en-US" w:eastAsia="zh-CN"/>
                    </w:rPr>
                    <w:t>一般防渗</w:t>
                  </w:r>
                  <w:r>
                    <w:rPr>
                      <w:rFonts w:hint="eastAsia"/>
                      <w:color w:val="000000" w:themeColor="text1"/>
                      <w:highlight w:val="none"/>
                      <w:shd w:val="clear" w:color="auto" w:fill="auto"/>
                      <w:vertAlign w:val="baseline"/>
                      <w:lang w:val="en-US" w:eastAsia="zh-CN"/>
                    </w:rPr>
                    <w:t>：黏土铺底+水泥硬化</w:t>
                  </w:r>
                  <w:r>
                    <w:rPr>
                      <w:rFonts w:hint="default"/>
                      <w:color w:val="000000" w:themeColor="text1"/>
                      <w:highlight w:val="none"/>
                      <w:shd w:val="clear" w:color="auto" w:fill="auto"/>
                      <w:vertAlign w:val="baseline"/>
                      <w:lang w:val="en-US" w:eastAsia="zh-CN"/>
                    </w:rPr>
                    <w:t>基础</w:t>
                  </w:r>
                  <w:r>
                    <w:rPr>
                      <w:rFonts w:hint="eastAsia"/>
                      <w:color w:val="000000" w:themeColor="text1"/>
                      <w:highlight w:val="none"/>
                      <w:shd w:val="clear" w:color="auto" w:fill="auto"/>
                      <w:vertAlign w:val="baseline"/>
                      <w:lang w:val="en-US" w:eastAsia="zh-CN"/>
                    </w:rPr>
                    <w:t>（</w:t>
                  </w:r>
                  <w:r>
                    <w:rPr>
                      <w:rFonts w:hint="default"/>
                      <w:color w:val="000000" w:themeColor="text1"/>
                      <w:highlight w:val="none"/>
                      <w:shd w:val="clear" w:color="auto" w:fill="auto"/>
                      <w:vertAlign w:val="baseline"/>
                      <w:lang w:val="en-US" w:eastAsia="zh-CN"/>
                    </w:rPr>
                    <w:t>厂房现有结构</w:t>
                  </w:r>
                  <w:r>
                    <w:rPr>
                      <w:rFonts w:hint="eastAsia"/>
                      <w:color w:val="000000" w:themeColor="text1"/>
                      <w:highlight w:val="none"/>
                      <w:shd w:val="clear" w:color="auto" w:fill="auto"/>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全厂</w:t>
            </w:r>
            <w:r>
              <w:rPr>
                <w:rFonts w:hint="eastAsia" w:cs="Times New Roman"/>
                <w:b w:val="0"/>
                <w:bCs w:val="0"/>
                <w:color w:val="000000" w:themeColor="text1"/>
                <w:sz w:val="24"/>
                <w:szCs w:val="24"/>
                <w:highlight w:val="none"/>
                <w:shd w:val="clear" w:color="auto" w:fill="auto"/>
                <w:lang w:val="en-US" w:eastAsia="zh-CN"/>
              </w:rPr>
              <w:t>拟</w:t>
            </w:r>
            <w:r>
              <w:rPr>
                <w:rFonts w:hint="default" w:ascii="Times New Roman" w:hAnsi="Times New Roman" w:cs="Times New Roman"/>
                <w:b w:val="0"/>
                <w:bCs w:val="0"/>
                <w:color w:val="000000" w:themeColor="text1"/>
                <w:sz w:val="24"/>
                <w:szCs w:val="24"/>
                <w:highlight w:val="none"/>
                <w:shd w:val="clear" w:color="auto" w:fill="auto"/>
                <w:lang w:val="en-US" w:eastAsia="zh-CN"/>
              </w:rPr>
              <w:t>采取分区防渗、废气治理措施等完善的污染防治措施，可有效防止土壤</w:t>
            </w:r>
            <w:r>
              <w:rPr>
                <w:rFonts w:hint="eastAsia" w:cs="Times New Roman"/>
                <w:b w:val="0"/>
                <w:bCs w:val="0"/>
                <w:color w:val="000000" w:themeColor="text1"/>
                <w:sz w:val="24"/>
                <w:szCs w:val="24"/>
                <w:highlight w:val="none"/>
                <w:shd w:val="clear" w:color="auto" w:fill="auto"/>
                <w:lang w:val="en-US" w:eastAsia="zh-CN"/>
              </w:rPr>
              <w:t>、地下水</w:t>
            </w:r>
            <w:r>
              <w:rPr>
                <w:rFonts w:hint="default" w:ascii="Times New Roman" w:hAnsi="Times New Roman" w:cs="Times New Roman"/>
                <w:b w:val="0"/>
                <w:bCs w:val="0"/>
                <w:color w:val="000000" w:themeColor="text1"/>
                <w:sz w:val="24"/>
                <w:szCs w:val="24"/>
                <w:highlight w:val="none"/>
                <w:shd w:val="clear" w:color="auto" w:fill="auto"/>
                <w:lang w:val="en-US" w:eastAsia="zh-CN"/>
              </w:rPr>
              <w:t>环境污染，对土壤</w:t>
            </w:r>
            <w:r>
              <w:rPr>
                <w:rFonts w:hint="eastAsia" w:cs="Times New Roman"/>
                <w:b w:val="0"/>
                <w:bCs w:val="0"/>
                <w:color w:val="000000" w:themeColor="text1"/>
                <w:sz w:val="24"/>
                <w:szCs w:val="24"/>
                <w:highlight w:val="none"/>
                <w:shd w:val="clear" w:color="auto" w:fill="auto"/>
                <w:lang w:val="en-US" w:eastAsia="zh-CN"/>
              </w:rPr>
              <w:t>、地下水</w:t>
            </w:r>
            <w:r>
              <w:rPr>
                <w:rFonts w:hint="default" w:ascii="Times New Roman" w:hAnsi="Times New Roman" w:cs="Times New Roman"/>
                <w:b w:val="0"/>
                <w:bCs w:val="0"/>
                <w:color w:val="000000" w:themeColor="text1"/>
                <w:sz w:val="24"/>
                <w:szCs w:val="24"/>
                <w:highlight w:val="none"/>
                <w:shd w:val="clear" w:color="auto" w:fill="auto"/>
                <w:lang w:val="en-US" w:eastAsia="zh-CN"/>
              </w:rPr>
              <w:t>环境影响较小。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val="0"/>
                <w:bCs w:val="0"/>
                <w:color w:val="000000" w:themeColor="text1"/>
                <w:sz w:val="24"/>
                <w:szCs w:val="24"/>
                <w:highlight w:val="none"/>
                <w:shd w:val="clear" w:color="auto" w:fill="auto"/>
                <w:lang w:val="en-US" w:eastAsia="zh-CN"/>
              </w:rPr>
            </w:pPr>
            <w:r>
              <w:rPr>
                <w:rFonts w:hint="default" w:ascii="Times New Roman" w:hAnsi="Times New Roman" w:cs="Times New Roman"/>
                <w:b w:val="0"/>
                <w:bCs w:val="0"/>
                <w:color w:val="000000" w:themeColor="text1"/>
                <w:sz w:val="24"/>
                <w:szCs w:val="24"/>
                <w:highlight w:val="none"/>
                <w:shd w:val="clear" w:color="auto" w:fill="auto"/>
                <w:lang w:val="en-US" w:eastAsia="zh-CN"/>
              </w:rPr>
              <w:t>（</w:t>
            </w:r>
            <w:r>
              <w:rPr>
                <w:rFonts w:hint="eastAsia" w:cs="Times New Roman"/>
                <w:b w:val="0"/>
                <w:bCs w:val="0"/>
                <w:color w:val="000000" w:themeColor="text1"/>
                <w:sz w:val="24"/>
                <w:szCs w:val="24"/>
                <w:highlight w:val="none"/>
                <w:shd w:val="clear" w:color="auto" w:fill="auto"/>
                <w:lang w:val="en-US" w:eastAsia="zh-CN"/>
              </w:rPr>
              <w:t>3</w:t>
            </w:r>
            <w:r>
              <w:rPr>
                <w:rFonts w:hint="default" w:ascii="Times New Roman" w:hAnsi="Times New Roman" w:cs="Times New Roman"/>
                <w:b w:val="0"/>
                <w:bCs w:val="0"/>
                <w:color w:val="000000" w:themeColor="text1"/>
                <w:sz w:val="24"/>
                <w:szCs w:val="24"/>
                <w:highlight w:val="none"/>
                <w:shd w:val="clear" w:color="auto" w:fill="auto"/>
                <w:lang w:val="en-US" w:eastAsia="zh-CN"/>
              </w:rPr>
              <w:t>）跟踪监测计划</w:t>
            </w:r>
          </w:p>
          <w:p>
            <w:pPr>
              <w:widowControl w:val="0"/>
              <w:spacing w:after="0" w:line="360" w:lineRule="auto"/>
              <w:ind w:left="0" w:leftChars="0" w:firstLine="480" w:firstLineChars="200"/>
              <w:jc w:val="both"/>
              <w:rPr>
                <w:rFonts w:ascii="Times New Roman" w:hAnsi="Times New Roman" w:eastAsia="宋体" w:cs="Times New Roman"/>
                <w:color w:val="000000" w:themeColor="text1"/>
                <w:kern w:val="0"/>
                <w:sz w:val="24"/>
                <w:szCs w:val="24"/>
                <w:highlight w:val="none"/>
                <w:lang w:val="en-US" w:eastAsia="zh-CN" w:bidi="ar-SA"/>
              </w:rPr>
            </w:pPr>
            <w:r>
              <w:rPr>
                <w:rFonts w:ascii="Times New Roman" w:hAnsi="Times New Roman" w:eastAsia="宋体" w:cs="Times New Roman"/>
                <w:color w:val="000000" w:themeColor="text1"/>
                <w:kern w:val="0"/>
                <w:sz w:val="24"/>
                <w:szCs w:val="24"/>
                <w:highlight w:val="none"/>
                <w:lang w:val="en-US" w:eastAsia="zh-CN" w:bidi="ar-SA"/>
              </w:rPr>
              <w:t>本项目地下水和土壤污染的可能性和程度均较小，正常情况可不开展地下水和土壤跟踪监测，当发生液态物料</w:t>
            </w:r>
            <w:r>
              <w:rPr>
                <w:rFonts w:hint="eastAsia" w:ascii="Times New Roman" w:hAnsi="Times New Roman" w:eastAsia="宋体" w:cs="Times New Roman"/>
                <w:color w:val="000000" w:themeColor="text1"/>
                <w:kern w:val="0"/>
                <w:sz w:val="24"/>
                <w:szCs w:val="24"/>
                <w:highlight w:val="none"/>
                <w:lang w:val="en-US" w:eastAsia="zh-CN" w:bidi="ar-SA"/>
              </w:rPr>
              <w:t>及</w:t>
            </w:r>
            <w:r>
              <w:rPr>
                <w:rFonts w:ascii="Times New Roman" w:hAnsi="Times New Roman" w:eastAsia="宋体" w:cs="Times New Roman"/>
                <w:color w:val="000000" w:themeColor="text1"/>
                <w:kern w:val="0"/>
                <w:sz w:val="24"/>
                <w:szCs w:val="24"/>
                <w:highlight w:val="none"/>
                <w:lang w:val="en-US" w:eastAsia="zh-CN" w:bidi="ar-SA"/>
              </w:rPr>
              <w:t>危险废液等物质泄漏</w:t>
            </w:r>
            <w:r>
              <w:rPr>
                <w:rFonts w:hint="eastAsia" w:ascii="Times New Roman" w:hAnsi="Times New Roman" w:eastAsia="宋体" w:cs="Times New Roman"/>
                <w:color w:val="000000" w:themeColor="text1"/>
                <w:kern w:val="0"/>
                <w:sz w:val="24"/>
                <w:szCs w:val="24"/>
                <w:highlight w:val="none"/>
                <w:lang w:val="en-US" w:eastAsia="zh-CN" w:bidi="ar-SA"/>
              </w:rPr>
              <w:t>、</w:t>
            </w:r>
            <w:r>
              <w:rPr>
                <w:rFonts w:ascii="Times New Roman" w:hAnsi="Times New Roman" w:eastAsia="宋体" w:cs="Times New Roman"/>
                <w:color w:val="000000" w:themeColor="text1"/>
                <w:kern w:val="0"/>
                <w:sz w:val="24"/>
                <w:szCs w:val="24"/>
                <w:highlight w:val="none"/>
                <w:lang w:val="en-US" w:eastAsia="zh-CN" w:bidi="ar-SA"/>
              </w:rPr>
              <w:t>废气处理装置事故且泄漏液可能进入到外环境时，在泄漏物质流经的区域附近开展地下水和土壤的监测，检查泄漏事故污染影响情况。</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6、生态</w:t>
            </w:r>
          </w:p>
          <w:p>
            <w:pPr>
              <w:spacing w:line="360" w:lineRule="auto"/>
              <w:ind w:firstLine="480" w:firstLineChars="200"/>
              <w:rPr>
                <w:color w:val="000000" w:themeColor="text1"/>
                <w:highlight w:val="none"/>
                <w:shd w:val="clear" w:color="auto" w:fill="auto"/>
              </w:rPr>
            </w:pPr>
            <w:r>
              <w:rPr>
                <w:rFonts w:hint="eastAsia"/>
                <w:color w:val="000000" w:themeColor="text1"/>
                <w:sz w:val="24"/>
                <w:highlight w:val="none"/>
                <w:shd w:val="clear" w:color="auto" w:fill="auto"/>
              </w:rPr>
              <w:t>本项目位于无锡国家高新技术产业开发区内，范围内不涉及生态环境保护目标，项目产生的废气、废水、噪声经过合理处置后达标排放，固体废物合理处置零排放，对生态影响较小。</w:t>
            </w:r>
          </w:p>
          <w:p>
            <w:pPr>
              <w:spacing w:line="360" w:lineRule="auto"/>
              <w:rPr>
                <w:b/>
                <w:bCs/>
                <w:color w:val="000000" w:themeColor="text1"/>
                <w:sz w:val="24"/>
                <w:highlight w:val="none"/>
                <w:shd w:val="clear" w:color="auto" w:fill="auto"/>
              </w:rPr>
            </w:pPr>
            <w:r>
              <w:rPr>
                <w:rFonts w:hint="eastAsia"/>
                <w:b/>
                <w:bCs/>
                <w:color w:val="000000" w:themeColor="text1"/>
                <w:sz w:val="24"/>
                <w:highlight w:val="none"/>
                <w:shd w:val="clear" w:color="auto" w:fill="auto"/>
              </w:rPr>
              <w:t xml:space="preserve">7、环境风险 </w:t>
            </w:r>
          </w:p>
          <w:p>
            <w:pPr>
              <w:pStyle w:val="48"/>
              <w:ind w:firstLine="482"/>
              <w:rPr>
                <w:rFonts w:ascii="Times New Roman" w:hAnsi="Times New Roman"/>
                <w:b/>
                <w:bCs/>
                <w:color w:val="000000" w:themeColor="text1"/>
                <w:highlight w:val="none"/>
                <w:shd w:val="clear" w:color="auto" w:fill="auto"/>
              </w:rPr>
            </w:pPr>
            <w:r>
              <w:rPr>
                <w:rFonts w:ascii="Times New Roman" w:hAnsi="Times New Roman"/>
                <w:b/>
                <w:bCs/>
                <w:color w:val="000000" w:themeColor="text1"/>
                <w:highlight w:val="none"/>
                <w:shd w:val="clear" w:color="auto" w:fill="auto"/>
              </w:rPr>
              <w:t>（1）风险调查</w:t>
            </w:r>
          </w:p>
          <w:p>
            <w:pPr>
              <w:pStyle w:val="48"/>
              <w:rPr>
                <w:rFonts w:ascii="Times New Roman" w:hAnsi="Times New Roman"/>
                <w:color w:val="000000" w:themeColor="text1"/>
                <w:highlight w:val="none"/>
                <w:shd w:val="clear" w:color="auto" w:fill="auto"/>
              </w:rPr>
            </w:pPr>
            <w:r>
              <w:rPr>
                <w:rFonts w:ascii="Times New Roman" w:hAnsi="Times New Roman"/>
                <w:color w:val="000000" w:themeColor="text1"/>
                <w:highlight w:val="none"/>
                <w:shd w:val="clear" w:color="auto" w:fill="auto"/>
              </w:rPr>
              <w:t>建设项目主要环境风险物质分布存储情况见</w:t>
            </w:r>
            <w:r>
              <w:rPr>
                <w:rFonts w:hint="eastAsia" w:ascii="Times New Roman" w:hAnsi="Times New Roman" w:eastAsia="宋体"/>
                <w:color w:val="000000" w:themeColor="text1"/>
                <w:highlight w:val="none"/>
                <w:shd w:val="clear" w:color="auto" w:fill="auto"/>
                <w:lang w:eastAsia="zh-CN"/>
              </w:rPr>
              <w:t>下表</w:t>
            </w:r>
            <w:r>
              <w:rPr>
                <w:rFonts w:ascii="Times New Roman" w:hAnsi="Times New Roman"/>
                <w:color w:val="000000" w:themeColor="text1"/>
                <w:highlight w:val="none"/>
                <w:shd w:val="clear" w:color="auto" w:fill="auto"/>
              </w:rPr>
              <w:t>。</w:t>
            </w:r>
          </w:p>
          <w:p>
            <w:pPr>
              <w:pStyle w:val="22"/>
              <w:numPr>
                <w:ilvl w:val="0"/>
                <w:numId w:val="10"/>
              </w:numPr>
              <w:snapToGrid w:val="0"/>
              <w:spacing w:before="0" w:beforeAutospacing="0" w:after="0" w:afterAutospacing="0"/>
              <w:ind w:left="425" w:leftChars="0" w:hanging="425" w:firstLineChars="0"/>
              <w:jc w:val="center"/>
              <w:rPr>
                <w:b/>
                <w:bCs/>
                <w:color w:val="000000" w:themeColor="text1"/>
                <w:sz w:val="24"/>
                <w:highlight w:val="none"/>
                <w:shd w:val="clear" w:color="auto" w:fill="auto"/>
              </w:rPr>
            </w:pPr>
            <w:r>
              <w:rPr>
                <w:b/>
                <w:bCs/>
                <w:color w:val="000000" w:themeColor="text1"/>
                <w:sz w:val="24"/>
                <w:highlight w:val="none"/>
                <w:shd w:val="clear" w:color="auto" w:fill="auto"/>
              </w:rPr>
              <w:t>本项目涉及的主要危险物质的最大储存量和辨识情况</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4"/>
              <w:gridCol w:w="1450"/>
              <w:gridCol w:w="1532"/>
              <w:gridCol w:w="1367"/>
              <w:gridCol w:w="1501"/>
              <w:gridCol w:w="1304"/>
              <w:gridCol w:w="9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9" w:type="pct"/>
                  <w:noWrap w:val="0"/>
                  <w:vAlign w:val="center"/>
                </w:tcPr>
                <w:p>
                  <w:pPr>
                    <w:adjustRightInd w:val="0"/>
                    <w:snapToGrid w:val="0"/>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序号</w:t>
                  </w:r>
                </w:p>
              </w:tc>
              <w:tc>
                <w:tcPr>
                  <w:tcW w:w="844" w:type="pct"/>
                  <w:noWrap w:val="0"/>
                  <w:vAlign w:val="center"/>
                </w:tcPr>
                <w:p>
                  <w:pPr>
                    <w:adjustRightInd w:val="0"/>
                    <w:snapToGrid w:val="0"/>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名称</w:t>
                  </w:r>
                </w:p>
              </w:tc>
              <w:tc>
                <w:tcPr>
                  <w:tcW w:w="892" w:type="pct"/>
                  <w:noWrap w:val="0"/>
                  <w:vAlign w:val="center"/>
                </w:tcPr>
                <w:p>
                  <w:pPr>
                    <w:adjustRightInd w:val="0"/>
                    <w:snapToGrid w:val="0"/>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存储位置</w:t>
                  </w:r>
                </w:p>
              </w:tc>
              <w:tc>
                <w:tcPr>
                  <w:tcW w:w="796" w:type="pct"/>
                  <w:noWrap w:val="0"/>
                  <w:vAlign w:val="center"/>
                </w:tcPr>
                <w:p>
                  <w:pPr>
                    <w:adjustRightInd w:val="0"/>
                    <w:snapToGrid w:val="0"/>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年用量/年产生量（t）</w:t>
                  </w:r>
                </w:p>
              </w:tc>
              <w:tc>
                <w:tcPr>
                  <w:tcW w:w="874" w:type="pct"/>
                  <w:noWrap w:val="0"/>
                  <w:vAlign w:val="center"/>
                </w:tcPr>
                <w:p>
                  <w:pPr>
                    <w:adjustRightInd w:val="0"/>
                    <w:snapToGrid w:val="0"/>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最大储存量</w:t>
                  </w:r>
                  <w:r>
                    <w:rPr>
                      <w:rFonts w:hint="eastAsia"/>
                      <w:b/>
                      <w:color w:val="000000" w:themeColor="text1"/>
                      <w:sz w:val="21"/>
                      <w:szCs w:val="21"/>
                      <w:highlight w:val="none"/>
                      <w:shd w:val="clear" w:color="auto" w:fill="auto"/>
                    </w:rPr>
                    <w:t>+在线量</w:t>
                  </w:r>
                  <w:r>
                    <w:rPr>
                      <w:b/>
                      <w:color w:val="000000" w:themeColor="text1"/>
                      <w:sz w:val="21"/>
                      <w:szCs w:val="21"/>
                      <w:highlight w:val="none"/>
                      <w:shd w:val="clear" w:color="auto" w:fill="auto"/>
                    </w:rPr>
                    <w:t>（t）</w:t>
                  </w:r>
                  <w:r>
                    <w:rPr>
                      <w:b/>
                      <w:snapToGrid w:val="0"/>
                      <w:color w:val="000000" w:themeColor="text1"/>
                      <w:sz w:val="21"/>
                      <w:szCs w:val="21"/>
                      <w:highlight w:val="none"/>
                      <w:shd w:val="clear" w:color="auto" w:fill="auto"/>
                    </w:rPr>
                    <w:t>q</w:t>
                  </w:r>
                </w:p>
              </w:tc>
              <w:tc>
                <w:tcPr>
                  <w:tcW w:w="758" w:type="pct"/>
                  <w:noWrap w:val="0"/>
                  <w:vAlign w:val="center"/>
                </w:tcPr>
                <w:p>
                  <w:pPr>
                    <w:adjustRightInd w:val="0"/>
                    <w:snapToGrid w:val="0"/>
                    <w:jc w:val="center"/>
                    <w:rPr>
                      <w:b/>
                      <w:color w:val="000000" w:themeColor="text1"/>
                      <w:sz w:val="21"/>
                      <w:szCs w:val="21"/>
                      <w:highlight w:val="none"/>
                      <w:shd w:val="clear" w:color="auto" w:fill="auto"/>
                    </w:rPr>
                  </w:pPr>
                  <w:r>
                    <w:rPr>
                      <w:b/>
                      <w:snapToGrid w:val="0"/>
                      <w:color w:val="000000" w:themeColor="text1"/>
                      <w:sz w:val="21"/>
                      <w:szCs w:val="21"/>
                      <w:highlight w:val="none"/>
                      <w:shd w:val="clear" w:color="auto" w:fill="auto"/>
                    </w:rPr>
                    <w:t>临界量（t）Q</w:t>
                  </w:r>
                </w:p>
              </w:tc>
              <w:tc>
                <w:tcPr>
                  <w:tcW w:w="575" w:type="pct"/>
                  <w:noWrap w:val="0"/>
                  <w:vAlign w:val="center"/>
                </w:tcPr>
                <w:p>
                  <w:pPr>
                    <w:adjustRightInd w:val="0"/>
                    <w:snapToGrid w:val="0"/>
                    <w:jc w:val="center"/>
                    <w:rPr>
                      <w:b/>
                      <w:color w:val="000000" w:themeColor="text1"/>
                      <w:sz w:val="21"/>
                      <w:szCs w:val="21"/>
                      <w:highlight w:val="none"/>
                      <w:shd w:val="clear" w:color="auto" w:fill="auto"/>
                    </w:rPr>
                  </w:pPr>
                  <w:r>
                    <w:rPr>
                      <w:b/>
                      <w:snapToGrid w:val="0"/>
                      <w:color w:val="000000" w:themeColor="text1"/>
                      <w:sz w:val="21"/>
                      <w:szCs w:val="21"/>
                      <w:highlight w:val="none"/>
                      <w:shd w:val="clear" w:color="auto" w:fill="auto"/>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b/>
                      <w:color w:val="000000" w:themeColor="text1"/>
                      <w:sz w:val="21"/>
                      <w:szCs w:val="21"/>
                      <w:highlight w:val="none"/>
                      <w:shd w:val="clear" w:color="auto" w:fill="auto"/>
                    </w:rPr>
                  </w:pPr>
                  <w:r>
                    <w:rPr>
                      <w:color w:val="000000" w:themeColor="text1"/>
                      <w:kern w:val="0"/>
                      <w:sz w:val="21"/>
                      <w:szCs w:val="21"/>
                      <w:highlight w:val="none"/>
                      <w:shd w:val="clear" w:color="auto" w:fill="auto"/>
                      <w:lang w:bidi="ar"/>
                    </w:rPr>
                    <w:t>1</w:t>
                  </w:r>
                </w:p>
              </w:tc>
              <w:tc>
                <w:tcPr>
                  <w:tcW w:w="844" w:type="pct"/>
                  <w:noWrap w:val="0"/>
                  <w:vAlign w:val="center"/>
                </w:tcPr>
                <w:p>
                  <w:pPr>
                    <w:jc w:val="center"/>
                    <w:rPr>
                      <w:rFonts w:hint="eastAsia" w:eastAsia="宋体"/>
                      <w:b/>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切削液</w:t>
                  </w:r>
                </w:p>
              </w:tc>
              <w:tc>
                <w:tcPr>
                  <w:tcW w:w="892" w:type="pct"/>
                  <w:vMerge w:val="restart"/>
                  <w:noWrap w:val="0"/>
                  <w:vAlign w:val="center"/>
                </w:tcPr>
                <w:p>
                  <w:pPr>
                    <w:adjustRightInd w:val="0"/>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生产车间、原</w:t>
                  </w:r>
                  <w:r>
                    <w:rPr>
                      <w:rFonts w:hint="eastAsia"/>
                      <w:color w:val="000000" w:themeColor="text1"/>
                      <w:sz w:val="21"/>
                      <w:szCs w:val="21"/>
                      <w:highlight w:val="none"/>
                      <w:shd w:val="clear" w:color="auto" w:fill="auto"/>
                    </w:rPr>
                    <w:t>材</w:t>
                  </w:r>
                  <w:r>
                    <w:rPr>
                      <w:color w:val="000000" w:themeColor="text1"/>
                      <w:sz w:val="21"/>
                      <w:szCs w:val="21"/>
                      <w:highlight w:val="none"/>
                      <w:shd w:val="clear" w:color="auto" w:fill="auto"/>
                    </w:rPr>
                    <w:t>料仓库</w:t>
                  </w:r>
                </w:p>
              </w:tc>
              <w:tc>
                <w:tcPr>
                  <w:tcW w:w="796"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27</w:t>
                  </w:r>
                </w:p>
              </w:tc>
              <w:tc>
                <w:tcPr>
                  <w:tcW w:w="874"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2</w:t>
                  </w:r>
                </w:p>
              </w:tc>
              <w:tc>
                <w:tcPr>
                  <w:tcW w:w="758" w:type="pct"/>
                  <w:noWrap w:val="0"/>
                  <w:vAlign w:val="center"/>
                </w:tcPr>
                <w:p>
                  <w:pPr>
                    <w:widowControl/>
                    <w:autoSpaceDE w:val="0"/>
                    <w:adjustRightInd w:val="0"/>
                    <w:snapToGrid w:val="0"/>
                    <w:jc w:val="center"/>
                    <w:rPr>
                      <w:bCs/>
                      <w:snapToGrid w:val="0"/>
                      <w:color w:val="000000" w:themeColor="text1"/>
                      <w:sz w:val="21"/>
                      <w:szCs w:val="21"/>
                      <w:highlight w:val="none"/>
                      <w:shd w:val="clear" w:color="auto" w:fill="auto"/>
                    </w:rPr>
                  </w:pPr>
                  <w:r>
                    <w:rPr>
                      <w:rFonts w:hint="eastAsia"/>
                      <w:color w:val="000000" w:themeColor="text1"/>
                      <w:sz w:val="21"/>
                      <w:szCs w:val="21"/>
                      <w:highlight w:val="none"/>
                      <w:shd w:val="clear" w:color="auto" w:fill="auto"/>
                    </w:rPr>
                    <w:t>2500</w:t>
                  </w:r>
                  <w:r>
                    <w:rPr>
                      <w:color w:val="000000" w:themeColor="text1"/>
                      <w:sz w:val="21"/>
                      <w:szCs w:val="21"/>
                      <w:highlight w:val="none"/>
                      <w:shd w:val="clear" w:color="auto" w:fill="auto"/>
                      <w:vertAlign w:val="superscript"/>
                    </w:rPr>
                    <w:t>[1]</w:t>
                  </w:r>
                </w:p>
              </w:tc>
              <w:tc>
                <w:tcPr>
                  <w:tcW w:w="988" w:type="dxa"/>
                  <w:noWrap w:val="0"/>
                  <w:vAlign w:val="center"/>
                </w:tcPr>
                <w:p>
                  <w:pPr>
                    <w:keepNext w:val="0"/>
                    <w:keepLines w:val="0"/>
                    <w:widowControl/>
                    <w:suppressLineNumbers w:val="0"/>
                    <w:jc w:val="center"/>
                    <w:textAlignment w:val="center"/>
                    <w:rPr>
                      <w:color w:val="000000" w:themeColor="text1"/>
                      <w:sz w:val="21"/>
                      <w:szCs w:val="21"/>
                      <w:highlight w:val="none"/>
                      <w:shd w:val="clear" w:color="auto" w:fill="auto"/>
                    </w:rPr>
                  </w:pPr>
                  <w:r>
                    <w:rPr>
                      <w:rFonts w:hint="default" w:ascii="Times New Roman" w:hAnsi="Times New Roman" w:eastAsia="宋体" w:cs="Times New Roman"/>
                      <w:i w:val="0"/>
                      <w:iCs w:val="0"/>
                      <w:color w:val="000000" w:themeColor="text1"/>
                      <w:kern w:val="0"/>
                      <w:sz w:val="21"/>
                      <w:szCs w:val="21"/>
                      <w:u w:val="none"/>
                      <w:lang w:val="en-US" w:eastAsia="zh-CN" w:bidi="ar"/>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2" w:hRule="atLeast"/>
                <w:jc w:val="center"/>
              </w:trPr>
              <w:tc>
                <w:tcPr>
                  <w:tcW w:w="259" w:type="pct"/>
                  <w:noWrap w:val="0"/>
                  <w:vAlign w:val="center"/>
                </w:tcPr>
                <w:p>
                  <w:pPr>
                    <w:widowControl/>
                    <w:jc w:val="center"/>
                    <w:textAlignment w:val="center"/>
                    <w:rPr>
                      <w:b/>
                      <w:color w:val="000000" w:themeColor="text1"/>
                      <w:sz w:val="21"/>
                      <w:szCs w:val="21"/>
                      <w:highlight w:val="none"/>
                      <w:shd w:val="clear" w:color="auto" w:fill="auto"/>
                    </w:rPr>
                  </w:pPr>
                  <w:r>
                    <w:rPr>
                      <w:color w:val="000000" w:themeColor="text1"/>
                      <w:kern w:val="0"/>
                      <w:sz w:val="21"/>
                      <w:szCs w:val="21"/>
                      <w:highlight w:val="none"/>
                      <w:shd w:val="clear" w:color="auto" w:fill="auto"/>
                      <w:lang w:bidi="ar"/>
                    </w:rPr>
                    <w:t>2</w:t>
                  </w:r>
                </w:p>
              </w:tc>
              <w:tc>
                <w:tcPr>
                  <w:tcW w:w="844" w:type="pct"/>
                  <w:noWrap w:val="0"/>
                  <w:vAlign w:val="center"/>
                </w:tcPr>
                <w:p>
                  <w:pPr>
                    <w:jc w:val="center"/>
                    <w:rPr>
                      <w:b/>
                      <w:color w:val="000000" w:themeColor="text1"/>
                      <w:sz w:val="21"/>
                      <w:szCs w:val="21"/>
                      <w:highlight w:val="none"/>
                      <w:shd w:val="clear" w:color="auto" w:fill="auto"/>
                    </w:rPr>
                  </w:pPr>
                  <w:r>
                    <w:rPr>
                      <w:color w:val="000000" w:themeColor="text1"/>
                      <w:sz w:val="21"/>
                      <w:szCs w:val="21"/>
                      <w:highlight w:val="none"/>
                      <w:shd w:val="clear" w:color="auto" w:fill="auto"/>
                    </w:rPr>
                    <w:t>润滑油</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6</w:t>
                  </w:r>
                </w:p>
              </w:tc>
              <w:tc>
                <w:tcPr>
                  <w:tcW w:w="874"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1</w:t>
                  </w:r>
                </w:p>
              </w:tc>
              <w:tc>
                <w:tcPr>
                  <w:tcW w:w="758" w:type="pct"/>
                  <w:noWrap w:val="0"/>
                  <w:vAlign w:val="center"/>
                </w:tcPr>
                <w:p>
                  <w:pPr>
                    <w:widowControl/>
                    <w:autoSpaceDE w:val="0"/>
                    <w:adjustRightInd w:val="0"/>
                    <w:snapToGrid w:val="0"/>
                    <w:jc w:val="center"/>
                    <w:rPr>
                      <w:bCs/>
                      <w:snapToGrid w:val="0"/>
                      <w:color w:val="000000" w:themeColor="text1"/>
                      <w:sz w:val="21"/>
                      <w:szCs w:val="21"/>
                      <w:highlight w:val="none"/>
                      <w:shd w:val="clear" w:color="auto" w:fill="auto"/>
                    </w:rPr>
                  </w:pPr>
                  <w:r>
                    <w:rPr>
                      <w:color w:val="000000" w:themeColor="text1"/>
                      <w:sz w:val="21"/>
                      <w:szCs w:val="21"/>
                      <w:highlight w:val="none"/>
                      <w:shd w:val="clear" w:color="auto" w:fill="auto"/>
                    </w:rPr>
                    <w:t>2500</w:t>
                  </w:r>
                </w:p>
              </w:tc>
              <w:tc>
                <w:tcPr>
                  <w:tcW w:w="988" w:type="dxa"/>
                  <w:noWrap w:val="0"/>
                  <w:vAlign w:val="center"/>
                </w:tcPr>
                <w:p>
                  <w:pPr>
                    <w:keepNext w:val="0"/>
                    <w:keepLines w:val="0"/>
                    <w:widowControl/>
                    <w:suppressLineNumbers w:val="0"/>
                    <w:jc w:val="center"/>
                    <w:textAlignment w:val="center"/>
                    <w:rPr>
                      <w:color w:val="000000" w:themeColor="text1"/>
                      <w:sz w:val="21"/>
                      <w:szCs w:val="21"/>
                      <w:highlight w:val="none"/>
                      <w:shd w:val="clear" w:color="auto" w:fill="auto"/>
                    </w:rPr>
                  </w:pPr>
                  <w:r>
                    <w:rPr>
                      <w:rFonts w:hint="default" w:ascii="Times New Roman" w:hAnsi="Times New Roman" w:eastAsia="宋体" w:cs="Times New Roman"/>
                      <w:i w:val="0"/>
                      <w:iCs w:val="0"/>
                      <w:color w:val="000000" w:themeColor="text1"/>
                      <w:kern w:val="0"/>
                      <w:sz w:val="21"/>
                      <w:szCs w:val="21"/>
                      <w:u w:val="none"/>
                      <w:lang w:val="en-US" w:eastAsia="zh-CN" w:bidi="ar"/>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b/>
                      <w:color w:val="000000" w:themeColor="text1"/>
                      <w:sz w:val="21"/>
                      <w:szCs w:val="21"/>
                      <w:highlight w:val="none"/>
                      <w:shd w:val="clear" w:color="auto" w:fill="auto"/>
                    </w:rPr>
                  </w:pPr>
                  <w:r>
                    <w:rPr>
                      <w:color w:val="000000" w:themeColor="text1"/>
                      <w:kern w:val="0"/>
                      <w:sz w:val="21"/>
                      <w:szCs w:val="21"/>
                      <w:highlight w:val="none"/>
                      <w:shd w:val="clear" w:color="auto" w:fill="auto"/>
                      <w:lang w:bidi="ar"/>
                    </w:rPr>
                    <w:t>3</w:t>
                  </w:r>
                </w:p>
              </w:tc>
              <w:tc>
                <w:tcPr>
                  <w:tcW w:w="844" w:type="pct"/>
                  <w:noWrap w:val="0"/>
                  <w:vAlign w:val="center"/>
                </w:tcPr>
                <w:p>
                  <w:pPr>
                    <w:adjustRightInd w:val="0"/>
                    <w:snapToGrid w:val="0"/>
                    <w:jc w:val="center"/>
                    <w:rPr>
                      <w:b/>
                      <w:color w:val="000000" w:themeColor="text1"/>
                      <w:sz w:val="21"/>
                      <w:szCs w:val="21"/>
                      <w:highlight w:val="none"/>
                      <w:shd w:val="clear" w:color="auto" w:fill="auto"/>
                    </w:rPr>
                  </w:pPr>
                  <w:r>
                    <w:rPr>
                      <w:rFonts w:hint="eastAsia"/>
                      <w:color w:val="000000" w:themeColor="text1"/>
                      <w:sz w:val="21"/>
                      <w:szCs w:val="21"/>
                      <w:highlight w:val="none"/>
                      <w:shd w:val="clear" w:color="auto" w:fill="auto"/>
                    </w:rPr>
                    <w:t>液压油</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6</w:t>
                  </w:r>
                </w:p>
              </w:tc>
              <w:tc>
                <w:tcPr>
                  <w:tcW w:w="874"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1</w:t>
                  </w:r>
                </w:p>
              </w:tc>
              <w:tc>
                <w:tcPr>
                  <w:tcW w:w="758" w:type="pct"/>
                  <w:noWrap w:val="0"/>
                  <w:vAlign w:val="center"/>
                </w:tcPr>
                <w:p>
                  <w:pPr>
                    <w:widowControl/>
                    <w:autoSpaceDE w:val="0"/>
                    <w:adjustRightInd w:val="0"/>
                    <w:snapToGrid w:val="0"/>
                    <w:jc w:val="center"/>
                    <w:rPr>
                      <w:bCs/>
                      <w:snapToGrid w:val="0"/>
                      <w:color w:val="000000" w:themeColor="text1"/>
                      <w:sz w:val="21"/>
                      <w:szCs w:val="21"/>
                      <w:highlight w:val="none"/>
                      <w:shd w:val="clear" w:color="auto" w:fill="auto"/>
                    </w:rPr>
                  </w:pPr>
                  <w:r>
                    <w:rPr>
                      <w:color w:val="000000" w:themeColor="text1"/>
                      <w:sz w:val="21"/>
                      <w:szCs w:val="21"/>
                      <w:highlight w:val="none"/>
                      <w:shd w:val="clear" w:color="auto" w:fill="auto"/>
                    </w:rPr>
                    <w:t>2500</w:t>
                  </w:r>
                </w:p>
              </w:tc>
              <w:tc>
                <w:tcPr>
                  <w:tcW w:w="988" w:type="dxa"/>
                  <w:noWrap w:val="0"/>
                  <w:vAlign w:val="center"/>
                </w:tcPr>
                <w:p>
                  <w:pPr>
                    <w:keepNext w:val="0"/>
                    <w:keepLines w:val="0"/>
                    <w:widowControl/>
                    <w:suppressLineNumbers w:val="0"/>
                    <w:jc w:val="center"/>
                    <w:textAlignment w:val="center"/>
                    <w:rPr>
                      <w:color w:val="000000" w:themeColor="text1"/>
                      <w:sz w:val="21"/>
                      <w:szCs w:val="21"/>
                      <w:highlight w:val="none"/>
                      <w:shd w:val="clear" w:color="auto" w:fill="auto"/>
                    </w:rPr>
                  </w:pPr>
                  <w:r>
                    <w:rPr>
                      <w:rFonts w:hint="default" w:ascii="Times New Roman" w:hAnsi="Times New Roman" w:eastAsia="宋体" w:cs="Times New Roman"/>
                      <w:i w:val="0"/>
                      <w:iCs w:val="0"/>
                      <w:color w:val="000000" w:themeColor="text1"/>
                      <w:kern w:val="0"/>
                      <w:sz w:val="21"/>
                      <w:szCs w:val="21"/>
                      <w:u w:val="none"/>
                      <w:lang w:val="en-US" w:eastAsia="zh-CN" w:bidi="ar"/>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color w:val="000000" w:themeColor="text1"/>
                      <w:sz w:val="21"/>
                      <w:szCs w:val="21"/>
                      <w:highlight w:val="none"/>
                      <w:shd w:val="clear" w:color="auto" w:fill="auto"/>
                    </w:rPr>
                  </w:pPr>
                  <w:r>
                    <w:rPr>
                      <w:color w:val="000000" w:themeColor="text1"/>
                      <w:kern w:val="0"/>
                      <w:sz w:val="21"/>
                      <w:szCs w:val="21"/>
                      <w:highlight w:val="none"/>
                      <w:shd w:val="clear" w:color="auto" w:fill="auto"/>
                      <w:lang w:bidi="ar"/>
                    </w:rPr>
                    <w:t>4</w:t>
                  </w:r>
                </w:p>
              </w:tc>
              <w:tc>
                <w:tcPr>
                  <w:tcW w:w="844" w:type="pct"/>
                  <w:noWrap w:val="0"/>
                  <w:vAlign w:val="center"/>
                </w:tcPr>
                <w:p>
                  <w:pPr>
                    <w:adjustRightInd w:val="0"/>
                    <w:snapToGrid w:val="0"/>
                    <w:jc w:val="center"/>
                    <w:rPr>
                      <w:color w:val="000000" w:themeColor="text1"/>
                      <w:sz w:val="21"/>
                      <w:szCs w:val="21"/>
                      <w:highlight w:val="none"/>
                      <w:shd w:val="clear" w:color="auto" w:fill="auto"/>
                    </w:rPr>
                  </w:pPr>
                  <w:r>
                    <w:rPr>
                      <w:color w:val="000000" w:themeColor="text1"/>
                      <w:kern w:val="21"/>
                      <w:sz w:val="21"/>
                      <w:szCs w:val="21"/>
                      <w:highlight w:val="none"/>
                      <w:shd w:val="clear" w:color="auto" w:fill="auto"/>
                    </w:rPr>
                    <w:t>清洗剂</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adjustRightInd w:val="0"/>
                    <w:snapToGrid w:val="0"/>
                    <w:jc w:val="center"/>
                    <w:rPr>
                      <w:rFonts w:hint="eastAsia" w:eastAsia="宋体"/>
                      <w:bCs/>
                      <w:color w:val="000000" w:themeColor="text1"/>
                      <w:sz w:val="21"/>
                      <w:szCs w:val="21"/>
                      <w:highlight w:val="none"/>
                      <w:shd w:val="clear" w:color="auto" w:fill="auto"/>
                      <w:lang w:eastAsia="zh-CN"/>
                    </w:rPr>
                  </w:pPr>
                  <w:r>
                    <w:rPr>
                      <w:rFonts w:hint="eastAsia" w:cs="Times New Roman"/>
                      <w:color w:val="000000" w:themeColor="text1"/>
                      <w:sz w:val="21"/>
                      <w:szCs w:val="21"/>
                      <w:highlight w:val="none"/>
                      <w:lang w:val="en-US" w:eastAsia="zh-CN"/>
                    </w:rPr>
                    <w:t>2</w:t>
                  </w:r>
                </w:p>
              </w:tc>
              <w:tc>
                <w:tcPr>
                  <w:tcW w:w="874" w:type="pct"/>
                  <w:noWrap w:val="0"/>
                  <w:vAlign w:val="center"/>
                </w:tcPr>
                <w:p>
                  <w:pPr>
                    <w:widowControl/>
                    <w:adjustRightInd w:val="0"/>
                    <w:snapToGrid w:val="0"/>
                    <w:jc w:val="center"/>
                    <w:rPr>
                      <w:rFonts w:hint="eastAsia" w:eastAsia="宋体"/>
                      <w:bCs/>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rPr>
                    <w:t>0.</w:t>
                  </w:r>
                  <w:r>
                    <w:rPr>
                      <w:rFonts w:hint="eastAsia"/>
                      <w:color w:val="000000" w:themeColor="text1"/>
                      <w:sz w:val="21"/>
                      <w:szCs w:val="21"/>
                      <w:highlight w:val="none"/>
                      <w:shd w:val="clear" w:color="auto" w:fill="auto"/>
                      <w:lang w:val="en-US" w:eastAsia="zh-CN"/>
                    </w:rPr>
                    <w:t>2</w:t>
                  </w:r>
                </w:p>
              </w:tc>
              <w:tc>
                <w:tcPr>
                  <w:tcW w:w="758" w:type="pct"/>
                  <w:noWrap w:val="0"/>
                  <w:vAlign w:val="center"/>
                </w:tcPr>
                <w:p>
                  <w:pPr>
                    <w:widowControl/>
                    <w:autoSpaceDE w:val="0"/>
                    <w:adjustRightInd w:val="0"/>
                    <w:snapToGrid w:val="0"/>
                    <w:jc w:val="center"/>
                    <w:rPr>
                      <w:rFonts w:eastAsia="Times New Roman"/>
                      <w:bCs/>
                      <w:color w:val="000000" w:themeColor="text1"/>
                      <w:sz w:val="21"/>
                      <w:szCs w:val="21"/>
                      <w:highlight w:val="none"/>
                      <w:shd w:val="clear" w:color="auto" w:fill="auto"/>
                    </w:rPr>
                  </w:pPr>
                  <w:r>
                    <w:rPr>
                      <w:rFonts w:hint="eastAsia"/>
                      <w:color w:val="000000" w:themeColor="text1"/>
                      <w:sz w:val="21"/>
                      <w:szCs w:val="21"/>
                      <w:highlight w:val="none"/>
                      <w:shd w:val="clear" w:color="auto" w:fill="auto"/>
                    </w:rPr>
                    <w:t>100</w:t>
                  </w:r>
                  <w:r>
                    <w:rPr>
                      <w:color w:val="000000" w:themeColor="text1"/>
                      <w:sz w:val="21"/>
                      <w:szCs w:val="21"/>
                      <w:highlight w:val="none"/>
                      <w:shd w:val="clear" w:color="auto" w:fill="auto"/>
                      <w:vertAlign w:val="superscript"/>
                    </w:rPr>
                    <w:t>[2]</w:t>
                  </w:r>
                </w:p>
              </w:tc>
              <w:tc>
                <w:tcPr>
                  <w:tcW w:w="988" w:type="dxa"/>
                  <w:noWrap w:val="0"/>
                  <w:vAlign w:val="center"/>
                </w:tcPr>
                <w:p>
                  <w:pPr>
                    <w:keepNext w:val="0"/>
                    <w:keepLines w:val="0"/>
                    <w:widowControl/>
                    <w:suppressLineNumbers w:val="0"/>
                    <w:jc w:val="center"/>
                    <w:textAlignment w:val="center"/>
                    <w:rPr>
                      <w:color w:val="000000" w:themeColor="text1"/>
                      <w:sz w:val="21"/>
                      <w:szCs w:val="21"/>
                      <w:highlight w:val="none"/>
                      <w:shd w:val="clear" w:color="auto" w:fill="auto"/>
                    </w:rPr>
                  </w:pPr>
                  <w:r>
                    <w:rPr>
                      <w:rFonts w:hint="default" w:ascii="Times New Roman" w:hAnsi="Times New Roman" w:eastAsia="宋体" w:cs="Times New Roman"/>
                      <w:i w:val="0"/>
                      <w:iCs w:val="0"/>
                      <w:color w:val="000000" w:themeColor="text1"/>
                      <w:kern w:val="0"/>
                      <w:sz w:val="21"/>
                      <w:szCs w:val="21"/>
                      <w:u w:val="none"/>
                      <w:lang w:val="en-US" w:eastAsia="zh-CN"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eastAsia" w:eastAsia="宋体"/>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5</w:t>
                  </w:r>
                </w:p>
              </w:tc>
              <w:tc>
                <w:tcPr>
                  <w:tcW w:w="844"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color w:val="000000" w:themeColor="text1"/>
                      <w:sz w:val="21"/>
                      <w:szCs w:val="21"/>
                      <w:highlight w:val="none"/>
                      <w:shd w:val="clear" w:color="auto" w:fill="auto"/>
                    </w:rPr>
                    <w:t>废</w:t>
                  </w:r>
                  <w:r>
                    <w:rPr>
                      <w:rFonts w:hint="eastAsia"/>
                      <w:color w:val="000000" w:themeColor="text1"/>
                      <w:sz w:val="21"/>
                      <w:szCs w:val="21"/>
                      <w:highlight w:val="none"/>
                      <w:shd w:val="clear" w:color="auto" w:fill="auto"/>
                      <w:lang w:eastAsia="zh-CN"/>
                    </w:rPr>
                    <w:t>切削液</w:t>
                  </w:r>
                </w:p>
              </w:tc>
              <w:tc>
                <w:tcPr>
                  <w:tcW w:w="892" w:type="pct"/>
                  <w:vMerge w:val="restar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危废仓库</w:t>
                  </w: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38.7873</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6.47</w:t>
                  </w:r>
                </w:p>
              </w:tc>
              <w:tc>
                <w:tcPr>
                  <w:tcW w:w="758" w:type="pct"/>
                  <w:noWrap w:val="0"/>
                  <w:vAlign w:val="center"/>
                </w:tcPr>
                <w:p>
                  <w:pPr>
                    <w:widowControl/>
                    <w:autoSpaceDE w:val="0"/>
                    <w:adjustRightInd w:val="0"/>
                    <w:snapToGrid w:val="0"/>
                    <w:jc w:val="center"/>
                    <w:rPr>
                      <w:rFonts w:ascii="Times New Roman" w:hAnsi="Times New Roman" w:eastAsia="Times New Roman" w:cs="Times New Roman"/>
                      <w:bCs/>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1</w:t>
                  </w:r>
                  <w:r>
                    <w:rPr>
                      <w:rFonts w:hint="eastAsia"/>
                      <w:color w:val="000000" w:themeColor="text1"/>
                      <w:sz w:val="21"/>
                      <w:szCs w:val="21"/>
                      <w:highlight w:val="none"/>
                      <w:shd w:val="clear" w:color="auto" w:fill="auto"/>
                    </w:rPr>
                    <w:t>0</w:t>
                  </w:r>
                  <w:r>
                    <w:rPr>
                      <w:color w:val="000000" w:themeColor="text1"/>
                      <w:sz w:val="21"/>
                      <w:szCs w:val="21"/>
                      <w:highlight w:val="none"/>
                      <w:shd w:val="clear" w:color="auto" w:fill="auto"/>
                      <w:vertAlign w:val="superscript"/>
                    </w:rPr>
                    <w:t>[</w:t>
                  </w:r>
                  <w:r>
                    <w:rPr>
                      <w:rFonts w:hint="eastAsia"/>
                      <w:color w:val="000000" w:themeColor="text1"/>
                      <w:sz w:val="21"/>
                      <w:szCs w:val="21"/>
                      <w:highlight w:val="none"/>
                      <w:shd w:val="clear" w:color="auto" w:fill="auto"/>
                      <w:vertAlign w:val="superscript"/>
                      <w:lang w:val="en-US" w:eastAsia="zh-CN"/>
                    </w:rPr>
                    <w:t>3</w:t>
                  </w:r>
                  <w:r>
                    <w:rPr>
                      <w:color w:val="000000" w:themeColor="text1"/>
                      <w:sz w:val="21"/>
                      <w:szCs w:val="21"/>
                      <w:highlight w:val="none"/>
                      <w:shd w:val="clear" w:color="auto" w:fill="auto"/>
                      <w:vertAlign w:val="superscript"/>
                    </w:rPr>
                    <w:t>]</w:t>
                  </w:r>
                </w:p>
              </w:tc>
              <w:tc>
                <w:tcPr>
                  <w:tcW w:w="9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rPr>
                    <w:t>0.647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default"/>
                      <w:color w:val="000000" w:themeColor="text1"/>
                      <w:kern w:val="2"/>
                      <w:sz w:val="21"/>
                      <w:szCs w:val="21"/>
                      <w:highlight w:val="none"/>
                      <w:shd w:val="clear" w:color="auto" w:fill="auto"/>
                      <w:lang w:val="en-US" w:eastAsia="zh-CN" w:bidi="ar-SA"/>
                    </w:rPr>
                  </w:pPr>
                  <w:r>
                    <w:rPr>
                      <w:rFonts w:hint="eastAsia"/>
                      <w:color w:val="000000" w:themeColor="text1"/>
                      <w:kern w:val="2"/>
                      <w:sz w:val="21"/>
                      <w:szCs w:val="21"/>
                      <w:highlight w:val="none"/>
                      <w:shd w:val="clear" w:color="auto" w:fill="auto"/>
                      <w:lang w:val="en-US" w:eastAsia="zh-CN" w:bidi="ar-SA"/>
                    </w:rPr>
                    <w:t>6</w:t>
                  </w:r>
                </w:p>
              </w:tc>
              <w:tc>
                <w:tcPr>
                  <w:tcW w:w="844"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废碱液</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cs="Times New Roman"/>
                      <w:color w:val="000000" w:themeColor="text1"/>
                      <w:kern w:val="0"/>
                      <w:sz w:val="21"/>
                      <w:szCs w:val="21"/>
                      <w:highlight w:val="none"/>
                      <w:shd w:val="clear" w:color="auto" w:fill="auto"/>
                      <w:lang w:val="en-US" w:eastAsia="zh-CN"/>
                    </w:rPr>
                    <w:t>52.28</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ascii="Times New Roman" w:hAnsi="Times New Roman" w:eastAsia="宋体" w:cs="Times New Roman"/>
                      <w:color w:val="000000" w:themeColor="text1"/>
                      <w:kern w:val="0"/>
                      <w:sz w:val="21"/>
                      <w:szCs w:val="21"/>
                      <w:highlight w:val="none"/>
                      <w:shd w:val="clear" w:color="auto" w:fill="auto"/>
                      <w:lang w:val="en-US" w:eastAsia="zh-CN"/>
                    </w:rPr>
                    <w:t xml:space="preserve">6.29 </w:t>
                  </w:r>
                </w:p>
              </w:tc>
              <w:tc>
                <w:tcPr>
                  <w:tcW w:w="758" w:type="pct"/>
                  <w:noWrap w:val="0"/>
                  <w:vAlign w:val="center"/>
                </w:tcPr>
                <w:p>
                  <w:pPr>
                    <w:widowControl/>
                    <w:autoSpaceDE w:val="0"/>
                    <w:adjustRightInd w:val="0"/>
                    <w:snapToGrid w:val="0"/>
                    <w:jc w:val="center"/>
                    <w:rPr>
                      <w:rFonts w:hint="eastAsia"/>
                      <w:color w:val="000000" w:themeColor="text1"/>
                      <w:sz w:val="21"/>
                      <w:szCs w:val="21"/>
                      <w:highlight w:val="none"/>
                      <w:shd w:val="clear" w:color="auto" w:fill="auto"/>
                    </w:rPr>
                  </w:pPr>
                  <w:r>
                    <w:rPr>
                      <w:rFonts w:hint="eastAsia"/>
                      <w:color w:val="000000" w:themeColor="text1"/>
                      <w:sz w:val="21"/>
                      <w:szCs w:val="21"/>
                      <w:highlight w:val="none"/>
                      <w:shd w:val="clear" w:color="auto" w:fill="auto"/>
                    </w:rPr>
                    <w:t>100</w:t>
                  </w:r>
                  <w:r>
                    <w:rPr>
                      <w:color w:val="000000" w:themeColor="text1"/>
                      <w:sz w:val="21"/>
                      <w:szCs w:val="21"/>
                      <w:highlight w:val="none"/>
                      <w:shd w:val="clear" w:color="auto" w:fill="auto"/>
                      <w:vertAlign w:val="superscript"/>
                    </w:rPr>
                    <w:t>[2]</w:t>
                  </w:r>
                </w:p>
              </w:tc>
              <w:tc>
                <w:tcPr>
                  <w:tcW w:w="988" w:type="dxa"/>
                  <w:noWrap w:val="0"/>
                  <w:vAlign w:val="center"/>
                </w:tcPr>
                <w:p>
                  <w:pPr>
                    <w:keepNext w:val="0"/>
                    <w:keepLines w:val="0"/>
                    <w:widowControl/>
                    <w:suppressLineNumbers w:val="0"/>
                    <w:jc w:val="center"/>
                    <w:textAlignment w:val="center"/>
                    <w:rPr>
                      <w:rFonts w:hint="default" w:eastAsia="宋体"/>
                      <w:color w:val="000000" w:themeColor="text1"/>
                      <w:sz w:val="21"/>
                      <w:szCs w:val="21"/>
                      <w:highlight w:val="none"/>
                      <w:shd w:val="clear" w:color="auto" w:fill="auto"/>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0.0629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color w:val="000000" w:themeColor="text1"/>
                      <w:kern w:val="0"/>
                      <w:sz w:val="21"/>
                      <w:szCs w:val="21"/>
                      <w:highlight w:val="none"/>
                      <w:shd w:val="clear" w:color="auto" w:fill="auto"/>
                      <w:lang w:val="en-US" w:eastAsia="zh-CN" w:bidi="ar"/>
                    </w:rPr>
                    <w:t>7</w:t>
                  </w:r>
                </w:p>
              </w:tc>
              <w:tc>
                <w:tcPr>
                  <w:tcW w:w="844"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废磨屑</w:t>
                  </w:r>
                </w:p>
              </w:tc>
              <w:tc>
                <w:tcPr>
                  <w:tcW w:w="892" w:type="pct"/>
                  <w:vMerge w:val="continue"/>
                  <w:noWrap w:val="0"/>
                  <w:vAlign w:val="center"/>
                </w:tcPr>
                <w:p>
                  <w:pPr>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cs="Times New Roman"/>
                      <w:color w:val="000000" w:themeColor="text1"/>
                      <w:sz w:val="21"/>
                      <w:szCs w:val="21"/>
                      <w:highlight w:val="none"/>
                      <w:shd w:val="clear" w:color="auto" w:fill="auto"/>
                      <w:lang w:val="en-US" w:eastAsia="zh-CN"/>
                    </w:rPr>
                  </w:pPr>
                  <w:r>
                    <w:rPr>
                      <w:rFonts w:hint="eastAsia" w:cs="Times New Roman"/>
                      <w:color w:val="000000" w:themeColor="text1"/>
                      <w:sz w:val="21"/>
                      <w:szCs w:val="21"/>
                      <w:highlight w:val="none"/>
                      <w:shd w:val="clear" w:color="auto" w:fill="auto"/>
                      <w:lang w:val="en-US" w:eastAsia="zh-CN"/>
                    </w:rPr>
                    <w:t>0.1</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eastAsia" w:ascii="Times New Roman" w:hAnsi="Times New Roman" w:eastAsia="宋体" w:cs="Times New Roman"/>
                      <w:color w:val="000000" w:themeColor="text1"/>
                      <w:kern w:val="0"/>
                      <w:sz w:val="21"/>
                      <w:szCs w:val="21"/>
                      <w:highlight w:val="none"/>
                      <w:shd w:val="clear" w:color="auto" w:fill="auto"/>
                      <w:lang w:val="en-US" w:eastAsia="zh-CN"/>
                    </w:rPr>
                  </w:pPr>
                  <w:r>
                    <w:rPr>
                      <w:rFonts w:hint="eastAsia" w:ascii="Times New Roman" w:hAnsi="Times New Roman" w:eastAsia="宋体" w:cs="Times New Roman"/>
                      <w:color w:val="000000" w:themeColor="text1"/>
                      <w:kern w:val="0"/>
                      <w:sz w:val="21"/>
                      <w:szCs w:val="21"/>
                      <w:highlight w:val="none"/>
                      <w:shd w:val="clear" w:color="auto" w:fill="auto"/>
                      <w:lang w:val="en-US" w:eastAsia="zh-CN"/>
                    </w:rPr>
                    <w:t>0.1</w:t>
                  </w:r>
                </w:p>
              </w:tc>
              <w:tc>
                <w:tcPr>
                  <w:tcW w:w="758" w:type="pct"/>
                  <w:noWrap w:val="0"/>
                  <w:vAlign w:val="center"/>
                </w:tcPr>
                <w:p>
                  <w:pPr>
                    <w:widowControl/>
                    <w:autoSpaceDE w:val="0"/>
                    <w:adjustRightInd w:val="0"/>
                    <w:snapToGrid w:val="0"/>
                    <w:jc w:val="center"/>
                    <w:rPr>
                      <w:rFonts w:hint="default"/>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w:t>
                  </w:r>
                </w:p>
              </w:tc>
              <w:tc>
                <w:tcPr>
                  <w:tcW w:w="988" w:type="dxa"/>
                  <w:noWrap w:val="0"/>
                  <w:vAlign w:val="center"/>
                </w:tcPr>
                <w:p>
                  <w:pPr>
                    <w:widowControl/>
                    <w:autoSpaceDE w:val="0"/>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rPr>
                  </w:pPr>
                  <w:r>
                    <w:rPr>
                      <w:rFonts w:hint="eastAsia"/>
                      <w:color w:val="000000" w:themeColor="text1"/>
                      <w:sz w:val="21"/>
                      <w:szCs w:val="21"/>
                      <w:highlight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eastAsia="宋体"/>
                      <w:color w:val="000000" w:themeColor="text1"/>
                      <w:kern w:val="0"/>
                      <w:sz w:val="21"/>
                      <w:szCs w:val="21"/>
                      <w:highlight w:val="none"/>
                      <w:shd w:val="clear" w:color="auto" w:fill="auto"/>
                      <w:lang w:val="en-US" w:eastAsia="zh-CN" w:bidi="ar"/>
                    </w:rPr>
                    <w:t>8</w:t>
                  </w:r>
                </w:p>
              </w:tc>
              <w:tc>
                <w:tcPr>
                  <w:tcW w:w="844" w:type="pct"/>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rPr>
                    <w:t>废包装桶</w:t>
                  </w:r>
                </w:p>
              </w:tc>
              <w:tc>
                <w:tcPr>
                  <w:tcW w:w="892" w:type="pct"/>
                  <w:vMerge w:val="continue"/>
                  <w:noWrap w:val="0"/>
                  <w:vAlign w:val="center"/>
                </w:tcPr>
                <w:p>
                  <w:pPr>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2.7</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ascii="Times New Roman" w:hAnsi="Times New Roman" w:eastAsia="宋体" w:cs="Times New Roman"/>
                      <w:color w:val="000000" w:themeColor="text1"/>
                      <w:kern w:val="0"/>
                      <w:sz w:val="21"/>
                      <w:szCs w:val="21"/>
                      <w:highlight w:val="none"/>
                      <w:shd w:val="clear" w:color="auto" w:fill="auto"/>
                      <w:lang w:val="en-US" w:eastAsia="zh-CN"/>
                    </w:rPr>
                    <w:t>0.4</w:t>
                  </w:r>
                  <w:r>
                    <w:rPr>
                      <w:rFonts w:hint="eastAsia" w:cs="Times New Roman"/>
                      <w:color w:val="000000" w:themeColor="text1"/>
                      <w:kern w:val="0"/>
                      <w:sz w:val="21"/>
                      <w:szCs w:val="21"/>
                      <w:highlight w:val="none"/>
                      <w:shd w:val="clear" w:color="auto" w:fill="auto"/>
                      <w:lang w:val="en-US" w:eastAsia="zh-CN"/>
                    </w:rPr>
                    <w:t>5</w:t>
                  </w:r>
                </w:p>
              </w:tc>
              <w:tc>
                <w:tcPr>
                  <w:tcW w:w="758" w:type="pct"/>
                  <w:noWrap w:val="0"/>
                  <w:vAlign w:val="center"/>
                </w:tcPr>
                <w:p>
                  <w:pPr>
                    <w:widowControl/>
                    <w:autoSpaceDE w:val="0"/>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w:t>
                  </w:r>
                </w:p>
              </w:tc>
              <w:tc>
                <w:tcPr>
                  <w:tcW w:w="988" w:type="dxa"/>
                  <w:noWrap w:val="0"/>
                  <w:vAlign w:val="center"/>
                </w:tcPr>
                <w:p>
                  <w:pPr>
                    <w:widowControl/>
                    <w:autoSpaceDE w:val="0"/>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9" w:type="pct"/>
                  <w:noWrap w:val="0"/>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eastAsia="宋体"/>
                      <w:color w:val="000000" w:themeColor="text1"/>
                      <w:kern w:val="0"/>
                      <w:sz w:val="21"/>
                      <w:szCs w:val="21"/>
                      <w:highlight w:val="none"/>
                      <w:shd w:val="clear" w:color="auto" w:fill="auto"/>
                      <w:lang w:val="en-US" w:eastAsia="zh-CN" w:bidi="ar"/>
                    </w:rPr>
                    <w:t>9</w:t>
                  </w:r>
                </w:p>
              </w:tc>
              <w:tc>
                <w:tcPr>
                  <w:tcW w:w="844" w:type="pct"/>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rPr>
                    <w:t>废抹布手套</w:t>
                  </w:r>
                </w:p>
              </w:tc>
              <w:tc>
                <w:tcPr>
                  <w:tcW w:w="892" w:type="pct"/>
                  <w:vMerge w:val="continue"/>
                  <w:noWrap w:val="0"/>
                  <w:vAlign w:val="center"/>
                </w:tcPr>
                <w:p>
                  <w:pPr>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val="en-US" w:eastAsia="zh-CN"/>
                    </w:rPr>
                    <w:t>0.6</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0.6</w:t>
                  </w:r>
                </w:p>
              </w:tc>
              <w:tc>
                <w:tcPr>
                  <w:tcW w:w="758" w:type="pct"/>
                  <w:noWrap w:val="0"/>
                  <w:vAlign w:val="center"/>
                </w:tcPr>
                <w:p>
                  <w:pPr>
                    <w:widowControl/>
                    <w:autoSpaceDE w:val="0"/>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w:t>
                  </w:r>
                </w:p>
              </w:tc>
              <w:tc>
                <w:tcPr>
                  <w:tcW w:w="988" w:type="dxa"/>
                  <w:noWrap w:val="0"/>
                  <w:vAlign w:val="center"/>
                </w:tcPr>
                <w:p>
                  <w:pPr>
                    <w:widowControl/>
                    <w:autoSpaceDE w:val="0"/>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9" w:type="pct"/>
                  <w:noWrap w:val="0"/>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eastAsia="宋体"/>
                      <w:color w:val="000000" w:themeColor="text1"/>
                      <w:kern w:val="0"/>
                      <w:sz w:val="21"/>
                      <w:szCs w:val="21"/>
                      <w:highlight w:val="none"/>
                      <w:shd w:val="clear" w:color="auto" w:fill="auto"/>
                      <w:lang w:val="en-US" w:eastAsia="zh-CN" w:bidi="ar"/>
                    </w:rPr>
                    <w:t>10</w:t>
                  </w:r>
                </w:p>
              </w:tc>
              <w:tc>
                <w:tcPr>
                  <w:tcW w:w="844" w:type="pct"/>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rPr>
                    <w:t>废油</w:t>
                  </w:r>
                </w:p>
              </w:tc>
              <w:tc>
                <w:tcPr>
                  <w:tcW w:w="892" w:type="pct"/>
                  <w:vMerge w:val="continue"/>
                  <w:noWrap w:val="0"/>
                  <w:vAlign w:val="center"/>
                </w:tcPr>
                <w:p>
                  <w:pPr>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z w:val="21"/>
                      <w:szCs w:val="21"/>
                      <w:highlight w:val="none"/>
                      <w:shd w:val="clear" w:color="auto" w:fill="auto"/>
                      <w:lang w:val="en-US" w:eastAsia="zh-CN"/>
                    </w:rPr>
                    <w:t>0.</w:t>
                  </w:r>
                  <w:r>
                    <w:rPr>
                      <w:rFonts w:hint="eastAsia" w:cs="Times New Roman"/>
                      <w:color w:val="000000" w:themeColor="text1"/>
                      <w:sz w:val="21"/>
                      <w:szCs w:val="21"/>
                      <w:highlight w:val="none"/>
                      <w:shd w:val="clear" w:color="auto" w:fill="auto"/>
                      <w:lang w:val="en-US" w:eastAsia="zh-CN"/>
                    </w:rPr>
                    <w:t>3</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ascii="Times New Roman" w:hAnsi="Times New Roman" w:eastAsia="宋体" w:cs="Times New Roman"/>
                      <w:color w:val="000000" w:themeColor="text1"/>
                      <w:kern w:val="0"/>
                      <w:sz w:val="21"/>
                      <w:szCs w:val="21"/>
                      <w:highlight w:val="none"/>
                      <w:shd w:val="clear" w:color="auto" w:fill="auto"/>
                      <w:lang w:val="en-US" w:eastAsia="zh-CN"/>
                    </w:rPr>
                    <w:t>0.3</w:t>
                  </w:r>
                </w:p>
              </w:tc>
              <w:tc>
                <w:tcPr>
                  <w:tcW w:w="758" w:type="pct"/>
                  <w:noWrap w:val="0"/>
                  <w:vAlign w:val="center"/>
                </w:tcPr>
                <w:p>
                  <w:pPr>
                    <w:widowControl/>
                    <w:autoSpaceDE w:val="0"/>
                    <w:adjustRightInd w:val="0"/>
                    <w:snapToGrid w:val="0"/>
                    <w:jc w:val="center"/>
                    <w:rPr>
                      <w:rFonts w:hint="eastAsia" w:ascii="Times New Roman" w:hAnsi="Times New Roman" w:eastAsia="Times New Roman" w:cs="Times New Roman"/>
                      <w:bCs/>
                      <w:color w:val="000000" w:themeColor="text1"/>
                      <w:kern w:val="2"/>
                      <w:sz w:val="21"/>
                      <w:szCs w:val="21"/>
                      <w:highlight w:val="none"/>
                      <w:shd w:val="clear" w:color="auto" w:fill="auto"/>
                      <w:lang w:val="en-US" w:eastAsia="zh-CN" w:bidi="ar-SA"/>
                    </w:rPr>
                  </w:pPr>
                  <w:r>
                    <w:rPr>
                      <w:color w:val="000000" w:themeColor="text1"/>
                      <w:sz w:val="21"/>
                      <w:szCs w:val="21"/>
                      <w:highlight w:val="none"/>
                      <w:shd w:val="clear" w:color="auto" w:fill="auto"/>
                    </w:rPr>
                    <w:t>2500</w:t>
                  </w:r>
                </w:p>
              </w:tc>
              <w:tc>
                <w:tcPr>
                  <w:tcW w:w="98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9" w:type="pct"/>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eastAsia="宋体" w:cs="Times New Roman"/>
                      <w:color w:val="000000" w:themeColor="text1"/>
                      <w:kern w:val="0"/>
                      <w:sz w:val="21"/>
                      <w:szCs w:val="21"/>
                      <w:highlight w:val="none"/>
                      <w:shd w:val="clear" w:color="auto" w:fill="auto"/>
                      <w:lang w:val="en-US" w:eastAsia="zh-CN" w:bidi="ar"/>
                    </w:rPr>
                    <w:t>11</w:t>
                  </w:r>
                </w:p>
              </w:tc>
              <w:tc>
                <w:tcPr>
                  <w:tcW w:w="844" w:type="pct"/>
                  <w:noWrap w:val="0"/>
                  <w:vAlign w:val="center"/>
                </w:tcPr>
                <w:p>
                  <w:pPr>
                    <w:adjustRightInd w:val="0"/>
                    <w:snapToGrid w:val="0"/>
                    <w:jc w:val="center"/>
                    <w:rPr>
                      <w:rFonts w:hint="eastAsia" w:eastAsia="宋体"/>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清洗废液</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27.21</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4.535</w:t>
                  </w:r>
                </w:p>
              </w:tc>
              <w:tc>
                <w:tcPr>
                  <w:tcW w:w="758" w:type="pct"/>
                  <w:noWrap w:val="0"/>
                  <w:vAlign w:val="center"/>
                </w:tcPr>
                <w:p>
                  <w:pPr>
                    <w:widowControl/>
                    <w:autoSpaceDE w:val="0"/>
                    <w:adjustRightInd w:val="0"/>
                    <w:snapToGrid w:val="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100</w:t>
                  </w:r>
                  <w:r>
                    <w:rPr>
                      <w:color w:val="000000" w:themeColor="text1"/>
                      <w:sz w:val="21"/>
                      <w:szCs w:val="21"/>
                      <w:highlight w:val="none"/>
                      <w:shd w:val="clear" w:color="auto" w:fill="auto"/>
                      <w:vertAlign w:val="superscript"/>
                    </w:rPr>
                    <w:t>[2]</w:t>
                  </w:r>
                </w:p>
              </w:tc>
              <w:tc>
                <w:tcPr>
                  <w:tcW w:w="9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rPr>
                    <w:t>0.04535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shd w:val="clear" w:color="auto" w:fill="auto"/>
                      <w:lang w:val="en-US" w:eastAsia="zh-CN" w:bidi="ar"/>
                    </w:rPr>
                  </w:pPr>
                  <w:r>
                    <w:rPr>
                      <w:rFonts w:hint="eastAsia" w:eastAsia="宋体" w:cs="Times New Roman"/>
                      <w:color w:val="000000" w:themeColor="text1"/>
                      <w:kern w:val="0"/>
                      <w:sz w:val="21"/>
                      <w:szCs w:val="21"/>
                      <w:highlight w:val="none"/>
                      <w:shd w:val="clear" w:color="auto" w:fill="auto"/>
                      <w:lang w:val="en-US" w:eastAsia="zh-CN" w:bidi="ar"/>
                    </w:rPr>
                    <w:t>12</w:t>
                  </w:r>
                </w:p>
              </w:tc>
              <w:tc>
                <w:tcPr>
                  <w:tcW w:w="844" w:type="pct"/>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sz w:val="21"/>
                      <w:szCs w:val="21"/>
                      <w:highlight w:val="none"/>
                      <w:shd w:val="clear" w:color="auto" w:fill="auto"/>
                      <w:lang w:eastAsia="zh-CN"/>
                    </w:rPr>
                    <w:t>废滤网、滤袋</w:t>
                  </w:r>
                </w:p>
              </w:tc>
              <w:tc>
                <w:tcPr>
                  <w:tcW w:w="892" w:type="pct"/>
                  <w:vMerge w:val="continue"/>
                  <w:noWrap w:val="0"/>
                  <w:vAlign w:val="center"/>
                </w:tcPr>
                <w:p>
                  <w:pPr>
                    <w:adjustRightInd w:val="0"/>
                    <w:snapToGrid w:val="0"/>
                    <w:jc w:val="center"/>
                    <w:rPr>
                      <w:rFonts w:ascii="Times New Roman" w:hAnsi="Times New Roman" w:eastAsia="宋体" w:cs="Times New Roman"/>
                      <w:color w:val="000000" w:themeColor="text1"/>
                      <w:kern w:val="2"/>
                      <w:sz w:val="21"/>
                      <w:szCs w:val="21"/>
                      <w:highlight w:val="none"/>
                      <w:shd w:val="clear" w:color="auto" w:fill="auto"/>
                      <w:lang w:val="en-US" w:eastAsia="zh-CN" w:bidi="ar-SA"/>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0.25</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bidi="ar-SA"/>
                    </w:rPr>
                  </w:pPr>
                  <w:r>
                    <w:rPr>
                      <w:rFonts w:hint="eastAsia" w:ascii="Times New Roman" w:hAnsi="Times New Roman" w:eastAsia="宋体" w:cs="Times New Roman"/>
                      <w:color w:val="000000" w:themeColor="text1"/>
                      <w:kern w:val="0"/>
                      <w:sz w:val="21"/>
                      <w:szCs w:val="21"/>
                      <w:highlight w:val="none"/>
                      <w:shd w:val="clear" w:color="auto" w:fill="auto"/>
                      <w:lang w:val="en-US" w:eastAsia="zh-CN"/>
                    </w:rPr>
                    <w:t>0.2</w:t>
                  </w:r>
                  <w:r>
                    <w:rPr>
                      <w:rFonts w:hint="eastAsia" w:cs="Times New Roman"/>
                      <w:color w:val="000000" w:themeColor="text1"/>
                      <w:kern w:val="0"/>
                      <w:sz w:val="21"/>
                      <w:szCs w:val="21"/>
                      <w:highlight w:val="none"/>
                      <w:shd w:val="clear" w:color="auto" w:fill="auto"/>
                      <w:lang w:val="en-US" w:eastAsia="zh-CN"/>
                    </w:rPr>
                    <w:t>5</w:t>
                  </w:r>
                </w:p>
              </w:tc>
              <w:tc>
                <w:tcPr>
                  <w:tcW w:w="758" w:type="pct"/>
                  <w:noWrap w:val="0"/>
                  <w:vAlign w:val="center"/>
                </w:tcPr>
                <w:p>
                  <w:pPr>
                    <w:widowControl/>
                    <w:autoSpaceDE w:val="0"/>
                    <w:adjustRightInd w:val="0"/>
                    <w:snapToGrid w:val="0"/>
                    <w:jc w:val="center"/>
                    <w:rPr>
                      <w:rFonts w:hint="eastAsia" w:ascii="Times New Roman" w:hAnsi="Times New Roman" w:eastAsia="宋体" w:cs="Times New Roman"/>
                      <w:color w:val="000000" w:themeColor="text1"/>
                      <w:kern w:val="2"/>
                      <w:sz w:val="21"/>
                      <w:szCs w:val="21"/>
                      <w:highlight w:val="none"/>
                      <w:shd w:val="clear" w:color="auto" w:fill="auto"/>
                      <w:lang w:val="en-US" w:eastAsia="zh-CN" w:bidi="ar-SA"/>
                    </w:rPr>
                  </w:pPr>
                  <w:r>
                    <w:rPr>
                      <w:rFonts w:hint="eastAsia"/>
                      <w:color w:val="000000" w:themeColor="text1"/>
                      <w:sz w:val="21"/>
                      <w:szCs w:val="21"/>
                      <w:highlight w:val="none"/>
                      <w:shd w:val="clear" w:color="auto" w:fill="auto"/>
                      <w:lang w:val="en-US" w:eastAsia="zh-CN"/>
                    </w:rPr>
                    <w:t>/</w:t>
                  </w:r>
                </w:p>
              </w:tc>
              <w:tc>
                <w:tcPr>
                  <w:tcW w:w="988" w:type="dxa"/>
                  <w:noWrap w:val="0"/>
                  <w:vAlign w:val="center"/>
                </w:tcPr>
                <w:p>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widowControl/>
                    <w:jc w:val="center"/>
                    <w:textAlignment w:val="center"/>
                    <w:rPr>
                      <w:rFonts w:hint="default" w:eastAsia="宋体" w:cs="Times New Roman"/>
                      <w:color w:val="000000" w:themeColor="text1"/>
                      <w:kern w:val="0"/>
                      <w:sz w:val="21"/>
                      <w:szCs w:val="21"/>
                      <w:highlight w:val="none"/>
                      <w:shd w:val="clear" w:color="auto" w:fill="auto"/>
                      <w:lang w:val="en-US" w:eastAsia="zh-CN" w:bidi="ar"/>
                    </w:rPr>
                  </w:pPr>
                  <w:r>
                    <w:rPr>
                      <w:rFonts w:hint="eastAsia" w:cs="Times New Roman"/>
                      <w:color w:val="000000" w:themeColor="text1"/>
                      <w:kern w:val="0"/>
                      <w:sz w:val="21"/>
                      <w:szCs w:val="21"/>
                      <w:highlight w:val="none"/>
                      <w:shd w:val="clear" w:color="auto" w:fill="auto"/>
                      <w:lang w:val="en-US" w:eastAsia="zh-CN" w:bidi="ar"/>
                    </w:rPr>
                    <w:t>13</w:t>
                  </w:r>
                </w:p>
              </w:tc>
              <w:tc>
                <w:tcPr>
                  <w:tcW w:w="844" w:type="pct"/>
                  <w:noWrap w:val="0"/>
                  <w:vAlign w:val="center"/>
                </w:tcPr>
                <w:p>
                  <w:pPr>
                    <w:adjustRightInd w:val="0"/>
                    <w:snapToGrid w:val="0"/>
                    <w:jc w:val="center"/>
                    <w:rPr>
                      <w:rFonts w:hint="eastAsia"/>
                      <w:color w:val="000000" w:themeColor="text1"/>
                      <w:sz w:val="21"/>
                      <w:szCs w:val="21"/>
                      <w:highlight w:val="none"/>
                      <w:shd w:val="clear" w:color="auto" w:fill="auto"/>
                      <w:lang w:eastAsia="zh-CN"/>
                    </w:rPr>
                  </w:pPr>
                  <w:r>
                    <w:rPr>
                      <w:rFonts w:hint="eastAsia"/>
                      <w:color w:val="000000" w:themeColor="text1"/>
                      <w:sz w:val="21"/>
                      <w:szCs w:val="21"/>
                      <w:highlight w:val="none"/>
                      <w:shd w:val="clear" w:color="auto" w:fill="auto"/>
                      <w:lang w:eastAsia="zh-CN"/>
                    </w:rPr>
                    <w:t>废油</w:t>
                  </w:r>
                </w:p>
              </w:tc>
              <w:tc>
                <w:tcPr>
                  <w:tcW w:w="892" w:type="pct"/>
                  <w:vMerge w:val="continue"/>
                  <w:noWrap w:val="0"/>
                  <w:vAlign w:val="center"/>
                </w:tcPr>
                <w:p>
                  <w:pPr>
                    <w:adjustRightInd w:val="0"/>
                    <w:snapToGrid w:val="0"/>
                    <w:jc w:val="center"/>
                    <w:rPr>
                      <w:color w:val="000000" w:themeColor="text1"/>
                      <w:sz w:val="21"/>
                      <w:szCs w:val="21"/>
                      <w:highlight w:val="none"/>
                      <w:shd w:val="clear" w:color="auto" w:fill="auto"/>
                    </w:rPr>
                  </w:pPr>
                </w:p>
              </w:tc>
              <w:tc>
                <w:tcPr>
                  <w:tcW w:w="796"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cs="Times New Roman"/>
                      <w:color w:val="000000" w:themeColor="text1"/>
                      <w:kern w:val="2"/>
                      <w:sz w:val="21"/>
                      <w:szCs w:val="21"/>
                      <w:highlight w:val="none"/>
                      <w:shd w:val="clear" w:color="auto" w:fill="auto"/>
                      <w:lang w:val="en-US" w:eastAsia="zh-CN" w:bidi="ar-SA"/>
                    </w:rPr>
                  </w:pPr>
                  <w:r>
                    <w:rPr>
                      <w:rFonts w:hint="eastAsia" w:cs="Times New Roman"/>
                      <w:color w:val="000000" w:themeColor="text1"/>
                      <w:kern w:val="2"/>
                      <w:sz w:val="21"/>
                      <w:szCs w:val="21"/>
                      <w:highlight w:val="none"/>
                      <w:shd w:val="clear" w:color="auto" w:fill="auto"/>
                      <w:lang w:val="en-US" w:eastAsia="zh-CN" w:bidi="ar-SA"/>
                    </w:rPr>
                    <w:t>0.06</w:t>
                  </w:r>
                </w:p>
              </w:tc>
              <w:tc>
                <w:tcPr>
                  <w:tcW w:w="874" w:type="pct"/>
                  <w:noWrap w:val="0"/>
                  <w:vAlign w:val="center"/>
                </w:tcPr>
                <w:p>
                  <w:pPr>
                    <w:keepNext w:val="0"/>
                    <w:keepLines w:val="0"/>
                    <w:pageBreakBefore w:val="0"/>
                    <w:kinsoku/>
                    <w:wordWrap/>
                    <w:overflowPunct/>
                    <w:topLinePunct w:val="0"/>
                    <w:autoSpaceDE/>
                    <w:bidi w:val="0"/>
                    <w:adjustRightInd w:val="0"/>
                    <w:snapToGrid w:val="0"/>
                    <w:jc w:val="center"/>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rPr>
                  </w:pPr>
                  <w:r>
                    <w:rPr>
                      <w:rFonts w:hint="eastAsia" w:cs="Times New Roman"/>
                      <w:color w:val="000000" w:themeColor="text1"/>
                      <w:kern w:val="0"/>
                      <w:sz w:val="21"/>
                      <w:szCs w:val="21"/>
                      <w:highlight w:val="none"/>
                      <w:shd w:val="clear" w:color="auto" w:fill="auto"/>
                      <w:lang w:val="en-US" w:eastAsia="zh-CN"/>
                    </w:rPr>
                    <w:t>0.06</w:t>
                  </w:r>
                </w:p>
              </w:tc>
              <w:tc>
                <w:tcPr>
                  <w:tcW w:w="758" w:type="pct"/>
                  <w:noWrap w:val="0"/>
                  <w:vAlign w:val="center"/>
                </w:tcPr>
                <w:p>
                  <w:pPr>
                    <w:widowControl/>
                    <w:autoSpaceDE w:val="0"/>
                    <w:adjustRightInd w:val="0"/>
                    <w:snapToGrid w:val="0"/>
                    <w:jc w:val="center"/>
                    <w:rPr>
                      <w:rFonts w:hint="default" w:ascii="Times New Roman" w:hAnsi="Times New Roman" w:eastAsia="Times New Roman" w:cs="Times New Roman"/>
                      <w:bCs/>
                      <w:color w:val="000000" w:themeColor="text1"/>
                      <w:kern w:val="2"/>
                      <w:sz w:val="21"/>
                      <w:szCs w:val="21"/>
                      <w:highlight w:val="none"/>
                      <w:shd w:val="clear" w:color="auto" w:fill="auto"/>
                      <w:lang w:val="en-US" w:eastAsia="zh-CN" w:bidi="ar-SA"/>
                    </w:rPr>
                  </w:pPr>
                  <w:r>
                    <w:rPr>
                      <w:color w:val="000000" w:themeColor="text1"/>
                      <w:sz w:val="21"/>
                      <w:szCs w:val="21"/>
                      <w:highlight w:val="none"/>
                      <w:shd w:val="clear" w:color="auto" w:fill="auto"/>
                    </w:rPr>
                    <w:t>2500</w:t>
                  </w:r>
                </w:p>
              </w:tc>
              <w:tc>
                <w:tcPr>
                  <w:tcW w:w="9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000000" w:themeColor="text1"/>
                      <w:kern w:val="0"/>
                      <w:sz w:val="21"/>
                      <w:szCs w:val="21"/>
                      <w:u w:val="none"/>
                      <w:lang w:val="en-US" w:eastAsia="zh-CN" w:bidi="ar"/>
                    </w:rPr>
                    <w:t>0.000024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24" w:type="pct"/>
                  <w:gridSpan w:val="6"/>
                  <w:noWrap w:val="0"/>
                  <w:vAlign w:val="center"/>
                </w:tcPr>
                <w:p>
                  <w:pPr>
                    <w:widowControl/>
                    <w:autoSpaceDE w:val="0"/>
                    <w:adjustRightInd w:val="0"/>
                    <w:snapToGrid w:val="0"/>
                    <w:jc w:val="center"/>
                    <w:rPr>
                      <w:bCs/>
                      <w:color w:val="000000" w:themeColor="text1"/>
                      <w:sz w:val="21"/>
                      <w:szCs w:val="21"/>
                      <w:highlight w:val="none"/>
                      <w:shd w:val="clear" w:color="auto" w:fill="auto"/>
                    </w:rPr>
                  </w:pPr>
                  <w:r>
                    <w:rPr>
                      <w:rFonts w:hint="eastAsia"/>
                      <w:bCs/>
                      <w:color w:val="000000" w:themeColor="text1"/>
                      <w:sz w:val="21"/>
                      <w:szCs w:val="21"/>
                      <w:highlight w:val="none"/>
                      <w:shd w:val="clear" w:color="auto" w:fill="auto"/>
                    </w:rPr>
                    <w:t>∑qn/Qn</w:t>
                  </w:r>
                  <w:r>
                    <w:rPr>
                      <w:bCs/>
                      <w:color w:val="000000" w:themeColor="text1"/>
                      <w:sz w:val="21"/>
                      <w:szCs w:val="21"/>
                      <w:highlight w:val="none"/>
                      <w:shd w:val="clear" w:color="auto" w:fill="auto"/>
                    </w:rPr>
                    <w:t xml:space="preserve"> </w:t>
                  </w:r>
                </w:p>
              </w:tc>
              <w:tc>
                <w:tcPr>
                  <w:tcW w:w="988" w:type="dxa"/>
                  <w:noWrap w:val="0"/>
                  <w:vAlign w:val="center"/>
                </w:tcPr>
                <w:p>
                  <w:pPr>
                    <w:keepNext w:val="0"/>
                    <w:keepLines w:val="0"/>
                    <w:widowControl/>
                    <w:suppressLineNumbers w:val="0"/>
                    <w:jc w:val="center"/>
                    <w:textAlignment w:val="center"/>
                    <w:rPr>
                      <w:rFonts w:hint="default" w:eastAsia="宋体"/>
                      <w:color w:val="000000" w:themeColor="text1"/>
                      <w:sz w:val="21"/>
                      <w:szCs w:val="21"/>
                      <w:highlight w:val="none"/>
                      <w:shd w:val="clear" w:color="auto" w:fill="auto"/>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 xml:space="preserve">0.758994 </w:t>
                  </w:r>
                </w:p>
              </w:tc>
            </w:tr>
          </w:tbl>
          <w:p>
            <w:pPr>
              <w:pStyle w:val="48"/>
              <w:spacing w:line="240" w:lineRule="auto"/>
              <w:ind w:firstLine="420"/>
              <w:rPr>
                <w:rFonts w:ascii="Times New Roman" w:hAnsi="Times New Roman" w:eastAsia="宋体"/>
                <w:color w:val="000000" w:themeColor="text1"/>
                <w:sz w:val="21"/>
                <w:szCs w:val="21"/>
                <w:highlight w:val="none"/>
                <w:shd w:val="clear" w:color="auto" w:fill="auto"/>
              </w:rPr>
            </w:pPr>
            <w:r>
              <w:rPr>
                <w:rFonts w:hint="eastAsia" w:ascii="Times New Roman" w:hAnsi="Times New Roman" w:eastAsia="宋体"/>
                <w:color w:val="000000" w:themeColor="text1"/>
                <w:sz w:val="21"/>
                <w:szCs w:val="21"/>
                <w:highlight w:val="none"/>
                <w:shd w:val="clear" w:color="auto" w:fill="auto"/>
              </w:rPr>
              <w:t>注：</w:t>
            </w:r>
            <w:r>
              <w:rPr>
                <w:rFonts w:ascii="Times New Roman" w:hAnsi="Times New Roman" w:eastAsia="宋体"/>
                <w:color w:val="000000" w:themeColor="text1"/>
                <w:sz w:val="21"/>
                <w:szCs w:val="21"/>
                <w:highlight w:val="none"/>
                <w:shd w:val="clear" w:color="auto" w:fill="auto"/>
              </w:rPr>
              <w:t>[1]</w:t>
            </w:r>
            <w:r>
              <w:rPr>
                <w:rFonts w:hint="eastAsia" w:ascii="Times New Roman" w:hAnsi="Times New Roman" w:eastAsia="宋体"/>
                <w:color w:val="000000" w:themeColor="text1"/>
                <w:sz w:val="21"/>
                <w:szCs w:val="21"/>
                <w:highlight w:val="none"/>
                <w:shd w:val="clear" w:color="auto" w:fill="auto"/>
                <w:lang w:eastAsia="zh-CN"/>
              </w:rPr>
              <w:t>切削液</w:t>
            </w:r>
            <w:r>
              <w:rPr>
                <w:rFonts w:hint="eastAsia" w:ascii="Times New Roman" w:hAnsi="Times New Roman" w:eastAsia="宋体"/>
                <w:color w:val="000000" w:themeColor="text1"/>
                <w:sz w:val="21"/>
                <w:szCs w:val="21"/>
                <w:highlight w:val="none"/>
                <w:shd w:val="clear" w:color="auto" w:fill="auto"/>
              </w:rPr>
              <w:t>参照油类物质（矿物油类，如石油、汽油、柴油等；生物柴油等）：临界量2500；[</w:t>
            </w:r>
            <w:r>
              <w:rPr>
                <w:rFonts w:ascii="Times New Roman" w:hAnsi="Times New Roman" w:eastAsia="宋体"/>
                <w:color w:val="000000" w:themeColor="text1"/>
                <w:sz w:val="21"/>
                <w:szCs w:val="21"/>
                <w:highlight w:val="none"/>
                <w:shd w:val="clear" w:color="auto" w:fill="auto"/>
              </w:rPr>
              <w:t>2]</w:t>
            </w:r>
            <w:r>
              <w:rPr>
                <w:rFonts w:hint="eastAsia" w:ascii="Times New Roman" w:hAnsi="Times New Roman" w:eastAsia="宋体"/>
                <w:color w:val="000000" w:themeColor="text1"/>
                <w:sz w:val="21"/>
                <w:szCs w:val="21"/>
                <w:highlight w:val="none"/>
                <w:shd w:val="clear" w:color="auto" w:fill="auto"/>
                <w:lang w:eastAsia="zh-CN"/>
              </w:rPr>
              <w:t>废碱液、清洗废液</w:t>
            </w:r>
            <w:r>
              <w:rPr>
                <w:rFonts w:hint="eastAsia" w:ascii="Times New Roman" w:hAnsi="Times New Roman" w:eastAsia="宋体"/>
                <w:color w:val="000000" w:themeColor="text1"/>
                <w:sz w:val="21"/>
                <w:szCs w:val="21"/>
                <w:highlight w:val="none"/>
                <w:shd w:val="clear" w:color="auto" w:fill="auto"/>
              </w:rPr>
              <w:t>参照危害水环境物质（急性毒性类别1）：临界量100t</w:t>
            </w:r>
            <w:r>
              <w:rPr>
                <w:rFonts w:hint="eastAsia" w:ascii="Times New Roman" w:hAnsi="Times New Roman" w:eastAsia="宋体"/>
                <w:color w:val="000000" w:themeColor="text1"/>
                <w:sz w:val="21"/>
                <w:szCs w:val="21"/>
                <w:highlight w:val="none"/>
                <w:shd w:val="clear" w:color="auto" w:fill="auto"/>
                <w:lang w:eastAsia="zh-CN"/>
              </w:rPr>
              <w:t>；</w:t>
            </w:r>
            <w:r>
              <w:rPr>
                <w:rFonts w:hint="eastAsia" w:ascii="Times New Roman" w:hAnsi="Times New Roman" w:eastAsia="宋体"/>
                <w:color w:val="000000" w:themeColor="text1"/>
                <w:sz w:val="21"/>
                <w:szCs w:val="21"/>
                <w:highlight w:val="none"/>
                <w:shd w:val="clear" w:color="auto" w:fill="auto"/>
                <w:lang w:val="en-US" w:eastAsia="zh-CN"/>
              </w:rPr>
              <w:t>[3]废切削液</w:t>
            </w:r>
            <w:r>
              <w:rPr>
                <w:rFonts w:hint="eastAsia" w:ascii="Times New Roman" w:hAnsi="Times New Roman" w:eastAsia="宋体"/>
                <w:color w:val="000000" w:themeColor="text1"/>
                <w:sz w:val="21"/>
                <w:szCs w:val="21"/>
                <w:highlight w:val="none"/>
                <w:shd w:val="clear" w:color="auto" w:fill="auto"/>
              </w:rPr>
              <w:t>参照COD</w:t>
            </w:r>
            <w:r>
              <w:rPr>
                <w:rFonts w:hint="eastAsia" w:ascii="Times New Roman" w:hAnsi="Times New Roman" w:eastAsia="宋体"/>
                <w:color w:val="000000" w:themeColor="text1"/>
                <w:sz w:val="21"/>
                <w:szCs w:val="21"/>
                <w:highlight w:val="none"/>
                <w:shd w:val="clear" w:color="auto" w:fill="auto"/>
                <w:vertAlign w:val="subscript"/>
              </w:rPr>
              <w:t>Cr</w:t>
            </w:r>
            <w:r>
              <w:rPr>
                <w:rFonts w:hint="eastAsia" w:ascii="Times New Roman" w:hAnsi="Times New Roman" w:eastAsia="宋体"/>
                <w:color w:val="000000" w:themeColor="text1"/>
                <w:sz w:val="21"/>
                <w:szCs w:val="21"/>
                <w:highlight w:val="none"/>
                <w:shd w:val="clear" w:color="auto" w:fill="auto"/>
              </w:rPr>
              <w:t>浓度≥10000mg/L 的有机废液：临界量</w:t>
            </w:r>
            <w:r>
              <w:rPr>
                <w:rFonts w:hint="eastAsia" w:ascii="Times New Roman" w:hAnsi="Times New Roman" w:eastAsia="宋体"/>
                <w:color w:val="000000" w:themeColor="text1"/>
                <w:sz w:val="21"/>
                <w:szCs w:val="21"/>
                <w:highlight w:val="none"/>
                <w:shd w:val="clear" w:color="auto" w:fill="auto"/>
                <w:lang w:val="en-US" w:eastAsia="zh-CN"/>
              </w:rPr>
              <w:t>10</w:t>
            </w:r>
            <w:r>
              <w:rPr>
                <w:rFonts w:hint="eastAsia" w:ascii="Times New Roman" w:hAnsi="Times New Roman" w:eastAsia="宋体"/>
                <w:color w:val="000000" w:themeColor="text1"/>
                <w:sz w:val="21"/>
                <w:szCs w:val="21"/>
                <w:highlight w:val="none"/>
                <w:shd w:val="clear" w:color="auto" w:fill="auto"/>
              </w:rPr>
              <w:t>。</w:t>
            </w:r>
          </w:p>
          <w:p>
            <w:pPr>
              <w:spacing w:line="360" w:lineRule="auto"/>
              <w:ind w:firstLine="482" w:firstLineChars="200"/>
              <w:rPr>
                <w:b/>
                <w:bCs/>
                <w:color w:val="000000" w:themeColor="text1"/>
                <w:sz w:val="24"/>
                <w:highlight w:val="none"/>
                <w:shd w:val="clear" w:color="auto" w:fill="auto"/>
              </w:rPr>
            </w:pPr>
            <w:r>
              <w:rPr>
                <w:rFonts w:hint="eastAsia"/>
                <w:b/>
                <w:bCs/>
                <w:color w:val="000000" w:themeColor="text1"/>
                <w:sz w:val="24"/>
                <w:highlight w:val="none"/>
                <w:shd w:val="clear" w:color="auto" w:fill="auto"/>
              </w:rPr>
              <w:t>（2）</w:t>
            </w:r>
            <w:r>
              <w:rPr>
                <w:b/>
                <w:bCs/>
                <w:color w:val="000000" w:themeColor="text1"/>
                <w:sz w:val="24"/>
                <w:highlight w:val="none"/>
                <w:shd w:val="clear" w:color="auto" w:fill="auto"/>
              </w:rPr>
              <w:t>环境风险识别</w:t>
            </w:r>
          </w:p>
          <w:p>
            <w:pPr>
              <w:spacing w:line="360" w:lineRule="auto"/>
              <w:ind w:firstLine="480" w:firstLineChars="200"/>
              <w:rPr>
                <w:color w:val="000000" w:themeColor="text1"/>
                <w:sz w:val="24"/>
                <w:highlight w:val="none"/>
                <w:shd w:val="clear" w:color="auto" w:fill="auto"/>
              </w:rPr>
            </w:pPr>
            <w:r>
              <w:rPr>
                <w:color w:val="000000" w:themeColor="text1"/>
                <w:kern w:val="28"/>
                <w:sz w:val="24"/>
                <w:highlight w:val="none"/>
                <w:shd w:val="clear" w:color="auto" w:fill="auto"/>
              </w:rPr>
              <w:t>本项目主要危险物质环境风险识别见下表：</w:t>
            </w:r>
          </w:p>
          <w:p>
            <w:pPr>
              <w:pStyle w:val="22"/>
              <w:numPr>
                <w:ilvl w:val="0"/>
                <w:numId w:val="10"/>
              </w:numPr>
              <w:snapToGrid w:val="0"/>
              <w:spacing w:before="0" w:beforeAutospacing="0" w:after="0" w:afterAutospacing="0"/>
              <w:ind w:left="425" w:leftChars="0" w:hanging="425" w:firstLineChars="0"/>
              <w:jc w:val="center"/>
              <w:rPr>
                <w:color w:val="000000" w:themeColor="text1"/>
                <w:sz w:val="24"/>
                <w:highlight w:val="none"/>
                <w:shd w:val="clear" w:color="auto" w:fill="auto"/>
              </w:rPr>
            </w:pPr>
            <w:r>
              <w:rPr>
                <w:b/>
                <w:bCs/>
                <w:color w:val="000000" w:themeColor="text1"/>
                <w:sz w:val="24"/>
                <w:highlight w:val="none"/>
                <w:shd w:val="clear" w:color="auto" w:fill="auto"/>
              </w:rPr>
              <w:t>本项目涉及的主要危险物质环境风险识别</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36"/>
              <w:gridCol w:w="1623"/>
              <w:gridCol w:w="3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702" w:type="pct"/>
                  <w:noWrap w:val="0"/>
                  <w:vAlign w:val="center"/>
                </w:tcPr>
                <w:p>
                  <w:pPr>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风险单元</w:t>
                  </w:r>
                </w:p>
              </w:tc>
              <w:tc>
                <w:tcPr>
                  <w:tcW w:w="1593" w:type="pct"/>
                  <w:noWrap w:val="0"/>
                  <w:vAlign w:val="center"/>
                </w:tcPr>
                <w:p>
                  <w:pPr>
                    <w:jc w:val="center"/>
                    <w:rPr>
                      <w:b/>
                      <w:color w:val="000000" w:themeColor="text1"/>
                      <w:sz w:val="21"/>
                      <w:szCs w:val="21"/>
                      <w:highlight w:val="none"/>
                      <w:shd w:val="clear" w:color="auto" w:fill="auto"/>
                    </w:rPr>
                  </w:pPr>
                  <w:r>
                    <w:rPr>
                      <w:b/>
                      <w:color w:val="000000" w:themeColor="text1"/>
                      <w:sz w:val="21"/>
                      <w:szCs w:val="21"/>
                      <w:highlight w:val="none"/>
                      <w:shd w:val="clear" w:color="auto" w:fill="auto"/>
                    </w:rPr>
                    <w:t>涉及风险物质</w:t>
                  </w:r>
                </w:p>
              </w:tc>
              <w:tc>
                <w:tcPr>
                  <w:tcW w:w="945" w:type="pct"/>
                  <w:noWrap w:val="0"/>
                  <w:vAlign w:val="center"/>
                </w:tcPr>
                <w:p>
                  <w:pPr>
                    <w:jc w:val="center"/>
                    <w:rPr>
                      <w:b/>
                      <w:color w:val="000000" w:themeColor="text1"/>
                      <w:sz w:val="21"/>
                      <w:szCs w:val="21"/>
                      <w:highlight w:val="none"/>
                      <w:shd w:val="clear" w:color="auto" w:fill="auto"/>
                    </w:rPr>
                  </w:pPr>
                  <w:r>
                    <w:rPr>
                      <w:b/>
                      <w:bCs/>
                      <w:color w:val="000000" w:themeColor="text1"/>
                      <w:sz w:val="21"/>
                      <w:szCs w:val="21"/>
                      <w:highlight w:val="none"/>
                      <w:shd w:val="clear" w:color="auto" w:fill="auto"/>
                    </w:rPr>
                    <w:t>环境风险类型</w:t>
                  </w:r>
                </w:p>
              </w:tc>
              <w:tc>
                <w:tcPr>
                  <w:tcW w:w="1758" w:type="pct"/>
                  <w:noWrap w:val="0"/>
                  <w:vAlign w:val="center"/>
                </w:tcPr>
                <w:p>
                  <w:pPr>
                    <w:jc w:val="center"/>
                    <w:rPr>
                      <w:color w:val="000000" w:themeColor="text1"/>
                      <w:sz w:val="21"/>
                      <w:szCs w:val="21"/>
                      <w:highlight w:val="none"/>
                      <w:shd w:val="clear" w:color="auto" w:fill="auto"/>
                    </w:rPr>
                  </w:pPr>
                  <w:r>
                    <w:rPr>
                      <w:b/>
                      <w:color w:val="000000" w:themeColor="text1"/>
                      <w:sz w:val="21"/>
                      <w:szCs w:val="21"/>
                      <w:highlight w:val="none"/>
                      <w:shd w:val="clear" w:color="auto" w:fill="auto"/>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blHeader/>
                <w:jc w:val="center"/>
              </w:trPr>
              <w:tc>
                <w:tcPr>
                  <w:tcW w:w="702" w:type="pct"/>
                  <w:noWrap w:val="0"/>
                  <w:vAlign w:val="center"/>
                </w:tcPr>
                <w:p>
                  <w:pPr>
                    <w:snapToGrid w:val="0"/>
                    <w:jc w:val="center"/>
                    <w:rPr>
                      <w:color w:val="000000" w:themeColor="text1"/>
                      <w:sz w:val="21"/>
                      <w:szCs w:val="21"/>
                      <w:highlight w:val="none"/>
                      <w:shd w:val="clear" w:color="auto" w:fill="auto"/>
                    </w:rPr>
                  </w:pPr>
                  <w:r>
                    <w:rPr>
                      <w:color w:val="000000" w:themeColor="text1"/>
                      <w:sz w:val="21"/>
                      <w:szCs w:val="21"/>
                      <w:highlight w:val="none"/>
                      <w:shd w:val="clear" w:color="auto" w:fill="auto"/>
                    </w:rPr>
                    <w:t>生产车间</w:t>
                  </w:r>
                </w:p>
              </w:tc>
              <w:tc>
                <w:tcPr>
                  <w:tcW w:w="1593" w:type="pct"/>
                  <w:noWrap w:val="0"/>
                  <w:vAlign w:val="center"/>
                </w:tcPr>
                <w:p>
                  <w:pPr>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lang w:eastAsia="zh-CN"/>
                    </w:rPr>
                    <w:t>切削液</w:t>
                  </w:r>
                  <w:r>
                    <w:rPr>
                      <w:rFonts w:hint="eastAsia"/>
                      <w:color w:val="000000" w:themeColor="text1"/>
                      <w:sz w:val="21"/>
                      <w:szCs w:val="21"/>
                      <w:highlight w:val="none"/>
                      <w:shd w:val="clear" w:color="auto" w:fill="auto"/>
                    </w:rPr>
                    <w:t>、液压油、润滑油、清洗剂</w:t>
                  </w:r>
                </w:p>
              </w:tc>
              <w:tc>
                <w:tcPr>
                  <w:tcW w:w="945" w:type="pct"/>
                  <w:noWrap w:val="0"/>
                  <w:vAlign w:val="center"/>
                </w:tcPr>
                <w:p>
                  <w:pPr>
                    <w:jc w:val="center"/>
                    <w:rPr>
                      <w:color w:val="000000" w:themeColor="text1"/>
                      <w:sz w:val="21"/>
                      <w:szCs w:val="21"/>
                      <w:highlight w:val="none"/>
                      <w:shd w:val="clear" w:color="auto" w:fill="auto"/>
                    </w:rPr>
                  </w:pPr>
                  <w:r>
                    <w:rPr>
                      <w:color w:val="000000" w:themeColor="text1"/>
                      <w:sz w:val="21"/>
                      <w:szCs w:val="21"/>
                      <w:highlight w:val="none"/>
                      <w:shd w:val="clear" w:color="auto" w:fill="auto"/>
                    </w:rPr>
                    <w:t>泄漏、火灾</w:t>
                  </w:r>
                </w:p>
              </w:tc>
              <w:tc>
                <w:tcPr>
                  <w:tcW w:w="1758" w:type="pct"/>
                  <w:noWrap w:val="0"/>
                  <w:vAlign w:val="center"/>
                </w:tcPr>
                <w:p>
                  <w:pPr>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rPr>
                    <w:t>地表水、土壤、</w:t>
                  </w:r>
                  <w:r>
                    <w:rPr>
                      <w:color w:val="000000" w:themeColor="text1"/>
                      <w:sz w:val="21"/>
                      <w:szCs w:val="21"/>
                      <w:highlight w:val="none"/>
                      <w:shd w:val="clear" w:color="auto" w:fill="auto"/>
                    </w:rPr>
                    <w:t>地下水</w:t>
                  </w:r>
                  <w:r>
                    <w:rPr>
                      <w:rFonts w:hint="eastAsia"/>
                      <w:color w:val="000000" w:themeColor="text1"/>
                      <w:sz w:val="21"/>
                      <w:szCs w:val="21"/>
                      <w:highlight w:val="none"/>
                      <w:shd w:val="clear" w:color="auto" w:fill="auto"/>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702" w:type="pct"/>
                  <w:noWrap w:val="0"/>
                  <w:vAlign w:val="center"/>
                </w:tcPr>
                <w:p>
                  <w:pPr>
                    <w:jc w:val="center"/>
                    <w:rPr>
                      <w:color w:val="000000" w:themeColor="text1"/>
                      <w:sz w:val="21"/>
                      <w:szCs w:val="21"/>
                      <w:highlight w:val="none"/>
                      <w:shd w:val="clear" w:color="auto" w:fill="auto"/>
                    </w:rPr>
                  </w:pPr>
                  <w:r>
                    <w:rPr>
                      <w:color w:val="000000" w:themeColor="text1"/>
                      <w:sz w:val="21"/>
                      <w:szCs w:val="21"/>
                      <w:highlight w:val="none"/>
                      <w:shd w:val="clear" w:color="auto" w:fill="auto"/>
                    </w:rPr>
                    <w:t>原料仓库</w:t>
                  </w:r>
                </w:p>
              </w:tc>
              <w:tc>
                <w:tcPr>
                  <w:tcW w:w="1593" w:type="pct"/>
                  <w:noWrap w:val="0"/>
                  <w:vAlign w:val="center"/>
                </w:tcPr>
                <w:p>
                  <w:pPr>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lang w:eastAsia="zh-CN"/>
                    </w:rPr>
                    <w:t>切削液</w:t>
                  </w:r>
                  <w:r>
                    <w:rPr>
                      <w:rFonts w:hint="eastAsia"/>
                      <w:color w:val="000000" w:themeColor="text1"/>
                      <w:sz w:val="21"/>
                      <w:szCs w:val="21"/>
                      <w:highlight w:val="none"/>
                      <w:shd w:val="clear" w:color="auto" w:fill="auto"/>
                    </w:rPr>
                    <w:t>、液压油、润滑油、清洗剂</w:t>
                  </w:r>
                </w:p>
              </w:tc>
              <w:tc>
                <w:tcPr>
                  <w:tcW w:w="945" w:type="pct"/>
                  <w:noWrap w:val="0"/>
                  <w:vAlign w:val="center"/>
                </w:tcPr>
                <w:p>
                  <w:pPr>
                    <w:jc w:val="center"/>
                    <w:rPr>
                      <w:color w:val="000000" w:themeColor="text1"/>
                      <w:sz w:val="21"/>
                      <w:szCs w:val="21"/>
                      <w:highlight w:val="none"/>
                      <w:shd w:val="clear" w:color="auto" w:fill="auto"/>
                    </w:rPr>
                  </w:pPr>
                  <w:r>
                    <w:rPr>
                      <w:color w:val="000000" w:themeColor="text1"/>
                      <w:sz w:val="21"/>
                      <w:szCs w:val="21"/>
                      <w:highlight w:val="none"/>
                      <w:shd w:val="clear" w:color="auto" w:fill="auto"/>
                    </w:rPr>
                    <w:t>泄漏、火灾</w:t>
                  </w:r>
                </w:p>
              </w:tc>
              <w:tc>
                <w:tcPr>
                  <w:tcW w:w="1758" w:type="pct"/>
                  <w:noWrap w:val="0"/>
                  <w:vAlign w:val="center"/>
                </w:tcPr>
                <w:p>
                  <w:pPr>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rPr>
                    <w:t>地表水、土壤、</w:t>
                  </w:r>
                  <w:r>
                    <w:rPr>
                      <w:color w:val="000000" w:themeColor="text1"/>
                      <w:sz w:val="21"/>
                      <w:szCs w:val="21"/>
                      <w:highlight w:val="none"/>
                      <w:shd w:val="clear" w:color="auto" w:fill="auto"/>
                    </w:rPr>
                    <w:t>地下水</w:t>
                  </w:r>
                  <w:r>
                    <w:rPr>
                      <w:rFonts w:hint="eastAsia"/>
                      <w:color w:val="000000" w:themeColor="text1"/>
                      <w:sz w:val="21"/>
                      <w:szCs w:val="21"/>
                      <w:highlight w:val="none"/>
                      <w:shd w:val="clear" w:color="auto" w:fill="auto"/>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702" w:type="pct"/>
                  <w:noWrap w:val="0"/>
                  <w:vAlign w:val="center"/>
                </w:tcPr>
                <w:p>
                  <w:pPr>
                    <w:jc w:val="center"/>
                    <w:rPr>
                      <w:color w:val="000000" w:themeColor="text1"/>
                      <w:sz w:val="21"/>
                      <w:szCs w:val="21"/>
                      <w:highlight w:val="none"/>
                      <w:shd w:val="clear" w:color="auto" w:fill="auto"/>
                    </w:rPr>
                  </w:pPr>
                  <w:r>
                    <w:rPr>
                      <w:color w:val="000000" w:themeColor="text1"/>
                      <w:sz w:val="21"/>
                      <w:szCs w:val="21"/>
                      <w:highlight w:val="none"/>
                      <w:shd w:val="clear" w:color="auto" w:fill="auto"/>
                    </w:rPr>
                    <w:t>危废仓库</w:t>
                  </w:r>
                </w:p>
              </w:tc>
              <w:tc>
                <w:tcPr>
                  <w:tcW w:w="1593" w:type="pct"/>
                  <w:noWrap w:val="0"/>
                  <w:vAlign w:val="center"/>
                </w:tcPr>
                <w:p>
                  <w:pPr>
                    <w:jc w:val="center"/>
                    <w:rPr>
                      <w:rFonts w:hint="eastAsia" w:eastAsia="宋体"/>
                      <w:color w:val="000000" w:themeColor="text1"/>
                      <w:sz w:val="21"/>
                      <w:szCs w:val="21"/>
                      <w:highlight w:val="none"/>
                      <w:shd w:val="clear" w:color="auto" w:fill="auto"/>
                      <w:lang w:eastAsia="zh-CN"/>
                    </w:rPr>
                  </w:pPr>
                  <w:r>
                    <w:rPr>
                      <w:color w:val="000000" w:themeColor="text1"/>
                      <w:sz w:val="21"/>
                      <w:szCs w:val="21"/>
                      <w:highlight w:val="none"/>
                      <w:shd w:val="clear" w:color="auto" w:fill="auto"/>
                    </w:rPr>
                    <w:t>废</w:t>
                  </w:r>
                  <w:r>
                    <w:rPr>
                      <w:rFonts w:hint="eastAsia"/>
                      <w:color w:val="000000" w:themeColor="text1"/>
                      <w:sz w:val="21"/>
                      <w:szCs w:val="21"/>
                      <w:highlight w:val="none"/>
                      <w:shd w:val="clear" w:color="auto" w:fill="auto"/>
                      <w:lang w:eastAsia="zh-CN"/>
                    </w:rPr>
                    <w:t>切削液</w:t>
                  </w:r>
                  <w:r>
                    <w:rPr>
                      <w:rFonts w:hint="eastAsia"/>
                      <w:color w:val="000000" w:themeColor="text1"/>
                      <w:sz w:val="21"/>
                      <w:szCs w:val="21"/>
                      <w:highlight w:val="none"/>
                      <w:shd w:val="clear" w:color="auto" w:fill="auto"/>
                    </w:rPr>
                    <w:t>、</w:t>
                  </w:r>
                  <w:r>
                    <w:rPr>
                      <w:rFonts w:hint="eastAsia"/>
                      <w:color w:val="000000" w:themeColor="text1"/>
                      <w:sz w:val="21"/>
                      <w:szCs w:val="21"/>
                      <w:highlight w:val="none"/>
                      <w:shd w:val="clear" w:color="auto" w:fill="auto"/>
                      <w:lang w:eastAsia="zh-CN"/>
                    </w:rPr>
                    <w:t>废碱液</w:t>
                  </w:r>
                  <w:r>
                    <w:rPr>
                      <w:rFonts w:hint="eastAsia"/>
                      <w:color w:val="000000" w:themeColor="text1"/>
                      <w:sz w:val="21"/>
                      <w:szCs w:val="21"/>
                      <w:highlight w:val="none"/>
                      <w:shd w:val="clear" w:color="auto" w:fill="auto"/>
                    </w:rPr>
                    <w:t>、废油</w:t>
                  </w:r>
                  <w:r>
                    <w:rPr>
                      <w:rFonts w:hint="eastAsia"/>
                      <w:color w:val="000000" w:themeColor="text1"/>
                      <w:sz w:val="21"/>
                      <w:szCs w:val="21"/>
                      <w:highlight w:val="none"/>
                      <w:shd w:val="clear" w:color="auto" w:fill="auto"/>
                      <w:lang w:eastAsia="zh-CN"/>
                    </w:rPr>
                    <w:t>、清洗废液</w:t>
                  </w:r>
                </w:p>
              </w:tc>
              <w:tc>
                <w:tcPr>
                  <w:tcW w:w="945" w:type="pct"/>
                  <w:noWrap w:val="0"/>
                  <w:vAlign w:val="center"/>
                </w:tcPr>
                <w:p>
                  <w:pPr>
                    <w:jc w:val="center"/>
                    <w:rPr>
                      <w:color w:val="000000" w:themeColor="text1"/>
                      <w:sz w:val="21"/>
                      <w:szCs w:val="21"/>
                      <w:highlight w:val="none"/>
                      <w:shd w:val="clear" w:color="auto" w:fill="auto"/>
                    </w:rPr>
                  </w:pPr>
                  <w:r>
                    <w:rPr>
                      <w:color w:val="000000" w:themeColor="text1"/>
                      <w:sz w:val="21"/>
                      <w:szCs w:val="21"/>
                      <w:highlight w:val="none"/>
                      <w:shd w:val="clear" w:color="auto" w:fill="auto"/>
                    </w:rPr>
                    <w:t>泄漏、火灾</w:t>
                  </w:r>
                </w:p>
              </w:tc>
              <w:tc>
                <w:tcPr>
                  <w:tcW w:w="1758" w:type="pct"/>
                  <w:noWrap w:val="0"/>
                  <w:vAlign w:val="center"/>
                </w:tcPr>
                <w:p>
                  <w:pPr>
                    <w:jc w:val="center"/>
                    <w:rPr>
                      <w:color w:val="000000" w:themeColor="text1"/>
                      <w:sz w:val="21"/>
                      <w:szCs w:val="21"/>
                      <w:highlight w:val="none"/>
                      <w:shd w:val="clear" w:color="auto" w:fill="auto"/>
                    </w:rPr>
                  </w:pPr>
                  <w:r>
                    <w:rPr>
                      <w:rFonts w:hint="eastAsia"/>
                      <w:color w:val="000000" w:themeColor="text1"/>
                      <w:sz w:val="21"/>
                      <w:szCs w:val="21"/>
                      <w:highlight w:val="none"/>
                      <w:shd w:val="clear" w:color="auto" w:fill="auto"/>
                    </w:rPr>
                    <w:t>地表水、土壤、</w:t>
                  </w:r>
                  <w:r>
                    <w:rPr>
                      <w:color w:val="000000" w:themeColor="text1"/>
                      <w:sz w:val="21"/>
                      <w:szCs w:val="21"/>
                      <w:highlight w:val="none"/>
                      <w:shd w:val="clear" w:color="auto" w:fill="auto"/>
                    </w:rPr>
                    <w:t>地下水</w:t>
                  </w:r>
                  <w:r>
                    <w:rPr>
                      <w:rFonts w:hint="eastAsia"/>
                      <w:color w:val="000000" w:themeColor="text1"/>
                      <w:sz w:val="21"/>
                      <w:szCs w:val="21"/>
                      <w:highlight w:val="none"/>
                      <w:shd w:val="clear" w:color="auto" w:fill="auto"/>
                    </w:rPr>
                    <w:t>、大气</w:t>
                  </w:r>
                </w:p>
              </w:tc>
            </w:tr>
          </w:tbl>
          <w:p>
            <w:pPr>
              <w:pStyle w:val="48"/>
              <w:keepNext w:val="0"/>
              <w:keepLines w:val="0"/>
              <w:pageBreakBefore w:val="0"/>
              <w:widowControl w:val="0"/>
              <w:numPr>
                <w:ilvl w:val="0"/>
                <w:numId w:val="12"/>
              </w:numPr>
              <w:kinsoku/>
              <w:wordWrap/>
              <w:overflowPunct/>
              <w:topLinePunct w:val="0"/>
              <w:autoSpaceDE/>
              <w:autoSpaceDN/>
              <w:bidi w:val="0"/>
              <w:adjustRightInd w:val="0"/>
              <w:snapToGrid w:val="0"/>
              <w:spacing w:before="157" w:beforeLines="50"/>
              <w:ind w:firstLine="482"/>
              <w:textAlignment w:val="auto"/>
              <w:rPr>
                <w:rFonts w:ascii="Times New Roman" w:hAnsi="Times New Roman" w:eastAsia="宋体"/>
                <w:b/>
                <w:bCs/>
                <w:color w:val="000000" w:themeColor="text1"/>
                <w:highlight w:val="none"/>
                <w:shd w:val="clear" w:color="auto" w:fill="auto"/>
              </w:rPr>
            </w:pPr>
            <w:r>
              <w:rPr>
                <w:rFonts w:ascii="Times New Roman" w:hAnsi="Times New Roman" w:eastAsia="宋体"/>
                <w:b/>
                <w:bCs/>
                <w:color w:val="000000" w:themeColor="text1"/>
                <w:highlight w:val="none"/>
                <w:shd w:val="clear" w:color="auto" w:fill="auto"/>
              </w:rPr>
              <w:t>环境风险分析</w:t>
            </w:r>
          </w:p>
          <w:p>
            <w:pPr>
              <w:pStyle w:val="4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right="0" w:rightChars="0" w:firstLine="480" w:firstLineChars="200"/>
              <w:textAlignment w:val="auto"/>
              <w:rPr>
                <w:rFonts w:hint="default" w:ascii="Times New Roman" w:hAnsi="Times New Roman" w:eastAsia="宋体" w:cs="Times New Roman"/>
                <w:color w:val="0000FF"/>
                <w:sz w:val="24"/>
                <w:szCs w:val="24"/>
                <w:highlight w:val="none"/>
                <w:shd w:val="clear" w:color="auto" w:fill="auto"/>
                <w:lang w:eastAsia="zh-CN"/>
              </w:rPr>
            </w:pPr>
            <w:r>
              <w:rPr>
                <w:rFonts w:ascii="Times New Roman" w:hAnsi="Times New Roman" w:eastAsia="宋体"/>
                <w:color w:val="000000" w:themeColor="text1"/>
                <w:szCs w:val="22"/>
                <w:highlight w:val="none"/>
                <w:shd w:val="clear" w:color="auto" w:fill="auto"/>
              </w:rPr>
              <w:t>经识别，本项目涉及的主要风险物质为</w:t>
            </w:r>
            <w:r>
              <w:rPr>
                <w:rFonts w:hint="eastAsia" w:eastAsia="宋体"/>
                <w:color w:val="000000" w:themeColor="text1"/>
                <w:szCs w:val="21"/>
                <w:highlight w:val="none"/>
                <w:shd w:val="clear" w:color="auto" w:fill="auto"/>
                <w:lang w:eastAsia="zh-CN"/>
              </w:rPr>
              <w:t>切削液</w:t>
            </w:r>
            <w:r>
              <w:rPr>
                <w:rFonts w:hint="eastAsia"/>
                <w:color w:val="000000" w:themeColor="text1"/>
                <w:szCs w:val="21"/>
                <w:highlight w:val="none"/>
                <w:shd w:val="clear" w:color="auto" w:fill="auto"/>
              </w:rPr>
              <w:t>、液压油、润滑油、清洗剂</w:t>
            </w:r>
            <w:r>
              <w:rPr>
                <w:rFonts w:hint="eastAsia" w:eastAsia="宋体" w:cs="宋体"/>
                <w:color w:val="000000" w:themeColor="text1"/>
                <w:szCs w:val="21"/>
                <w:highlight w:val="none"/>
                <w:shd w:val="clear" w:color="auto" w:fill="auto"/>
              </w:rPr>
              <w:t>、废</w:t>
            </w:r>
            <w:r>
              <w:rPr>
                <w:rFonts w:hint="eastAsia" w:eastAsia="宋体" w:cs="宋体"/>
                <w:color w:val="000000" w:themeColor="text1"/>
                <w:szCs w:val="21"/>
                <w:highlight w:val="none"/>
                <w:shd w:val="clear" w:color="auto" w:fill="auto"/>
                <w:lang w:eastAsia="zh-CN"/>
              </w:rPr>
              <w:t>切削液</w:t>
            </w:r>
            <w:r>
              <w:rPr>
                <w:rFonts w:hint="eastAsia" w:eastAsia="宋体" w:cs="宋体"/>
                <w:color w:val="000000" w:themeColor="text1"/>
                <w:szCs w:val="21"/>
                <w:highlight w:val="none"/>
                <w:shd w:val="clear" w:color="auto" w:fill="auto"/>
              </w:rPr>
              <w:t>、</w:t>
            </w:r>
            <w:r>
              <w:rPr>
                <w:rFonts w:hint="eastAsia" w:eastAsia="宋体" w:cs="宋体"/>
                <w:color w:val="000000" w:themeColor="text1"/>
                <w:szCs w:val="21"/>
                <w:highlight w:val="none"/>
                <w:shd w:val="clear" w:color="auto" w:fill="auto"/>
                <w:lang w:eastAsia="zh-CN"/>
              </w:rPr>
              <w:t>废碱液、</w:t>
            </w:r>
            <w:r>
              <w:rPr>
                <w:rFonts w:hint="eastAsia" w:eastAsia="宋体" w:cs="宋体"/>
                <w:color w:val="000000" w:themeColor="text1"/>
                <w:szCs w:val="21"/>
                <w:highlight w:val="none"/>
                <w:shd w:val="clear" w:color="auto" w:fill="auto"/>
              </w:rPr>
              <w:t>废油</w:t>
            </w:r>
            <w:r>
              <w:rPr>
                <w:rFonts w:hint="eastAsia" w:eastAsia="宋体" w:cs="宋体"/>
                <w:color w:val="000000" w:themeColor="text1"/>
                <w:szCs w:val="21"/>
                <w:highlight w:val="none"/>
                <w:shd w:val="clear" w:color="auto" w:fill="auto"/>
                <w:lang w:eastAsia="zh-CN"/>
              </w:rPr>
              <w:t>、清洗废液</w:t>
            </w:r>
            <w:r>
              <w:rPr>
                <w:rFonts w:hint="eastAsia" w:ascii="Times New Roman"/>
                <w:color w:val="000000" w:themeColor="text1"/>
                <w:szCs w:val="22"/>
                <w:highlight w:val="none"/>
                <w:shd w:val="clear" w:color="auto" w:fill="auto"/>
              </w:rPr>
              <w:t>等</w:t>
            </w:r>
            <w:r>
              <w:rPr>
                <w:rFonts w:ascii="Times New Roman" w:hAnsi="Times New Roman" w:eastAsia="宋体"/>
                <w:color w:val="000000" w:themeColor="text1"/>
                <w:szCs w:val="22"/>
                <w:highlight w:val="none"/>
                <w:shd w:val="clear" w:color="auto" w:fill="auto"/>
              </w:rPr>
              <w:t>。</w:t>
            </w:r>
            <w:r>
              <w:rPr>
                <w:rFonts w:hint="eastAsia" w:eastAsia="宋体"/>
                <w:color w:val="000000" w:themeColor="text1"/>
                <w:szCs w:val="21"/>
                <w:highlight w:val="none"/>
                <w:shd w:val="clear" w:color="auto" w:fill="auto"/>
                <w:lang w:eastAsia="zh-CN"/>
              </w:rPr>
              <w:t>切削液</w:t>
            </w:r>
            <w:r>
              <w:rPr>
                <w:rFonts w:hint="eastAsia"/>
                <w:color w:val="000000" w:themeColor="text1"/>
                <w:szCs w:val="21"/>
                <w:highlight w:val="none"/>
                <w:shd w:val="clear" w:color="auto" w:fill="auto"/>
              </w:rPr>
              <w:t>、液压油、润滑油</w:t>
            </w:r>
            <w:r>
              <w:rPr>
                <w:rFonts w:hint="eastAsia" w:eastAsia="宋体" w:cs="宋体"/>
                <w:color w:val="000000" w:themeColor="text1"/>
                <w:szCs w:val="21"/>
                <w:highlight w:val="none"/>
                <w:shd w:val="clear" w:color="auto" w:fill="auto"/>
              </w:rPr>
              <w:t>、</w:t>
            </w:r>
            <w:r>
              <w:rPr>
                <w:rFonts w:hint="eastAsia"/>
                <w:color w:val="000000" w:themeColor="text1"/>
                <w:highlight w:val="none"/>
                <w:shd w:val="clear" w:color="auto" w:fill="auto"/>
              </w:rPr>
              <w:t>废油</w:t>
            </w:r>
            <w:r>
              <w:rPr>
                <w:rFonts w:ascii="Times New Roman" w:hAnsi="Times New Roman" w:eastAsia="宋体"/>
                <w:color w:val="000000" w:themeColor="text1"/>
                <w:highlight w:val="none"/>
                <w:shd w:val="clear" w:color="auto" w:fill="auto"/>
              </w:rPr>
              <w:t>发生泄漏，如遇明火可能发生火灾事故，同时燃烧产生</w:t>
            </w:r>
            <w:r>
              <w:rPr>
                <w:rFonts w:hint="eastAsia" w:ascii="Times New Roman"/>
                <w:color w:val="000000" w:themeColor="text1"/>
                <w:highlight w:val="none"/>
                <w:shd w:val="clear" w:color="auto" w:fill="auto"/>
              </w:rPr>
              <w:t>一氧化碳</w:t>
            </w:r>
            <w:r>
              <w:rPr>
                <w:rFonts w:ascii="Times New Roman" w:hAnsi="Times New Roman" w:eastAsia="宋体"/>
                <w:color w:val="000000" w:themeColor="text1"/>
                <w:highlight w:val="none"/>
                <w:shd w:val="clear" w:color="auto" w:fill="auto"/>
              </w:rPr>
              <w:t>、</w:t>
            </w:r>
            <w:r>
              <w:rPr>
                <w:rFonts w:hint="eastAsia" w:ascii="Times New Roman"/>
                <w:color w:val="000000" w:themeColor="text1"/>
                <w:highlight w:val="none"/>
                <w:shd w:val="clear" w:color="auto" w:fill="auto"/>
              </w:rPr>
              <w:t>二氧化碳</w:t>
            </w:r>
            <w:r>
              <w:rPr>
                <w:rFonts w:ascii="Times New Roman" w:hAnsi="Times New Roman" w:eastAsia="宋体"/>
                <w:color w:val="000000" w:themeColor="text1"/>
                <w:highlight w:val="none"/>
                <w:shd w:val="clear" w:color="auto" w:fill="auto"/>
              </w:rPr>
              <w:t>等废气进入大气环境中，会导致周围大气环境中相应污染物浓度增高，造成环境空气质量污染。</w:t>
            </w:r>
            <w:r>
              <w:rPr>
                <w:rFonts w:ascii="Times New Roman" w:hAnsi="Times New Roman" w:eastAsia="宋体"/>
                <w:color w:val="000000" w:themeColor="text1"/>
                <w:szCs w:val="22"/>
                <w:highlight w:val="none"/>
                <w:shd w:val="clear" w:color="auto" w:fill="auto"/>
              </w:rPr>
              <w:t>泄漏废液、消防废水等如拦截不当则可能会进入周围水环境中，会导致受纳水体环境中相应污染物浓度增高，造成水环境质量污染。</w:t>
            </w:r>
          </w:p>
          <w:p>
            <w:pPr>
              <w:pStyle w:val="48"/>
              <w:ind w:firstLine="482"/>
              <w:rPr>
                <w:rFonts w:ascii="Times New Roman" w:hAnsi="Times New Roman" w:eastAsia="宋体"/>
                <w:b/>
                <w:color w:val="000000" w:themeColor="text1"/>
                <w:highlight w:val="none"/>
                <w:shd w:val="clear" w:color="auto" w:fill="auto"/>
              </w:rPr>
            </w:pPr>
            <w:r>
              <w:rPr>
                <w:rFonts w:hint="eastAsia" w:ascii="Times New Roman" w:hAnsi="Times New Roman" w:eastAsia="宋体"/>
                <w:b/>
                <w:color w:val="000000" w:themeColor="text1"/>
                <w:highlight w:val="none"/>
                <w:shd w:val="clear" w:color="auto" w:fill="auto"/>
              </w:rPr>
              <w:t>（4）</w:t>
            </w:r>
            <w:r>
              <w:rPr>
                <w:rFonts w:ascii="Times New Roman" w:hAnsi="Times New Roman" w:eastAsia="宋体"/>
                <w:b/>
                <w:color w:val="000000" w:themeColor="text1"/>
                <w:highlight w:val="none"/>
                <w:shd w:val="clear" w:color="auto" w:fill="auto"/>
              </w:rPr>
              <w:t>环境风险防范急应急措施</w:t>
            </w:r>
          </w:p>
          <w:p>
            <w:pPr>
              <w:pStyle w:val="48"/>
              <w:rPr>
                <w:rFonts w:ascii="Times New Roman" w:hAnsi="Times New Roman" w:eastAsia="宋体"/>
                <w:color w:val="000000" w:themeColor="text1"/>
                <w:sz w:val="24"/>
                <w:szCs w:val="24"/>
                <w:highlight w:val="none"/>
                <w:shd w:val="clear" w:color="auto" w:fill="auto"/>
              </w:rPr>
            </w:pPr>
            <w:r>
              <w:rPr>
                <w:rFonts w:ascii="Times New Roman" w:hAnsi="Times New Roman" w:eastAsia="宋体"/>
                <w:color w:val="000000" w:themeColor="text1"/>
                <w:highlight w:val="none"/>
                <w:shd w:val="clear" w:color="auto" w:fill="auto"/>
              </w:rPr>
              <w:t>为减少危险化</w:t>
            </w:r>
            <w:r>
              <w:rPr>
                <w:rFonts w:ascii="Times New Roman" w:hAnsi="Times New Roman" w:eastAsia="宋体"/>
                <w:color w:val="000000" w:themeColor="text1"/>
                <w:sz w:val="24"/>
                <w:szCs w:val="24"/>
                <w:highlight w:val="none"/>
                <w:shd w:val="clear" w:color="auto" w:fill="auto"/>
              </w:rPr>
              <w:t>学品可能造成的环境风险，宜采取以下风险防范及应急措施：</w:t>
            </w:r>
          </w:p>
          <w:p>
            <w:pPr>
              <w:pStyle w:val="48"/>
              <w:snapToGrid w:val="0"/>
              <w:rPr>
                <w:rFonts w:ascii="Times New Roman" w:hAnsi="Times New Roman" w:eastAsia="宋体"/>
                <w:color w:val="000000" w:themeColor="text1"/>
                <w:sz w:val="24"/>
                <w:szCs w:val="24"/>
                <w:highlight w:val="none"/>
              </w:rPr>
            </w:pPr>
            <w:r>
              <w:rPr>
                <w:rFonts w:ascii="Times New Roman" w:hAnsi="Times New Roman" w:eastAsia="宋体"/>
                <w:color w:val="000000" w:themeColor="text1"/>
                <w:sz w:val="24"/>
                <w:szCs w:val="24"/>
                <w:highlight w:val="none"/>
              </w:rPr>
              <w:t>①从生产管理、工艺技术设计、自动控制设计、电气及电讯、消防及火灾报警系统等方面制定相应的环境风险防范措施。</w:t>
            </w:r>
          </w:p>
          <w:p>
            <w:pPr>
              <w:spacing w:line="360" w:lineRule="auto"/>
              <w:ind w:firstLine="480" w:firstLineChars="200"/>
              <w:rPr>
                <w:color w:val="000000" w:themeColor="text1"/>
                <w:sz w:val="24"/>
                <w:szCs w:val="24"/>
                <w:highlight w:val="none"/>
              </w:rPr>
            </w:pPr>
            <w:r>
              <w:rPr>
                <w:color w:val="000000" w:themeColor="text1"/>
                <w:sz w:val="24"/>
                <w:szCs w:val="24"/>
                <w:highlight w:val="none"/>
              </w:rPr>
              <w:t>②项目</w:t>
            </w:r>
            <w:r>
              <w:rPr>
                <w:rFonts w:hint="eastAsia"/>
                <w:color w:val="000000" w:themeColor="text1"/>
                <w:sz w:val="24"/>
                <w:szCs w:val="24"/>
                <w:highlight w:val="none"/>
              </w:rPr>
              <w:t>液体原料</w:t>
            </w:r>
            <w:r>
              <w:rPr>
                <w:color w:val="000000" w:themeColor="text1"/>
                <w:sz w:val="24"/>
                <w:szCs w:val="24"/>
                <w:highlight w:val="none"/>
              </w:rPr>
              <w:t>使用</w:t>
            </w:r>
            <w:r>
              <w:rPr>
                <w:rFonts w:hint="eastAsia"/>
                <w:color w:val="000000" w:themeColor="text1"/>
                <w:sz w:val="24"/>
                <w:szCs w:val="24"/>
                <w:highlight w:val="none"/>
              </w:rPr>
              <w:t>桶装，定期检查桶的密封性</w:t>
            </w:r>
            <w:r>
              <w:rPr>
                <w:color w:val="000000" w:themeColor="text1"/>
                <w:sz w:val="24"/>
                <w:szCs w:val="24"/>
                <w:highlight w:val="none"/>
              </w:rPr>
              <w:t>，</w:t>
            </w:r>
            <w:r>
              <w:rPr>
                <w:rFonts w:hint="eastAsia"/>
                <w:color w:val="000000" w:themeColor="text1"/>
                <w:sz w:val="24"/>
                <w:szCs w:val="24"/>
                <w:highlight w:val="none"/>
              </w:rPr>
              <w:t>谨防</w:t>
            </w:r>
            <w:r>
              <w:rPr>
                <w:rFonts w:hint="eastAsia"/>
                <w:color w:val="000000" w:themeColor="text1"/>
                <w:sz w:val="24"/>
                <w:szCs w:val="24"/>
                <w:highlight w:val="none"/>
                <w:lang w:eastAsia="zh-CN"/>
              </w:rPr>
              <w:t>泄漏</w:t>
            </w:r>
            <w:r>
              <w:rPr>
                <w:rFonts w:hint="eastAsia"/>
                <w:color w:val="000000" w:themeColor="text1"/>
                <w:sz w:val="24"/>
                <w:szCs w:val="24"/>
                <w:highlight w:val="none"/>
              </w:rPr>
              <w:t>，</w:t>
            </w:r>
            <w:r>
              <w:rPr>
                <w:color w:val="000000" w:themeColor="text1"/>
                <w:sz w:val="24"/>
                <w:szCs w:val="24"/>
                <w:highlight w:val="none"/>
              </w:rPr>
              <w:t>加强风险源监控。</w:t>
            </w:r>
          </w:p>
          <w:p>
            <w:pPr>
              <w:spacing w:line="360" w:lineRule="auto"/>
              <w:ind w:firstLine="480" w:firstLineChars="200"/>
              <w:rPr>
                <w:color w:val="000000" w:themeColor="text1"/>
                <w:sz w:val="24"/>
                <w:szCs w:val="24"/>
                <w:highlight w:val="none"/>
              </w:rPr>
            </w:pPr>
            <w:r>
              <w:rPr>
                <w:color w:val="000000" w:themeColor="text1"/>
                <w:sz w:val="24"/>
                <w:szCs w:val="24"/>
                <w:highlight w:val="none"/>
              </w:rPr>
              <w:t>③加强</w:t>
            </w:r>
            <w:r>
              <w:rPr>
                <w:rFonts w:hint="eastAsia"/>
                <w:color w:val="000000" w:themeColor="text1"/>
                <w:sz w:val="24"/>
                <w:szCs w:val="24"/>
                <w:highlight w:val="none"/>
                <w:lang w:val="en-US" w:eastAsia="zh-CN"/>
              </w:rPr>
              <w:t>污染治理</w:t>
            </w:r>
            <w:r>
              <w:rPr>
                <w:color w:val="000000" w:themeColor="text1"/>
                <w:sz w:val="24"/>
                <w:szCs w:val="24"/>
                <w:highlight w:val="none"/>
              </w:rPr>
              <w:t>设施监管，定期进行</w:t>
            </w:r>
            <w:r>
              <w:rPr>
                <w:rFonts w:hint="eastAsia"/>
                <w:color w:val="000000" w:themeColor="text1"/>
                <w:sz w:val="24"/>
                <w:szCs w:val="24"/>
                <w:highlight w:val="none"/>
              </w:rPr>
              <w:t>安全风险辨识和隐患排查</w:t>
            </w:r>
            <w:r>
              <w:rPr>
                <w:color w:val="000000" w:themeColor="text1"/>
                <w:sz w:val="24"/>
                <w:szCs w:val="24"/>
                <w:highlight w:val="none"/>
              </w:rPr>
              <w:t>。若废气处理设施发生故障后，需立即停车停止生产，杜绝废气事故排放</w:t>
            </w:r>
            <w:r>
              <w:rPr>
                <w:color w:val="000000" w:themeColor="text1"/>
                <w:sz w:val="24"/>
                <w:highlight w:val="none"/>
                <w:shd w:val="clear" w:color="auto" w:fill="auto"/>
              </w:rPr>
              <w:t>。</w:t>
            </w:r>
          </w:p>
          <w:p>
            <w:pPr>
              <w:spacing w:line="360" w:lineRule="auto"/>
              <w:ind w:firstLine="480" w:firstLineChars="200"/>
              <w:rPr>
                <w:color w:val="000000" w:themeColor="text1"/>
                <w:sz w:val="24"/>
                <w:highlight w:val="none"/>
              </w:rPr>
            </w:pPr>
            <w:r>
              <w:rPr>
                <w:color w:val="000000" w:themeColor="text1"/>
                <w:sz w:val="24"/>
                <w:szCs w:val="24"/>
                <w:highlight w:val="none"/>
              </w:rPr>
              <w:t>④</w:t>
            </w:r>
            <w:r>
              <w:rPr>
                <w:color w:val="000000" w:themeColor="text1"/>
                <w:sz w:val="24"/>
                <w:szCs w:val="24"/>
                <w:highlight w:val="none"/>
                <w:lang w:val="zh-CN"/>
              </w:rPr>
              <w:t>设置办公室专职安</w:t>
            </w:r>
            <w:r>
              <w:rPr>
                <w:color w:val="000000" w:themeColor="text1"/>
                <w:sz w:val="24"/>
                <w:highlight w:val="none"/>
                <w:lang w:val="zh-CN"/>
              </w:rPr>
              <w:t>全员，并注重引鉴同类生产工艺中操作经验，形成了有效的管理制度。</w:t>
            </w:r>
            <w:r>
              <w:rPr>
                <w:color w:val="000000" w:themeColor="text1"/>
                <w:sz w:val="24"/>
                <w:highlight w:val="none"/>
              </w:rPr>
              <w:t>加强管理，提高操作人员业务素质。</w:t>
            </w:r>
          </w:p>
          <w:p>
            <w:pPr>
              <w:autoSpaceDE w:val="0"/>
              <w:autoSpaceDN w:val="0"/>
              <w:spacing w:line="360" w:lineRule="auto"/>
              <w:ind w:firstLine="480" w:firstLineChars="200"/>
              <w:rPr>
                <w:rFonts w:hint="default" w:eastAsia="宋体"/>
                <w:color w:val="000000" w:themeColor="text1"/>
                <w:sz w:val="24"/>
                <w:highlight w:val="none"/>
                <w:lang w:val="en-US" w:eastAsia="zh-CN"/>
              </w:rPr>
            </w:pPr>
            <w:r>
              <w:rPr>
                <w:color w:val="000000" w:themeColor="text1"/>
                <w:sz w:val="24"/>
                <w:highlight w:val="none"/>
                <w:lang w:val="zh-CN"/>
              </w:rPr>
              <w:t>⑤</w:t>
            </w:r>
            <w:r>
              <w:rPr>
                <w:color w:val="000000" w:themeColor="text1"/>
                <w:sz w:val="24"/>
                <w:highlight w:val="none"/>
              </w:rPr>
              <w:t>危险废物暂存区域应严格按照《危险废物贮存污染控制标准》(GB18597-</w:t>
            </w:r>
            <w:r>
              <w:rPr>
                <w:rFonts w:hint="eastAsia"/>
                <w:color w:val="000000" w:themeColor="text1"/>
                <w:sz w:val="24"/>
                <w:highlight w:val="none"/>
                <w:lang w:val="en-US" w:eastAsia="zh-CN"/>
              </w:rPr>
              <w:t>2023</w:t>
            </w:r>
            <w:r>
              <w:rPr>
                <w:color w:val="000000" w:themeColor="text1"/>
                <w:sz w:val="24"/>
                <w:highlight w:val="none"/>
              </w:rPr>
              <w:t>)中的相关规定，</w:t>
            </w:r>
            <w:r>
              <w:rPr>
                <w:rFonts w:hint="eastAsia"/>
                <w:color w:val="000000" w:themeColor="text1"/>
                <w:sz w:val="24"/>
                <w:highlight w:val="none"/>
                <w:lang w:val="en-US" w:eastAsia="zh-CN"/>
              </w:rPr>
              <w:t>编制突发环境事件应急预案，定期开展必要的培训和环境应急演练，并做好培训、演练记录</w:t>
            </w:r>
            <w:r>
              <w:rPr>
                <w:color w:val="000000" w:themeColor="text1"/>
                <w:sz w:val="24"/>
                <w:highlight w:val="none"/>
              </w:rPr>
              <w:t>。</w:t>
            </w:r>
            <w:r>
              <w:rPr>
                <w:rFonts w:hint="eastAsia"/>
                <w:color w:val="000000" w:themeColor="text1"/>
                <w:sz w:val="24"/>
                <w:highlight w:val="none"/>
                <w:lang w:val="en-US" w:eastAsia="zh-CN"/>
              </w:rPr>
              <w:t>公司应配备本项目突发环境事件应急要求的应急人员、装备和物资，并设置应急照明系统。</w:t>
            </w:r>
          </w:p>
          <w:p>
            <w:pPr>
              <w:spacing w:line="360" w:lineRule="auto"/>
              <w:ind w:firstLine="480" w:firstLineChars="200"/>
              <w:rPr>
                <w:color w:val="000000" w:themeColor="text1"/>
                <w:sz w:val="24"/>
                <w:highlight w:val="none"/>
              </w:rPr>
            </w:pPr>
            <w:r>
              <w:rPr>
                <w:color w:val="000000" w:themeColor="text1"/>
                <w:sz w:val="24"/>
                <w:highlight w:val="none"/>
              </w:rPr>
              <w:t>⑥</w:t>
            </w:r>
            <w:r>
              <w:rPr>
                <w:rFonts w:hint="eastAsia"/>
                <w:color w:val="000000" w:themeColor="text1"/>
                <w:sz w:val="24"/>
                <w:highlight w:val="none"/>
              </w:rPr>
              <w:t>在雨水排口设置雨水切断阀，并对事故废水进行收集，避免事故废水对周围环境产生影响。</w:t>
            </w:r>
          </w:p>
          <w:p>
            <w:pPr>
              <w:spacing w:line="360" w:lineRule="auto"/>
              <w:ind w:firstLine="480" w:firstLineChars="200"/>
              <w:rPr>
                <w:color w:val="0000FF"/>
                <w:sz w:val="24"/>
                <w:highlight w:val="none"/>
              </w:rPr>
            </w:pPr>
            <w:r>
              <w:rPr>
                <w:color w:val="000000" w:themeColor="text1"/>
                <w:sz w:val="24"/>
                <w:highlight w:val="none"/>
              </w:rPr>
              <w:t>⑦</w:t>
            </w:r>
            <w:r>
              <w:rPr>
                <w:rFonts w:hint="eastAsia"/>
                <w:color w:val="000000" w:themeColor="text1"/>
                <w:sz w:val="24"/>
                <w:highlight w:val="none"/>
              </w:rPr>
              <w:t>建议根据要求编制突发环境应急预案并备案，并按照要求进行定期演练。</w:t>
            </w:r>
          </w:p>
          <w:p>
            <w:pPr>
              <w:spacing w:line="360" w:lineRule="auto"/>
              <w:ind w:firstLine="482" w:firstLineChars="200"/>
              <w:rPr>
                <w:b/>
                <w:color w:val="000000" w:themeColor="text1"/>
                <w:kern w:val="28"/>
                <w:sz w:val="24"/>
                <w:highlight w:val="none"/>
                <w:shd w:val="clear" w:color="auto" w:fill="auto"/>
              </w:rPr>
            </w:pPr>
            <w:r>
              <w:rPr>
                <w:b/>
                <w:color w:val="000000" w:themeColor="text1"/>
                <w:kern w:val="28"/>
                <w:sz w:val="24"/>
                <w:highlight w:val="none"/>
                <w:shd w:val="clear" w:color="auto" w:fill="auto"/>
              </w:rPr>
              <w:t>（</w:t>
            </w:r>
            <w:r>
              <w:rPr>
                <w:rFonts w:hint="eastAsia"/>
                <w:b/>
                <w:color w:val="000000" w:themeColor="text1"/>
                <w:kern w:val="28"/>
                <w:sz w:val="24"/>
                <w:highlight w:val="none"/>
                <w:shd w:val="clear" w:color="auto" w:fill="auto"/>
              </w:rPr>
              <w:t>5</w:t>
            </w:r>
            <w:r>
              <w:rPr>
                <w:b/>
                <w:color w:val="000000" w:themeColor="text1"/>
                <w:kern w:val="28"/>
                <w:sz w:val="24"/>
                <w:highlight w:val="none"/>
                <w:shd w:val="clear" w:color="auto" w:fill="auto"/>
              </w:rPr>
              <w:t>）风险结论</w:t>
            </w:r>
          </w:p>
          <w:p>
            <w:pPr>
              <w:pStyle w:val="56"/>
              <w:ind w:firstLine="480"/>
              <w:rPr>
                <w:color w:val="000000" w:themeColor="text1"/>
                <w:highlight w:val="none"/>
                <w:shd w:val="clear" w:color="auto" w:fill="auto"/>
              </w:rPr>
            </w:pPr>
            <w:r>
              <w:rPr>
                <w:color w:val="000000" w:themeColor="text1"/>
                <w:highlight w:val="none"/>
                <w:shd w:val="clear" w:color="auto" w:fill="auto"/>
              </w:rPr>
              <w:t>在各环境风险防范措施落实到位的情况下，可降低本项目的环境风险，最大程度减少对环境可能造成的危害，项目对环境的风险影响可接受。</w:t>
            </w:r>
          </w:p>
          <w:p>
            <w:pPr>
              <w:pStyle w:val="56"/>
              <w:ind w:firstLine="480"/>
              <w:rPr>
                <w:color w:val="000000" w:themeColor="text1"/>
                <w:highlight w:val="none"/>
                <w:shd w:val="clear" w:color="auto" w:fill="auto"/>
              </w:rPr>
            </w:pPr>
            <w:r>
              <w:rPr>
                <w:color w:val="000000" w:themeColor="text1"/>
                <w:highlight w:val="none"/>
                <w:shd w:val="clear" w:color="auto" w:fill="auto"/>
              </w:rPr>
              <w:t>本项目环境风险简单分析内容见下表。</w:t>
            </w:r>
          </w:p>
          <w:p>
            <w:pPr>
              <w:pStyle w:val="22"/>
              <w:numPr>
                <w:ilvl w:val="0"/>
                <w:numId w:val="10"/>
              </w:numPr>
              <w:snapToGrid w:val="0"/>
              <w:spacing w:before="0" w:beforeAutospacing="0" w:after="0" w:afterAutospacing="0"/>
              <w:ind w:left="425" w:leftChars="0" w:hanging="425" w:firstLineChars="0"/>
              <w:jc w:val="center"/>
              <w:rPr>
                <w:b/>
                <w:bCs/>
                <w:color w:val="000000" w:themeColor="text1"/>
                <w:highlight w:val="none"/>
                <w:shd w:val="clear" w:color="auto" w:fill="auto"/>
              </w:rPr>
            </w:pPr>
            <w:r>
              <w:rPr>
                <w:b/>
                <w:bCs/>
                <w:color w:val="000000" w:themeColor="text1"/>
                <w:highlight w:val="none"/>
                <w:shd w:val="clear" w:color="auto" w:fill="auto"/>
              </w:rPr>
              <w:t>建设项目环境风险简单分析内容表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85" w:type="dxa"/>
                <w:bottom w:w="0" w:type="dxa"/>
                <w:right w:w="85" w:type="dxa"/>
              </w:tblCellMar>
            </w:tblPr>
            <w:tblGrid>
              <w:gridCol w:w="1507"/>
              <w:gridCol w:w="708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0" w:hRule="atLeast"/>
                <w:jc w:val="center"/>
              </w:trPr>
              <w:tc>
                <w:tcPr>
                  <w:tcW w:w="877" w:type="pct"/>
                  <w:tcBorders>
                    <w:top w:val="single" w:color="auto" w:sz="12" w:space="0"/>
                    <w:left w:val="nil"/>
                    <w:bottom w:val="single" w:color="auto" w:sz="2" w:space="0"/>
                    <w:right w:val="single" w:color="auto" w:sz="2" w:space="0"/>
                  </w:tcBorders>
                  <w:noWrap w:val="0"/>
                  <w:vAlign w:val="center"/>
                </w:tcPr>
                <w:p>
                  <w:pPr>
                    <w:pStyle w:val="58"/>
                    <w:adjustRightInd/>
                    <w:snapToGrid/>
                    <w:rPr>
                      <w:b/>
                      <w:color w:val="000000" w:themeColor="text1"/>
                      <w:sz w:val="21"/>
                      <w:szCs w:val="21"/>
                      <w:highlight w:val="none"/>
                      <w:shd w:val="clear" w:color="auto" w:fill="auto"/>
                      <w:lang w:val="en-US" w:eastAsia="zh-CN"/>
                    </w:rPr>
                  </w:pPr>
                  <w:r>
                    <w:rPr>
                      <w:b/>
                      <w:color w:val="000000" w:themeColor="text1"/>
                      <w:sz w:val="21"/>
                      <w:szCs w:val="21"/>
                      <w:highlight w:val="none"/>
                      <w:shd w:val="clear" w:color="auto" w:fill="auto"/>
                      <w:lang w:val="en-US" w:eastAsia="zh-CN"/>
                    </w:rPr>
                    <w:t>建设项目名称</w:t>
                  </w:r>
                </w:p>
              </w:tc>
              <w:tc>
                <w:tcPr>
                  <w:tcW w:w="4122" w:type="pct"/>
                  <w:tcBorders>
                    <w:top w:val="single" w:color="auto" w:sz="12" w:space="0"/>
                    <w:left w:val="single" w:color="auto" w:sz="2" w:space="0"/>
                    <w:bottom w:val="single" w:color="auto" w:sz="2" w:space="0"/>
                    <w:right w:val="nil"/>
                  </w:tcBorders>
                  <w:noWrap w:val="0"/>
                  <w:vAlign w:val="center"/>
                </w:tcPr>
                <w:p>
                  <w:pPr>
                    <w:pStyle w:val="58"/>
                    <w:adjustRightInd/>
                    <w:snapToGrid/>
                    <w:rPr>
                      <w:b/>
                      <w:color w:val="000000" w:themeColor="text1"/>
                      <w:sz w:val="21"/>
                      <w:szCs w:val="21"/>
                      <w:highlight w:val="none"/>
                      <w:shd w:val="clear" w:color="auto" w:fill="auto"/>
                      <w:lang w:val="en-US" w:eastAsia="zh-CN"/>
                    </w:rPr>
                  </w:pPr>
                  <w:r>
                    <w:rPr>
                      <w:rFonts w:hint="eastAsia"/>
                      <w:b/>
                      <w:color w:val="000000" w:themeColor="text1"/>
                      <w:sz w:val="21"/>
                      <w:szCs w:val="21"/>
                      <w:highlight w:val="none"/>
                      <w:shd w:val="clear" w:color="auto" w:fill="auto"/>
                      <w:lang w:val="en-US" w:eastAsia="zh-CN"/>
                    </w:rPr>
                    <w:t>无锡先研精密制造研发中心项目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877" w:type="pct"/>
                  <w:tcBorders>
                    <w:top w:val="single" w:color="auto" w:sz="2" w:space="0"/>
                    <w:left w:val="nil"/>
                    <w:bottom w:val="single" w:color="auto" w:sz="2" w:space="0"/>
                    <w:right w:val="single" w:color="auto" w:sz="2" w:space="0"/>
                  </w:tcBorders>
                  <w:noWrap w:val="0"/>
                  <w:vAlign w:val="center"/>
                </w:tcPr>
                <w:p>
                  <w:pPr>
                    <w:pStyle w:val="58"/>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建设地点</w:t>
                  </w:r>
                </w:p>
              </w:tc>
              <w:tc>
                <w:tcPr>
                  <w:tcW w:w="4122" w:type="pct"/>
                  <w:tcBorders>
                    <w:top w:val="single" w:color="auto" w:sz="2" w:space="0"/>
                    <w:left w:val="single" w:color="auto" w:sz="2" w:space="0"/>
                    <w:bottom w:val="single" w:color="auto" w:sz="2" w:space="0"/>
                    <w:right w:val="nil"/>
                  </w:tcBorders>
                  <w:noWrap w:val="0"/>
                  <w:vAlign w:val="center"/>
                </w:tcPr>
                <w:p>
                  <w:pPr>
                    <w:pStyle w:val="58"/>
                    <w:rPr>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无锡市新吴区新华路东侧、南丰一路北侧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215" w:hRule="atLeast"/>
                <w:jc w:val="center"/>
              </w:trPr>
              <w:tc>
                <w:tcPr>
                  <w:tcW w:w="877" w:type="pct"/>
                  <w:tcBorders>
                    <w:top w:val="single" w:color="auto" w:sz="2" w:space="0"/>
                    <w:left w:val="nil"/>
                    <w:bottom w:val="single" w:color="auto" w:sz="2" w:space="0"/>
                    <w:right w:val="single" w:color="auto" w:sz="2" w:space="0"/>
                  </w:tcBorders>
                  <w:noWrap w:val="0"/>
                  <w:vAlign w:val="center"/>
                </w:tcPr>
                <w:p>
                  <w:pPr>
                    <w:pStyle w:val="58"/>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地理坐标</w:t>
                  </w:r>
                </w:p>
              </w:tc>
              <w:tc>
                <w:tcPr>
                  <w:tcW w:w="4122" w:type="pct"/>
                  <w:tcBorders>
                    <w:top w:val="single" w:color="auto" w:sz="2" w:space="0"/>
                    <w:left w:val="single" w:color="auto" w:sz="2" w:space="0"/>
                    <w:bottom w:val="single" w:color="auto" w:sz="2" w:space="0"/>
                    <w:right w:val="nil"/>
                  </w:tcBorders>
                  <w:noWrap w:val="0"/>
                  <w:vAlign w:val="center"/>
                </w:tcPr>
                <w:p>
                  <w:pPr>
                    <w:pStyle w:val="58"/>
                    <w:rPr>
                      <w:color w:val="000000" w:themeColor="text1"/>
                      <w:sz w:val="21"/>
                      <w:szCs w:val="21"/>
                      <w:highlight w:val="none"/>
                      <w:shd w:val="clear" w:color="auto" w:fill="auto"/>
                      <w:lang w:val="en-US" w:eastAsia="zh-CN"/>
                    </w:rPr>
                  </w:pPr>
                  <w:r>
                    <w:rPr>
                      <w:rFonts w:hint="eastAsia"/>
                      <w:color w:val="000000" w:themeColor="text1"/>
                      <w:sz w:val="21"/>
                      <w:szCs w:val="21"/>
                      <w:highlight w:val="none"/>
                      <w:shd w:val="clear" w:color="auto" w:fill="auto"/>
                      <w:lang w:val="en-US" w:eastAsia="zh-CN"/>
                    </w:rPr>
                    <w:t>经度：120度26分11.581秒；纬度：31度33分40.8311秒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877" w:type="pct"/>
                  <w:tcBorders>
                    <w:top w:val="single" w:color="auto" w:sz="2" w:space="0"/>
                    <w:left w:val="nil"/>
                    <w:bottom w:val="single" w:color="auto" w:sz="2" w:space="0"/>
                    <w:right w:val="single" w:color="auto" w:sz="2" w:space="0"/>
                  </w:tcBorders>
                  <w:noWrap w:val="0"/>
                  <w:vAlign w:val="center"/>
                </w:tcPr>
                <w:p>
                  <w:pPr>
                    <w:pStyle w:val="58"/>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主要危险物质及分布</w:t>
                  </w:r>
                </w:p>
              </w:tc>
              <w:tc>
                <w:tcPr>
                  <w:tcW w:w="4122" w:type="pct"/>
                  <w:tcBorders>
                    <w:top w:val="single" w:color="auto" w:sz="2" w:space="0"/>
                    <w:left w:val="single" w:color="auto" w:sz="2" w:space="0"/>
                    <w:bottom w:val="single" w:color="auto" w:sz="2" w:space="0"/>
                    <w:right w:val="nil"/>
                  </w:tcBorders>
                  <w:noWrap w:val="0"/>
                  <w:vAlign w:val="center"/>
                </w:tcPr>
                <w:p>
                  <w:pPr>
                    <w:pStyle w:val="58"/>
                    <w:ind w:firstLine="436" w:firstLineChars="200"/>
                    <w:jc w:val="both"/>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本项目使用的</w:t>
                  </w:r>
                  <w:r>
                    <w:rPr>
                      <w:rFonts w:hint="eastAsia"/>
                      <w:color w:val="000000" w:themeColor="text1"/>
                      <w:sz w:val="21"/>
                      <w:szCs w:val="21"/>
                      <w:highlight w:val="none"/>
                      <w:shd w:val="clear" w:color="auto" w:fill="auto"/>
                      <w:lang w:val="en-US" w:eastAsia="zh-CN"/>
                    </w:rPr>
                    <w:t>切削液、液压油、润滑油、清洗剂</w:t>
                  </w:r>
                  <w:r>
                    <w:rPr>
                      <w:color w:val="000000" w:themeColor="text1"/>
                      <w:sz w:val="21"/>
                      <w:szCs w:val="21"/>
                      <w:highlight w:val="none"/>
                      <w:shd w:val="clear" w:color="auto" w:fill="auto"/>
                      <w:lang w:val="en-US" w:eastAsia="zh-CN"/>
                    </w:rPr>
                    <w:t>等主要储存在</w:t>
                  </w:r>
                  <w:r>
                    <w:rPr>
                      <w:rFonts w:hint="eastAsia"/>
                      <w:color w:val="000000" w:themeColor="text1"/>
                      <w:sz w:val="21"/>
                      <w:szCs w:val="21"/>
                      <w:highlight w:val="none"/>
                      <w:shd w:val="clear" w:color="auto" w:fill="auto"/>
                      <w:lang w:val="en-US" w:eastAsia="zh-CN"/>
                    </w:rPr>
                    <w:t>原材料仓库；废切削液、废碱液、废油等暂</w:t>
                  </w:r>
                  <w:r>
                    <w:rPr>
                      <w:color w:val="000000" w:themeColor="text1"/>
                      <w:sz w:val="21"/>
                      <w:szCs w:val="21"/>
                      <w:highlight w:val="none"/>
                      <w:shd w:val="clear" w:color="auto" w:fill="auto"/>
                      <w:lang w:val="en-US" w:eastAsia="zh-CN"/>
                    </w:rPr>
                    <w:t>存在</w:t>
                  </w:r>
                  <w:r>
                    <w:rPr>
                      <w:rFonts w:hint="eastAsia"/>
                      <w:color w:val="000000" w:themeColor="text1"/>
                      <w:sz w:val="21"/>
                      <w:szCs w:val="21"/>
                      <w:highlight w:val="none"/>
                      <w:shd w:val="clear" w:color="auto" w:fill="auto"/>
                      <w:lang w:val="en-US" w:eastAsia="zh-CN"/>
                    </w:rPr>
                    <w:t>危废仓库</w:t>
                  </w:r>
                  <w:r>
                    <w:rPr>
                      <w:color w:val="000000" w:themeColor="text1"/>
                      <w:sz w:val="21"/>
                      <w:szCs w:val="21"/>
                      <w:highlight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22" w:hRule="atLeast"/>
                <w:jc w:val="center"/>
              </w:trPr>
              <w:tc>
                <w:tcPr>
                  <w:tcW w:w="877" w:type="pct"/>
                  <w:tcBorders>
                    <w:top w:val="single" w:color="auto" w:sz="2" w:space="0"/>
                    <w:left w:val="nil"/>
                    <w:bottom w:val="single" w:color="auto" w:sz="2" w:space="0"/>
                    <w:right w:val="single" w:color="auto" w:sz="2" w:space="0"/>
                  </w:tcBorders>
                  <w:noWrap w:val="0"/>
                  <w:vAlign w:val="center"/>
                </w:tcPr>
                <w:p>
                  <w:pPr>
                    <w:pStyle w:val="58"/>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环境影响途径及危害后果（大气、地表水、地下水等）</w:t>
                  </w:r>
                </w:p>
              </w:tc>
              <w:tc>
                <w:tcPr>
                  <w:tcW w:w="4122" w:type="pct"/>
                  <w:tcBorders>
                    <w:top w:val="single" w:color="auto" w:sz="2" w:space="0"/>
                    <w:left w:val="single" w:color="auto" w:sz="2" w:space="0"/>
                    <w:bottom w:val="single" w:color="auto" w:sz="2" w:space="0"/>
                    <w:right w:val="nil"/>
                  </w:tcBorders>
                  <w:noWrap w:val="0"/>
                  <w:vAlign w:val="center"/>
                </w:tcPr>
                <w:p>
                  <w:pPr>
                    <w:pStyle w:val="4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textAlignment w:val="auto"/>
                    <w:rPr>
                      <w:rFonts w:ascii="Times New Roman" w:hAnsi="Times New Roman"/>
                      <w:color w:val="000000" w:themeColor="text1"/>
                      <w:sz w:val="21"/>
                      <w:szCs w:val="21"/>
                      <w:highlight w:val="none"/>
                      <w:shd w:val="clear" w:color="auto" w:fill="auto"/>
                    </w:rPr>
                  </w:pPr>
                  <w:r>
                    <w:rPr>
                      <w:rFonts w:ascii="Times New Roman" w:hAnsi="Times New Roman" w:eastAsia="宋体"/>
                      <w:color w:val="000000" w:themeColor="text1"/>
                      <w:sz w:val="21"/>
                      <w:szCs w:val="21"/>
                      <w:highlight w:val="none"/>
                      <w:shd w:val="clear" w:color="auto" w:fill="auto"/>
                    </w:rPr>
                    <w:t>经识别，本项目涉及的主要风险物质为</w:t>
                  </w:r>
                  <w:r>
                    <w:rPr>
                      <w:rFonts w:hint="eastAsia" w:eastAsia="宋体"/>
                      <w:color w:val="000000" w:themeColor="text1"/>
                      <w:sz w:val="21"/>
                      <w:szCs w:val="21"/>
                      <w:highlight w:val="none"/>
                      <w:shd w:val="clear" w:color="auto" w:fill="auto"/>
                      <w:lang w:eastAsia="zh-CN"/>
                    </w:rPr>
                    <w:t>切削液</w:t>
                  </w:r>
                  <w:r>
                    <w:rPr>
                      <w:rFonts w:hint="eastAsia"/>
                      <w:color w:val="000000" w:themeColor="text1"/>
                      <w:sz w:val="21"/>
                      <w:szCs w:val="21"/>
                      <w:highlight w:val="none"/>
                      <w:shd w:val="clear" w:color="auto" w:fill="auto"/>
                    </w:rPr>
                    <w:t>、液压油、润滑油、清洗剂</w:t>
                  </w:r>
                  <w:r>
                    <w:rPr>
                      <w:rFonts w:hint="eastAsia" w:eastAsia="宋体" w:cs="宋体"/>
                      <w:color w:val="000000" w:themeColor="text1"/>
                      <w:sz w:val="21"/>
                      <w:szCs w:val="21"/>
                      <w:highlight w:val="none"/>
                      <w:shd w:val="clear" w:color="auto" w:fill="auto"/>
                    </w:rPr>
                    <w:t>、废</w:t>
                  </w:r>
                  <w:r>
                    <w:rPr>
                      <w:rFonts w:hint="eastAsia" w:eastAsia="宋体" w:cs="宋体"/>
                      <w:color w:val="000000" w:themeColor="text1"/>
                      <w:sz w:val="21"/>
                      <w:szCs w:val="21"/>
                      <w:highlight w:val="none"/>
                      <w:shd w:val="clear" w:color="auto" w:fill="auto"/>
                      <w:lang w:eastAsia="zh-CN"/>
                    </w:rPr>
                    <w:t>切削液</w:t>
                  </w:r>
                  <w:r>
                    <w:rPr>
                      <w:rFonts w:hint="eastAsia" w:eastAsia="宋体" w:cs="宋体"/>
                      <w:color w:val="000000" w:themeColor="text1"/>
                      <w:sz w:val="21"/>
                      <w:szCs w:val="21"/>
                      <w:highlight w:val="none"/>
                      <w:shd w:val="clear" w:color="auto" w:fill="auto"/>
                    </w:rPr>
                    <w:t>、</w:t>
                  </w:r>
                  <w:r>
                    <w:rPr>
                      <w:rFonts w:hint="eastAsia" w:eastAsia="宋体" w:cs="宋体"/>
                      <w:color w:val="000000" w:themeColor="text1"/>
                      <w:sz w:val="21"/>
                      <w:szCs w:val="21"/>
                      <w:highlight w:val="none"/>
                      <w:shd w:val="clear" w:color="auto" w:fill="auto"/>
                      <w:lang w:eastAsia="zh-CN"/>
                    </w:rPr>
                    <w:t>废碱液、</w:t>
                  </w:r>
                  <w:r>
                    <w:rPr>
                      <w:rFonts w:hint="eastAsia" w:eastAsia="宋体" w:cs="宋体"/>
                      <w:color w:val="000000" w:themeColor="text1"/>
                      <w:sz w:val="21"/>
                      <w:szCs w:val="21"/>
                      <w:highlight w:val="none"/>
                      <w:shd w:val="clear" w:color="auto" w:fill="auto"/>
                    </w:rPr>
                    <w:t>废油</w:t>
                  </w:r>
                  <w:r>
                    <w:rPr>
                      <w:rFonts w:hint="eastAsia" w:eastAsia="宋体" w:cs="宋体"/>
                      <w:color w:val="000000" w:themeColor="text1"/>
                      <w:sz w:val="21"/>
                      <w:szCs w:val="21"/>
                      <w:highlight w:val="none"/>
                      <w:shd w:val="clear" w:color="auto" w:fill="auto"/>
                      <w:lang w:eastAsia="zh-CN"/>
                    </w:rPr>
                    <w:t>、清洗废液</w:t>
                  </w:r>
                  <w:r>
                    <w:rPr>
                      <w:rFonts w:hint="eastAsia" w:ascii="Times New Roman"/>
                      <w:color w:val="000000" w:themeColor="text1"/>
                      <w:sz w:val="21"/>
                      <w:szCs w:val="21"/>
                      <w:highlight w:val="none"/>
                      <w:shd w:val="clear" w:color="auto" w:fill="auto"/>
                    </w:rPr>
                    <w:t>等</w:t>
                  </w:r>
                  <w:r>
                    <w:rPr>
                      <w:rFonts w:ascii="Times New Roman" w:hAnsi="Times New Roman" w:eastAsia="宋体"/>
                      <w:color w:val="000000" w:themeColor="text1"/>
                      <w:sz w:val="21"/>
                      <w:szCs w:val="21"/>
                      <w:highlight w:val="none"/>
                      <w:shd w:val="clear" w:color="auto" w:fill="auto"/>
                    </w:rPr>
                    <w:t>。</w:t>
                  </w:r>
                  <w:r>
                    <w:rPr>
                      <w:rFonts w:hint="eastAsia" w:eastAsia="宋体"/>
                      <w:color w:val="000000" w:themeColor="text1"/>
                      <w:sz w:val="21"/>
                      <w:szCs w:val="21"/>
                      <w:highlight w:val="none"/>
                      <w:shd w:val="clear" w:color="auto" w:fill="auto"/>
                      <w:lang w:eastAsia="zh-CN"/>
                    </w:rPr>
                    <w:t>切削液</w:t>
                  </w:r>
                  <w:r>
                    <w:rPr>
                      <w:rFonts w:hint="eastAsia"/>
                      <w:color w:val="000000" w:themeColor="text1"/>
                      <w:sz w:val="21"/>
                      <w:szCs w:val="21"/>
                      <w:highlight w:val="none"/>
                      <w:shd w:val="clear" w:color="auto" w:fill="auto"/>
                    </w:rPr>
                    <w:t>、液压油、润滑油</w:t>
                  </w:r>
                  <w:r>
                    <w:rPr>
                      <w:rFonts w:hint="eastAsia" w:eastAsia="宋体" w:cs="宋体"/>
                      <w:color w:val="000000" w:themeColor="text1"/>
                      <w:sz w:val="21"/>
                      <w:szCs w:val="21"/>
                      <w:highlight w:val="none"/>
                      <w:shd w:val="clear" w:color="auto" w:fill="auto"/>
                    </w:rPr>
                    <w:t>、</w:t>
                  </w:r>
                  <w:r>
                    <w:rPr>
                      <w:rFonts w:hint="eastAsia"/>
                      <w:color w:val="000000" w:themeColor="text1"/>
                      <w:sz w:val="21"/>
                      <w:szCs w:val="21"/>
                      <w:highlight w:val="none"/>
                      <w:shd w:val="clear" w:color="auto" w:fill="auto"/>
                    </w:rPr>
                    <w:t>废油</w:t>
                  </w:r>
                  <w:r>
                    <w:rPr>
                      <w:rFonts w:ascii="Times New Roman" w:hAnsi="Times New Roman" w:eastAsia="宋体"/>
                      <w:color w:val="000000" w:themeColor="text1"/>
                      <w:sz w:val="21"/>
                      <w:szCs w:val="21"/>
                      <w:highlight w:val="none"/>
                      <w:shd w:val="clear" w:color="auto" w:fill="auto"/>
                    </w:rPr>
                    <w:t>发生泄漏，如遇明火可能发生火灾事故，同时燃烧产生</w:t>
                  </w:r>
                  <w:r>
                    <w:rPr>
                      <w:rFonts w:hint="eastAsia" w:ascii="Times New Roman"/>
                      <w:color w:val="000000" w:themeColor="text1"/>
                      <w:sz w:val="21"/>
                      <w:szCs w:val="21"/>
                      <w:highlight w:val="none"/>
                      <w:shd w:val="clear" w:color="auto" w:fill="auto"/>
                    </w:rPr>
                    <w:t>一氧化碳</w:t>
                  </w:r>
                  <w:r>
                    <w:rPr>
                      <w:rFonts w:ascii="Times New Roman" w:hAnsi="Times New Roman" w:eastAsia="宋体"/>
                      <w:color w:val="000000" w:themeColor="text1"/>
                      <w:sz w:val="21"/>
                      <w:szCs w:val="21"/>
                      <w:highlight w:val="none"/>
                      <w:shd w:val="clear" w:color="auto" w:fill="auto"/>
                    </w:rPr>
                    <w:t>、</w:t>
                  </w:r>
                  <w:r>
                    <w:rPr>
                      <w:rFonts w:hint="eastAsia" w:ascii="Times New Roman"/>
                      <w:color w:val="000000" w:themeColor="text1"/>
                      <w:sz w:val="21"/>
                      <w:szCs w:val="21"/>
                      <w:highlight w:val="none"/>
                      <w:shd w:val="clear" w:color="auto" w:fill="auto"/>
                    </w:rPr>
                    <w:t>二氧化碳</w:t>
                  </w:r>
                  <w:r>
                    <w:rPr>
                      <w:rFonts w:ascii="Times New Roman" w:hAnsi="Times New Roman" w:eastAsia="宋体"/>
                      <w:color w:val="000000" w:themeColor="text1"/>
                      <w:sz w:val="21"/>
                      <w:szCs w:val="21"/>
                      <w:highlight w:val="none"/>
                      <w:shd w:val="clear" w:color="auto" w:fill="auto"/>
                    </w:rPr>
                    <w:t>等废气进入大气环境中，会导致周围大气环境中相应污染物浓度增高，造成环境空气质量污染。泄漏废液、消防废水等如拦截不当则可能会进入周围水环境中，会导致受纳水体环境中相应污染物浓度增高，造成水环境质量污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557" w:hRule="atLeast"/>
                <w:jc w:val="center"/>
              </w:trPr>
              <w:tc>
                <w:tcPr>
                  <w:tcW w:w="877" w:type="pct"/>
                  <w:tcBorders>
                    <w:top w:val="single" w:color="auto" w:sz="2" w:space="0"/>
                    <w:left w:val="nil"/>
                    <w:bottom w:val="single" w:color="auto" w:sz="2" w:space="0"/>
                    <w:right w:val="single" w:color="auto" w:sz="2" w:space="0"/>
                  </w:tcBorders>
                  <w:noWrap w:val="0"/>
                  <w:vAlign w:val="center"/>
                </w:tcPr>
                <w:p>
                  <w:pPr>
                    <w:pStyle w:val="58"/>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风险防范措施要求</w:t>
                  </w:r>
                </w:p>
              </w:tc>
              <w:tc>
                <w:tcPr>
                  <w:tcW w:w="4122" w:type="pct"/>
                  <w:tcBorders>
                    <w:top w:val="single" w:color="auto" w:sz="2" w:space="0"/>
                    <w:left w:val="single" w:color="auto" w:sz="2" w:space="0"/>
                    <w:bottom w:val="single" w:color="auto" w:sz="2" w:space="0"/>
                    <w:right w:val="nil"/>
                  </w:tcBorders>
                  <w:noWrap w:val="0"/>
                  <w:vAlign w:val="center"/>
                </w:tcPr>
                <w:p>
                  <w:pPr>
                    <w:pStyle w:val="58"/>
                    <w:jc w:val="left"/>
                    <w:rPr>
                      <w:color w:val="000000" w:themeColor="text1"/>
                      <w:sz w:val="21"/>
                      <w:szCs w:val="21"/>
                      <w:highlight w:val="none"/>
                      <w:shd w:val="clear" w:color="auto" w:fill="auto"/>
                      <w:lang w:val="en-US" w:eastAsia="zh-CN"/>
                    </w:rPr>
                  </w:pPr>
                  <w:r>
                    <w:rPr>
                      <w:color w:val="000000" w:themeColor="text1"/>
                      <w:sz w:val="21"/>
                      <w:szCs w:val="21"/>
                      <w:highlight w:val="none"/>
                      <w:shd w:val="clear" w:color="auto" w:fill="auto"/>
                      <w:lang w:val="en-US" w:eastAsia="zh-CN"/>
                    </w:rPr>
                    <w:t>为了防范事故和减少危害，项目从生产管理、工艺技术设计、自动控制设计、电气及电讯、消防及火灾报警系统等方面制定相应的环境风险防范措施。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5000" w:type="pct"/>
                  <w:gridSpan w:val="2"/>
                  <w:tcBorders>
                    <w:top w:val="single" w:color="auto" w:sz="2" w:space="0"/>
                    <w:left w:val="nil"/>
                    <w:bottom w:val="single" w:color="auto" w:sz="12" w:space="0"/>
                    <w:right w:val="nil"/>
                  </w:tcBorders>
                  <w:noWrap w:val="0"/>
                  <w:vAlign w:val="center"/>
                </w:tcPr>
                <w:p>
                  <w:pPr>
                    <w:pStyle w:val="56"/>
                    <w:adjustRightInd w:val="0"/>
                    <w:snapToGrid w:val="0"/>
                    <w:spacing w:line="240" w:lineRule="auto"/>
                    <w:ind w:firstLine="0" w:firstLineChars="0"/>
                    <w:rPr>
                      <w:color w:val="000000" w:themeColor="text1"/>
                      <w:sz w:val="21"/>
                      <w:highlight w:val="none"/>
                      <w:shd w:val="clear" w:color="auto" w:fill="auto"/>
                    </w:rPr>
                  </w:pPr>
                  <w:r>
                    <w:rPr>
                      <w:rStyle w:val="59"/>
                      <w:color w:val="000000" w:themeColor="text1"/>
                      <w:sz w:val="21"/>
                      <w:szCs w:val="21"/>
                      <w:highlight w:val="none"/>
                      <w:shd w:val="clear" w:color="auto" w:fill="auto"/>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pPr>
              <w:spacing w:line="360" w:lineRule="auto"/>
              <w:outlineLvl w:val="0"/>
              <w:rPr>
                <w:color w:val="000000" w:themeColor="text1"/>
                <w:sz w:val="24"/>
                <w:highlight w:val="none"/>
                <w:shd w:val="clear" w:color="auto" w:fill="auto"/>
              </w:rPr>
            </w:pPr>
            <w:r>
              <w:rPr>
                <w:rFonts w:hint="eastAsia"/>
                <w:b/>
                <w:bCs/>
                <w:color w:val="000000" w:themeColor="text1"/>
                <w:sz w:val="24"/>
                <w:highlight w:val="none"/>
                <w:shd w:val="clear" w:color="auto" w:fill="auto"/>
              </w:rPr>
              <w:t>8、电磁辐射</w:t>
            </w:r>
          </w:p>
          <w:p>
            <w:pPr>
              <w:spacing w:line="360" w:lineRule="auto"/>
              <w:ind w:firstLine="480" w:firstLineChars="200"/>
              <w:outlineLvl w:val="0"/>
              <w:rPr>
                <w:rFonts w:hint="default" w:eastAsia="宋体"/>
                <w:color w:val="0000FF"/>
                <w:highlight w:val="none"/>
                <w:shd w:val="clear" w:color="auto" w:fill="auto"/>
                <w:vertAlign w:val="baseline"/>
                <w:lang w:val="en-US" w:eastAsia="zh-CN"/>
              </w:rPr>
            </w:pPr>
            <w:r>
              <w:rPr>
                <w:rFonts w:hint="eastAsia"/>
                <w:color w:val="000000" w:themeColor="text1"/>
                <w:sz w:val="24"/>
                <w:highlight w:val="none"/>
                <w:shd w:val="clear" w:color="auto" w:fill="auto"/>
              </w:rPr>
              <w:t>本项目不涉及电磁辐射。</w:t>
            </w:r>
          </w:p>
        </w:tc>
      </w:tr>
    </w:tbl>
    <w:p>
      <w:pPr>
        <w:pStyle w:val="6"/>
        <w:rPr>
          <w:color w:val="0000FF"/>
          <w:highlight w:val="none"/>
          <w:shd w:val="clear" w:color="auto" w:fill="auto"/>
        </w:rPr>
        <w:sectPr>
          <w:pgSz w:w="12240" w:h="15840"/>
          <w:pgMar w:top="1440" w:right="1200" w:bottom="1440" w:left="202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ind w:left="220" w:hanging="220" w:hangingChars="73"/>
        <w:jc w:val="center"/>
        <w:outlineLvl w:val="0"/>
        <w:rPr>
          <w:b/>
          <w:bCs/>
          <w:color w:val="000000" w:themeColor="text1"/>
          <w:sz w:val="30"/>
          <w:szCs w:val="30"/>
          <w:highlight w:val="none"/>
          <w:shd w:val="clear" w:color="auto" w:fill="auto"/>
        </w:rPr>
      </w:pPr>
      <w:r>
        <w:rPr>
          <w:rFonts w:hint="eastAsia"/>
          <w:b/>
          <w:bCs/>
          <w:color w:val="000000" w:themeColor="text1"/>
          <w:sz w:val="30"/>
          <w:szCs w:val="30"/>
          <w:highlight w:val="none"/>
          <w:shd w:val="clear" w:color="auto" w:fill="auto"/>
        </w:rPr>
        <w:t>五、环境保护措施监督检查清单</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541"/>
        <w:gridCol w:w="1076"/>
        <w:gridCol w:w="930"/>
        <w:gridCol w:w="2807"/>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要素</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内容</w:t>
            </w:r>
          </w:p>
        </w:tc>
        <w:tc>
          <w:tcPr>
            <w:tcW w:w="875" w:type="pct"/>
            <w:gridSpan w:val="2"/>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排放口(编号、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名称)/污染源</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cs="宋体"/>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cs="宋体"/>
                <w:b/>
                <w:bCs/>
                <w:color w:val="000000" w:themeColor="text1"/>
                <w:sz w:val="24"/>
                <w:highlight w:val="none"/>
                <w:shd w:val="clear" w:color="auto" w:fill="auto"/>
              </w:rPr>
              <w:t>项目</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b/>
                <w:bCs/>
                <w:color w:val="000000" w:themeColor="text1"/>
                <w:sz w:val="24"/>
                <w:highlight w:val="none"/>
                <w:shd w:val="clear" w:color="auto" w:fill="auto"/>
              </w:rPr>
              <w:t>环境保护措施</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bCs/>
                <w:color w:val="000000" w:themeColor="text1"/>
                <w:sz w:val="24"/>
                <w:highlight w:val="none"/>
                <w:shd w:val="clear" w:color="auto" w:fill="auto"/>
              </w:rPr>
            </w:pPr>
            <w:r>
              <w:rPr>
                <w:rFonts w:hint="eastAsia" w:ascii="宋体" w:hAnsi="宋体"/>
                <w:b/>
                <w:bCs/>
                <w:color w:val="000000" w:themeColor="text1"/>
                <w:sz w:val="24"/>
                <w:highlight w:val="none"/>
                <w:shd w:val="clear" w:color="auto" w:fil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07"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FF"/>
                <w:sz w:val="24"/>
                <w:highlight w:val="none"/>
                <w:shd w:val="clear" w:color="auto" w:fill="auto"/>
              </w:rPr>
            </w:pPr>
            <w:r>
              <w:rPr>
                <w:rFonts w:hint="eastAsia"/>
                <w:color w:val="000000" w:themeColor="text1"/>
                <w:sz w:val="24"/>
                <w:highlight w:val="none"/>
                <w:shd w:val="clear" w:color="auto" w:fill="auto"/>
              </w:rPr>
              <w:t>大气环境</w:t>
            </w:r>
          </w:p>
        </w:tc>
        <w:tc>
          <w:tcPr>
            <w:tcW w:w="293"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themeColor="text1"/>
                <w:sz w:val="24"/>
                <w:highlight w:val="none"/>
                <w:shd w:val="clear" w:color="auto" w:fill="auto"/>
                <w:lang w:eastAsia="zh-CN"/>
              </w:rPr>
            </w:pPr>
            <w:r>
              <w:rPr>
                <w:rFonts w:hint="eastAsia"/>
                <w:b w:val="0"/>
                <w:bCs w:val="0"/>
                <w:color w:val="000000" w:themeColor="text1"/>
                <w:sz w:val="24"/>
                <w:highlight w:val="none"/>
                <w:shd w:val="clear" w:color="auto" w:fill="auto"/>
                <w:lang w:eastAsia="zh-CN"/>
              </w:rPr>
              <w:t>有组织</w:t>
            </w:r>
          </w:p>
        </w:tc>
        <w:tc>
          <w:tcPr>
            <w:tcW w:w="58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rPr>
            </w:pPr>
            <w:r>
              <w:rPr>
                <w:rFonts w:hint="eastAsia"/>
                <w:color w:val="000000" w:themeColor="text1"/>
                <w:kern w:val="0"/>
                <w:sz w:val="24"/>
                <w:highlight w:val="none"/>
                <w:shd w:val="clear" w:color="auto" w:fill="auto"/>
                <w:lang w:val="en-US" w:eastAsia="zh-CN" w:bidi="ar"/>
              </w:rPr>
              <w:t>DA003</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themeColor="text1"/>
                <w:sz w:val="24"/>
                <w:highlight w:val="none"/>
                <w:shd w:val="clear" w:color="auto" w:fill="auto"/>
                <w:lang w:val="en-US" w:eastAsia="zh-CN"/>
              </w:rPr>
            </w:pPr>
            <w:r>
              <w:rPr>
                <w:color w:val="000000" w:themeColor="text1"/>
                <w:kern w:val="0"/>
                <w:sz w:val="24"/>
                <w:highlight w:val="none"/>
                <w:shd w:val="clear" w:color="auto" w:fill="auto"/>
              </w:rPr>
              <w:t>非甲烷总烃</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4"/>
                <w:highlight w:val="none"/>
                <w:shd w:val="clear" w:color="auto" w:fill="auto"/>
                <w:lang w:val="en-US" w:eastAsia="zh-CN"/>
              </w:rPr>
            </w:pPr>
            <w:r>
              <w:rPr>
                <w:rFonts w:hint="eastAsia"/>
                <w:color w:val="000000" w:themeColor="text1"/>
                <w:kern w:val="0"/>
                <w:sz w:val="24"/>
                <w:highlight w:val="none"/>
                <w:shd w:val="clear" w:color="auto" w:fill="auto"/>
                <w:lang w:val="en-US" w:eastAsia="zh-CN"/>
              </w:rPr>
              <w:t>油雾回收器</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szCs w:val="24"/>
                <w:highlight w:val="none"/>
                <w:shd w:val="clear" w:color="auto" w:fill="auto"/>
              </w:rPr>
            </w:pPr>
            <w:r>
              <w:rPr>
                <w:rFonts w:hint="eastAsia"/>
                <w:b w:val="0"/>
                <w:bCs w:val="0"/>
                <w:color w:val="000000" w:themeColor="text1"/>
                <w:sz w:val="24"/>
                <w:szCs w:val="24"/>
                <w:highlight w:val="none"/>
                <w:shd w:val="clear" w:color="auto" w:fill="auto"/>
              </w:rPr>
              <w:t>江苏省地方标准《大气污染物综合排放标准》（DB 32/4041-2021）表1标准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FF"/>
                <w:sz w:val="24"/>
                <w:highlight w:val="none"/>
                <w:shd w:val="clear" w:color="auto" w:fill="auto"/>
              </w:rPr>
            </w:pPr>
          </w:p>
        </w:tc>
        <w:tc>
          <w:tcPr>
            <w:tcW w:w="293"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4"/>
                <w:highlight w:val="none"/>
                <w:shd w:val="clear" w:color="auto" w:fill="auto"/>
                <w:lang w:eastAsia="zh-CN" w:bidi="ar"/>
              </w:rPr>
            </w:pPr>
            <w:r>
              <w:rPr>
                <w:rFonts w:hint="eastAsia"/>
                <w:color w:val="000000" w:themeColor="text1"/>
                <w:kern w:val="0"/>
                <w:sz w:val="24"/>
                <w:highlight w:val="none"/>
                <w:shd w:val="clear" w:color="auto" w:fill="auto"/>
                <w:lang w:eastAsia="zh-CN" w:bidi="ar"/>
              </w:rPr>
              <w:t>无组织</w:t>
            </w:r>
          </w:p>
        </w:tc>
        <w:tc>
          <w:tcPr>
            <w:tcW w:w="58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4"/>
                <w:szCs w:val="24"/>
                <w:highlight w:val="none"/>
                <w:shd w:val="clear" w:color="auto" w:fill="auto"/>
                <w:lang w:val="en-US" w:eastAsia="zh-CN" w:bidi="ar"/>
              </w:rPr>
            </w:pPr>
            <w:r>
              <w:rPr>
                <w:rFonts w:hint="eastAsia"/>
                <w:color w:val="000000" w:themeColor="text1"/>
                <w:sz w:val="24"/>
                <w:highlight w:val="none"/>
              </w:rPr>
              <w:t>厂界无组织废气</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4"/>
                <w:highlight w:val="none"/>
                <w:shd w:val="clear" w:color="auto" w:fill="auto"/>
              </w:rPr>
            </w:pPr>
            <w:r>
              <w:rPr>
                <w:color w:val="000000" w:themeColor="text1"/>
                <w:kern w:val="0"/>
                <w:sz w:val="24"/>
                <w:highlight w:val="none"/>
                <w:shd w:val="clear" w:color="auto" w:fill="auto"/>
              </w:rPr>
              <w:t>非甲烷总烃</w:t>
            </w:r>
            <w:r>
              <w:rPr>
                <w:rFonts w:hint="eastAsia"/>
                <w:color w:val="000000" w:themeColor="text1"/>
                <w:kern w:val="0"/>
                <w:sz w:val="24"/>
                <w:highlight w:val="none"/>
                <w:shd w:val="clear" w:color="auto" w:fill="auto"/>
                <w:lang w:eastAsia="zh-CN"/>
              </w:rPr>
              <w:t>、</w:t>
            </w:r>
            <w:r>
              <w:rPr>
                <w:rFonts w:hint="eastAsia"/>
                <w:color w:val="000000" w:themeColor="text1"/>
                <w:kern w:val="0"/>
                <w:sz w:val="24"/>
                <w:highlight w:val="none"/>
                <w:shd w:val="clear" w:color="auto" w:fill="auto"/>
              </w:rPr>
              <w:t>颗粒物</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sz w:val="24"/>
                <w:szCs w:val="24"/>
                <w:highlight w:val="none"/>
                <w:shd w:val="clear" w:color="auto" w:fill="auto"/>
              </w:rPr>
            </w:pPr>
            <w:r>
              <w:rPr>
                <w:rFonts w:hint="eastAsia"/>
                <w:color w:val="000000" w:themeColor="text1"/>
                <w:sz w:val="24"/>
                <w:highlight w:val="none"/>
              </w:rPr>
              <w:t>车间通风</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kern w:val="0"/>
                <w:sz w:val="24"/>
                <w:highlight w:val="none"/>
                <w:shd w:val="clear" w:color="auto" w:fill="auto"/>
              </w:rPr>
            </w:pPr>
            <w:r>
              <w:rPr>
                <w:rFonts w:hint="eastAsia"/>
                <w:color w:val="000000" w:themeColor="text1"/>
                <w:kern w:val="0"/>
                <w:sz w:val="24"/>
                <w:highlight w:val="none"/>
                <w:shd w:val="clear" w:color="auto" w:fill="auto"/>
              </w:rPr>
              <w:t>江苏省地方标准《大气污染物综合排放标准》（DB32/4041—2021）</w:t>
            </w:r>
            <w:r>
              <w:rPr>
                <w:color w:val="000000" w:themeColor="text1"/>
                <w:sz w:val="24"/>
                <w:highlight w:val="none"/>
                <w:shd w:val="clear" w:color="auto" w:fill="auto"/>
              </w:rPr>
              <w:t>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FF"/>
                <w:sz w:val="24"/>
                <w:highlight w:val="none"/>
                <w:shd w:val="clear" w:color="auto" w:fill="auto"/>
              </w:rPr>
            </w:pPr>
          </w:p>
        </w:tc>
        <w:tc>
          <w:tcPr>
            <w:tcW w:w="293"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4"/>
                <w:highlight w:val="none"/>
                <w:shd w:val="clear" w:color="auto" w:fill="auto"/>
                <w:lang w:bidi="ar"/>
              </w:rPr>
            </w:pPr>
          </w:p>
        </w:tc>
        <w:tc>
          <w:tcPr>
            <w:tcW w:w="58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4"/>
                <w:szCs w:val="24"/>
                <w:highlight w:val="none"/>
                <w:shd w:val="clear" w:color="auto" w:fill="auto"/>
                <w:lang w:val="en-US" w:eastAsia="zh-CN" w:bidi="ar"/>
              </w:rPr>
            </w:pPr>
            <w:r>
              <w:rPr>
                <w:rFonts w:hint="eastAsia"/>
                <w:color w:val="000000" w:themeColor="text1"/>
                <w:sz w:val="24"/>
                <w:highlight w:val="none"/>
              </w:rPr>
              <w:t>厂区无组织废气</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4"/>
                <w:highlight w:val="none"/>
                <w:shd w:val="clear" w:color="auto" w:fill="auto"/>
              </w:rPr>
            </w:pPr>
            <w:r>
              <w:rPr>
                <w:color w:val="000000" w:themeColor="text1"/>
                <w:kern w:val="0"/>
                <w:sz w:val="24"/>
                <w:highlight w:val="none"/>
                <w:shd w:val="clear" w:color="auto" w:fill="auto"/>
              </w:rPr>
              <w:t>非甲烷总烃</w:t>
            </w:r>
            <w:r>
              <w:rPr>
                <w:rFonts w:hint="eastAsia"/>
                <w:color w:val="000000" w:themeColor="text1"/>
                <w:kern w:val="0"/>
                <w:sz w:val="24"/>
                <w:highlight w:val="none"/>
                <w:shd w:val="clear" w:color="auto" w:fill="auto"/>
                <w:lang w:eastAsia="zh-CN"/>
              </w:rPr>
              <w:t>、</w:t>
            </w:r>
            <w:r>
              <w:rPr>
                <w:rFonts w:hint="eastAsia"/>
                <w:color w:val="000000" w:themeColor="text1"/>
                <w:kern w:val="0"/>
                <w:sz w:val="24"/>
                <w:highlight w:val="none"/>
                <w:shd w:val="clear" w:color="auto" w:fill="auto"/>
              </w:rPr>
              <w:t>颗粒物</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sz w:val="24"/>
                <w:szCs w:val="24"/>
                <w:highlight w:val="none"/>
                <w:shd w:val="clear" w:color="auto" w:fill="auto"/>
              </w:rPr>
            </w:pPr>
            <w:r>
              <w:rPr>
                <w:rFonts w:hint="eastAsia"/>
                <w:color w:val="000000" w:themeColor="text1"/>
                <w:sz w:val="24"/>
                <w:highlight w:val="none"/>
              </w:rPr>
              <w:t>车间通风</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kern w:val="0"/>
                <w:sz w:val="24"/>
                <w:highlight w:val="none"/>
                <w:shd w:val="clear" w:color="auto" w:fill="auto"/>
              </w:rPr>
            </w:pPr>
            <w:r>
              <w:rPr>
                <w:rFonts w:hint="eastAsia"/>
                <w:color w:val="000000" w:themeColor="text1"/>
                <w:sz w:val="24"/>
                <w:highlight w:val="none"/>
              </w:rPr>
              <w:t>厂区内无组织排放达到江苏省地方标准《大气污染物综合排放标准》（DB32/4041-2021）表2标准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地表水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sz w:val="24"/>
                <w:highlight w:val="none"/>
                <w:shd w:val="clear" w:color="auto" w:fill="auto"/>
              </w:rPr>
            </w:pPr>
            <w:r>
              <w:rPr>
                <w:rFonts w:hint="eastAsia" w:ascii="宋体" w:hAnsi="宋体"/>
                <w:color w:val="000000" w:themeColor="text1"/>
                <w:sz w:val="24"/>
                <w:highlight w:val="none"/>
                <w:shd w:val="clear" w:color="auto" w:fill="auto"/>
              </w:rPr>
              <w:t>环境</w:t>
            </w:r>
          </w:p>
        </w:tc>
        <w:tc>
          <w:tcPr>
            <w:tcW w:w="875" w:type="pct"/>
            <w:gridSpan w:val="2"/>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4"/>
                <w:highlight w:val="none"/>
                <w:shd w:val="clear" w:color="auto" w:fill="auto"/>
                <w:lang w:val="en-US" w:eastAsia="zh-CN"/>
              </w:rPr>
            </w:pPr>
            <w:r>
              <w:rPr>
                <w:rFonts w:hint="eastAsia"/>
                <w:color w:val="000000" w:themeColor="text1"/>
                <w:sz w:val="24"/>
                <w:highlight w:val="none"/>
                <w:shd w:val="clear" w:color="auto" w:fill="auto"/>
              </w:rPr>
              <w:t>DW00</w:t>
            </w:r>
            <w:r>
              <w:rPr>
                <w:rFonts w:hint="eastAsia"/>
                <w:color w:val="000000" w:themeColor="text1"/>
                <w:sz w:val="24"/>
                <w:highlight w:val="none"/>
                <w:shd w:val="clear" w:color="auto" w:fill="auto"/>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000000" w:themeColor="text1"/>
                <w:sz w:val="24"/>
                <w:highlight w:val="none"/>
                <w:shd w:val="clear" w:color="auto" w:fill="auto"/>
                <w:lang w:eastAsia="zh-CN"/>
              </w:rPr>
            </w:pPr>
            <w:r>
              <w:rPr>
                <w:color w:val="000000" w:themeColor="text1"/>
                <w:sz w:val="24"/>
                <w:highlight w:val="none"/>
                <w:shd w:val="clear" w:color="auto" w:fill="auto"/>
              </w:rPr>
              <w:t>生活污水</w:t>
            </w:r>
            <w:r>
              <w:rPr>
                <w:rFonts w:hint="eastAsia"/>
                <w:color w:val="000000" w:themeColor="text1"/>
                <w:sz w:val="24"/>
                <w:highlight w:val="none"/>
                <w:shd w:val="clear" w:color="auto" w:fill="auto"/>
              </w:rPr>
              <w:t>、制纯水浓水</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 w:val="24"/>
                <w:highlight w:val="none"/>
                <w:shd w:val="clear" w:color="auto" w:fill="auto"/>
              </w:rPr>
            </w:pPr>
            <w:r>
              <w:rPr>
                <w:rFonts w:hint="eastAsia"/>
                <w:color w:val="000000" w:themeColor="text1"/>
                <w:kern w:val="0"/>
                <w:sz w:val="24"/>
                <w:highlight w:val="none"/>
                <w:shd w:val="clear" w:color="auto" w:fill="auto"/>
              </w:rPr>
              <w:t>pH、</w:t>
            </w:r>
            <w:r>
              <w:rPr>
                <w:color w:val="000000" w:themeColor="text1"/>
                <w:kern w:val="0"/>
                <w:sz w:val="24"/>
                <w:highlight w:val="none"/>
                <w:shd w:val="clear" w:color="auto" w:fill="auto"/>
              </w:rPr>
              <w:t>COD、SS、NH</w:t>
            </w:r>
            <w:r>
              <w:rPr>
                <w:color w:val="000000" w:themeColor="text1"/>
                <w:kern w:val="0"/>
                <w:sz w:val="24"/>
                <w:highlight w:val="none"/>
                <w:shd w:val="clear" w:color="auto" w:fill="auto"/>
                <w:vertAlign w:val="subscript"/>
              </w:rPr>
              <w:t>3</w:t>
            </w:r>
            <w:r>
              <w:rPr>
                <w:color w:val="000000" w:themeColor="text1"/>
                <w:kern w:val="0"/>
                <w:sz w:val="24"/>
                <w:highlight w:val="none"/>
                <w:shd w:val="clear" w:color="auto" w:fill="auto"/>
              </w:rPr>
              <w:t>-N、</w:t>
            </w:r>
            <w:r>
              <w:rPr>
                <w:color w:val="000000" w:themeColor="text1"/>
                <w:sz w:val="24"/>
                <w:highlight w:val="none"/>
                <w:shd w:val="clear" w:color="auto" w:fill="auto"/>
              </w:rPr>
              <w:t>TN、</w:t>
            </w:r>
            <w:r>
              <w:rPr>
                <w:color w:val="000000" w:themeColor="text1"/>
                <w:kern w:val="0"/>
                <w:sz w:val="24"/>
                <w:highlight w:val="none"/>
                <w:shd w:val="clear" w:color="auto" w:fill="auto"/>
              </w:rPr>
              <w:t>TP</w:t>
            </w:r>
            <w:r>
              <w:rPr>
                <w:b/>
                <w:bCs/>
                <w:color w:val="000000" w:themeColor="text1"/>
                <w:sz w:val="24"/>
                <w:highlight w:val="none"/>
                <w:shd w:val="clear" w:color="auto" w:fill="auto"/>
              </w:rPr>
              <w:t xml:space="preserve"> </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color w:val="000000" w:themeColor="text1"/>
                <w:sz w:val="24"/>
                <w:highlight w:val="none"/>
                <w:shd w:val="clear" w:color="auto" w:fill="auto"/>
                <w:lang w:val="en-US" w:eastAsia="zh-CN"/>
              </w:rPr>
              <w:t>生活污水</w:t>
            </w:r>
            <w:r>
              <w:rPr>
                <w:color w:val="000000" w:themeColor="text1"/>
                <w:sz w:val="24"/>
                <w:highlight w:val="none"/>
                <w:shd w:val="clear" w:color="auto" w:fill="auto"/>
              </w:rPr>
              <w:t>经化粪池预处理后</w:t>
            </w:r>
            <w:r>
              <w:rPr>
                <w:rFonts w:hint="eastAsia"/>
                <w:color w:val="000000" w:themeColor="text1"/>
                <w:sz w:val="24"/>
                <w:highlight w:val="none"/>
                <w:shd w:val="clear" w:color="auto" w:fill="auto"/>
                <w:lang w:val="en-US" w:eastAsia="zh-CN"/>
              </w:rPr>
              <w:t>与制纯水浓水一并</w:t>
            </w:r>
            <w:r>
              <w:rPr>
                <w:color w:val="000000" w:themeColor="text1"/>
                <w:sz w:val="24"/>
                <w:highlight w:val="none"/>
                <w:shd w:val="clear" w:color="auto" w:fill="auto"/>
              </w:rPr>
              <w:t>接管梅村水处理厂处理</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color w:val="000000" w:themeColor="text1"/>
                <w:sz w:val="24"/>
                <w:highlight w:val="none"/>
                <w:shd w:val="clear" w:color="auto" w:fill="auto"/>
              </w:rPr>
              <w:t>《污水综合排放标准》（GB8978-1996）表4中的三级标准及《污水排入城镇下水道水质标准》（GB/T 31962-2015）表1标准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color w:val="000000" w:themeColor="text1"/>
                <w:sz w:val="24"/>
                <w:highlight w:val="none"/>
                <w:shd w:val="clear" w:color="auto" w:fill="auto"/>
              </w:rPr>
            </w:pPr>
            <w:r>
              <w:rPr>
                <w:rFonts w:hint="eastAsia" w:ascii="宋体" w:hAnsi="宋体"/>
                <w:color w:val="000000" w:themeColor="text1"/>
                <w:sz w:val="24"/>
                <w:highlight w:val="none"/>
                <w:shd w:val="clear" w:color="auto" w:fill="auto"/>
              </w:rPr>
              <w:t>声环境</w:t>
            </w:r>
          </w:p>
        </w:tc>
        <w:tc>
          <w:tcPr>
            <w:tcW w:w="875" w:type="pct"/>
            <w:gridSpan w:val="2"/>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 w:val="24"/>
                <w:highlight w:val="none"/>
                <w:shd w:val="clear" w:color="auto" w:fill="auto"/>
              </w:rPr>
            </w:pPr>
            <w:r>
              <w:rPr>
                <w:rFonts w:hint="eastAsia"/>
                <w:color w:val="000000" w:themeColor="text1"/>
                <w:sz w:val="24"/>
                <w:highlight w:val="none"/>
                <w:shd w:val="clear" w:color="auto" w:fill="auto"/>
              </w:rPr>
              <w:t>加工中心等</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 w:val="24"/>
                <w:highlight w:val="none"/>
                <w:shd w:val="clear" w:color="auto" w:fill="auto"/>
              </w:rPr>
            </w:pPr>
            <w:r>
              <w:rPr>
                <w:color w:val="000000" w:themeColor="text1"/>
                <w:sz w:val="24"/>
                <w:highlight w:val="none"/>
                <w:shd w:val="clear" w:color="auto" w:fill="auto"/>
              </w:rPr>
              <w:t>噪声</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 w:val="24"/>
                <w:highlight w:val="none"/>
                <w:shd w:val="clear" w:color="auto" w:fill="auto"/>
              </w:rPr>
            </w:pPr>
            <w:r>
              <w:rPr>
                <w:color w:val="000000" w:themeColor="text1"/>
                <w:sz w:val="24"/>
                <w:highlight w:val="none"/>
                <w:shd w:val="clear" w:color="auto" w:fill="auto"/>
              </w:rPr>
              <w:t>合理布局、厂房隔声</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000000" w:themeColor="text1"/>
                <w:sz w:val="24"/>
                <w:highlight w:val="none"/>
                <w:shd w:val="clear" w:color="auto" w:fill="auto"/>
              </w:rPr>
            </w:pPr>
            <w:r>
              <w:rPr>
                <w:color w:val="000000" w:themeColor="text1"/>
                <w:sz w:val="24"/>
                <w:highlight w:val="none"/>
                <w:shd w:val="clear" w:color="auto" w:fill="auto"/>
              </w:rPr>
              <w:t>达到《工业企业厂界环境噪声排放标准》(GB12348-2008)中的3类标准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电磁辐射</w:t>
            </w:r>
          </w:p>
        </w:tc>
        <w:tc>
          <w:tcPr>
            <w:tcW w:w="875" w:type="pct"/>
            <w:gridSpan w:val="2"/>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b/>
                <w:bCs/>
                <w:color w:val="000000" w:themeColor="text1"/>
                <w:sz w:val="24"/>
                <w:highlight w:val="none"/>
                <w:shd w:val="clear" w:color="auto" w:fill="auto"/>
              </w:rPr>
              <w:t>/</w:t>
            </w:r>
          </w:p>
        </w:tc>
        <w:tc>
          <w:tcPr>
            <w:tcW w:w="50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b/>
                <w:bCs/>
                <w:color w:val="000000" w:themeColor="text1"/>
                <w:sz w:val="24"/>
                <w:highlight w:val="none"/>
                <w:shd w:val="clear" w:color="auto" w:fill="auto"/>
              </w:rPr>
              <w:t>/</w:t>
            </w:r>
          </w:p>
        </w:tc>
        <w:tc>
          <w:tcPr>
            <w:tcW w:w="151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b/>
                <w:bCs/>
                <w:color w:val="000000" w:themeColor="text1"/>
                <w:sz w:val="24"/>
                <w:highlight w:val="none"/>
                <w:shd w:val="clear" w:color="auto" w:fill="auto"/>
              </w:rPr>
              <w:t>/</w:t>
            </w:r>
          </w:p>
        </w:tc>
        <w:tc>
          <w:tcPr>
            <w:tcW w:w="1496"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b/>
                <w:bCs/>
                <w:color w:val="000000" w:themeColor="text1"/>
                <w:sz w:val="24"/>
                <w:highlight w:val="none"/>
                <w:shd w:val="clear" w:color="auto" w:fill="auto"/>
              </w:rPr>
            </w:pPr>
            <w:r>
              <w:rPr>
                <w:rFonts w:hint="eastAsia"/>
                <w:b/>
                <w:bCs/>
                <w:color w:val="000000" w:themeColor="text1"/>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固体废物</w:t>
            </w:r>
          </w:p>
        </w:tc>
        <w:tc>
          <w:tcPr>
            <w:tcW w:w="4392" w:type="pct"/>
            <w:gridSpan w:val="5"/>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本项目拟</w:t>
            </w:r>
            <w:r>
              <w:rPr>
                <w:color w:val="000000" w:themeColor="text1"/>
                <w:sz w:val="24"/>
                <w:highlight w:val="none"/>
                <w:shd w:val="clear" w:color="auto" w:fill="auto"/>
              </w:rPr>
              <w:t>设置一</w:t>
            </w:r>
            <w:r>
              <w:rPr>
                <w:rFonts w:hint="eastAsia"/>
                <w:color w:val="000000" w:themeColor="text1"/>
                <w:sz w:val="24"/>
                <w:highlight w:val="none"/>
                <w:shd w:val="clear" w:color="auto" w:fill="auto"/>
              </w:rPr>
              <w:t>个</w:t>
            </w:r>
            <w:r>
              <w:rPr>
                <w:color w:val="000000" w:themeColor="text1"/>
                <w:sz w:val="24"/>
                <w:highlight w:val="none"/>
                <w:shd w:val="clear" w:color="auto" w:fill="auto"/>
              </w:rPr>
              <w:t>危废仓库</w:t>
            </w:r>
            <w:r>
              <w:rPr>
                <w:rFonts w:hint="eastAsia"/>
                <w:color w:val="000000" w:themeColor="text1"/>
                <w:sz w:val="24"/>
                <w:highlight w:val="none"/>
                <w:shd w:val="clear" w:color="auto" w:fill="auto"/>
                <w:lang w:val="en-US" w:eastAsia="zh-CN"/>
              </w:rPr>
              <w:t>60</w:t>
            </w:r>
            <w:r>
              <w:rPr>
                <w:color w:val="000000" w:themeColor="text1"/>
                <w:sz w:val="24"/>
                <w:highlight w:val="none"/>
                <w:shd w:val="clear" w:color="auto" w:fill="auto"/>
              </w:rPr>
              <w:t>m</w:t>
            </w:r>
            <w:r>
              <w:rPr>
                <w:color w:val="000000" w:themeColor="text1"/>
                <w:sz w:val="24"/>
                <w:highlight w:val="none"/>
                <w:shd w:val="clear" w:color="auto" w:fill="auto"/>
                <w:vertAlign w:val="superscript"/>
              </w:rPr>
              <w:t>2</w:t>
            </w:r>
            <w:r>
              <w:rPr>
                <w:rFonts w:hint="eastAsia"/>
                <w:color w:val="000000" w:themeColor="text1"/>
                <w:sz w:val="24"/>
                <w:highlight w:val="none"/>
                <w:shd w:val="clear" w:color="auto" w:fill="auto"/>
                <w:lang w:eastAsia="zh-CN"/>
              </w:rPr>
              <w:t>，</w:t>
            </w:r>
            <w:r>
              <w:rPr>
                <w:color w:val="000000" w:themeColor="text1"/>
                <w:sz w:val="24"/>
                <w:highlight w:val="none"/>
                <w:shd w:val="clear" w:color="auto" w:fill="auto"/>
              </w:rPr>
              <w:t>危险废物贮存按照《危险废物贮存污染控制标准》（GB18597-20</w:t>
            </w:r>
            <w:r>
              <w:rPr>
                <w:rFonts w:hint="eastAsia"/>
                <w:color w:val="000000" w:themeColor="text1"/>
                <w:sz w:val="24"/>
                <w:highlight w:val="none"/>
                <w:shd w:val="clear" w:color="auto" w:fill="auto"/>
                <w:lang w:val="en-US" w:eastAsia="zh-CN"/>
              </w:rPr>
              <w:t>23</w:t>
            </w:r>
            <w:r>
              <w:rPr>
                <w:color w:val="000000" w:themeColor="text1"/>
                <w:sz w:val="24"/>
                <w:highlight w:val="none"/>
                <w:shd w:val="clear" w:color="auto" w:fill="auto"/>
              </w:rPr>
              <w:t>）要求、《危险废物收集储存运输技术规范》（HJ2025-2012）相关规定要求以及《省生态环境厅关于进一步加强危险废物污染防治工作的实施意见》（苏环办[2019]327号）要求进行危险废物的贮存；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拟</w:t>
            </w:r>
            <w:r>
              <w:rPr>
                <w:color w:val="000000" w:themeColor="text1"/>
                <w:sz w:val="24"/>
                <w:highlight w:val="none"/>
                <w:shd w:val="clear" w:color="auto" w:fill="auto"/>
              </w:rPr>
              <w:t>设置一</w:t>
            </w:r>
            <w:r>
              <w:rPr>
                <w:rFonts w:hint="eastAsia"/>
                <w:color w:val="000000" w:themeColor="text1"/>
                <w:sz w:val="24"/>
                <w:highlight w:val="none"/>
                <w:shd w:val="clear" w:color="auto" w:fill="auto"/>
              </w:rPr>
              <w:t>个</w:t>
            </w:r>
            <w:r>
              <w:rPr>
                <w:color w:val="000000" w:themeColor="text1"/>
                <w:sz w:val="24"/>
                <w:highlight w:val="none"/>
                <w:shd w:val="clear" w:color="auto" w:fill="auto"/>
              </w:rPr>
              <w:t>一般固废仓库</w:t>
            </w:r>
            <w:r>
              <w:rPr>
                <w:rFonts w:hint="eastAsia"/>
                <w:color w:val="000000" w:themeColor="text1"/>
                <w:sz w:val="24"/>
                <w:highlight w:val="none"/>
                <w:shd w:val="clear" w:color="auto" w:fill="auto"/>
                <w:lang w:val="en-US" w:eastAsia="zh-CN"/>
              </w:rPr>
              <w:t>3</w:t>
            </w:r>
            <w:r>
              <w:rPr>
                <w:rFonts w:hint="eastAsia"/>
                <w:color w:val="000000" w:themeColor="text1"/>
                <w:sz w:val="24"/>
                <w:highlight w:val="none"/>
                <w:shd w:val="clear" w:color="auto" w:fill="auto"/>
              </w:rPr>
              <w:t>0</w:t>
            </w:r>
            <w:r>
              <w:rPr>
                <w:color w:val="000000" w:themeColor="text1"/>
                <w:sz w:val="24"/>
                <w:highlight w:val="none"/>
                <w:shd w:val="clear" w:color="auto" w:fill="auto"/>
              </w:rPr>
              <w:t>m</w:t>
            </w:r>
            <w:r>
              <w:rPr>
                <w:color w:val="000000" w:themeColor="text1"/>
                <w:sz w:val="24"/>
                <w:highlight w:val="none"/>
                <w:shd w:val="clear" w:color="auto" w:fill="auto"/>
                <w:vertAlign w:val="superscript"/>
              </w:rPr>
              <w:t>2</w:t>
            </w:r>
            <w:r>
              <w:rPr>
                <w:color w:val="000000" w:themeColor="text1"/>
                <w:sz w:val="24"/>
                <w:highlight w:val="none"/>
                <w:shd w:val="clear" w:color="auto" w:fill="auto"/>
              </w:rPr>
              <w:t>，按照《一般工业固体废物贮存和填埋污染控制标准》（GB18599-2020）贮存。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eastAsia" w:eastAsia="宋体"/>
                <w:b/>
                <w:bCs/>
                <w:color w:val="000000" w:themeColor="text1"/>
                <w:sz w:val="24"/>
                <w:highlight w:val="none"/>
                <w:shd w:val="clear" w:color="auto" w:fill="auto"/>
                <w:lang w:val="en-US" w:eastAsia="zh-CN"/>
              </w:rPr>
            </w:pPr>
            <w:r>
              <w:rPr>
                <w:color w:val="000000" w:themeColor="text1"/>
                <w:sz w:val="24"/>
                <w:highlight w:val="none"/>
                <w:shd w:val="clear" w:color="auto" w:fill="auto"/>
              </w:rPr>
              <w:t>建设项目产生的危废</w:t>
            </w:r>
            <w:r>
              <w:rPr>
                <w:rFonts w:hint="eastAsia"/>
                <w:color w:val="000000" w:themeColor="text1"/>
                <w:sz w:val="24"/>
                <w:highlight w:val="none"/>
                <w:shd w:val="clear" w:color="auto" w:fill="auto"/>
              </w:rPr>
              <w:t>废切削液</w:t>
            </w:r>
            <w:r>
              <w:rPr>
                <w:color w:val="000000" w:themeColor="text1"/>
                <w:sz w:val="24"/>
                <w:highlight w:val="none"/>
                <w:shd w:val="clear" w:color="auto" w:fill="auto"/>
              </w:rPr>
              <w:t>等危险废物分类密封、分区存放，委托有资质单位处置。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土壤及地下水污染防治措施</w:t>
            </w:r>
          </w:p>
        </w:tc>
        <w:tc>
          <w:tcPr>
            <w:tcW w:w="4392" w:type="pct"/>
            <w:gridSpan w:val="5"/>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0"/>
              <w:rPr>
                <w:b/>
                <w:bCs/>
                <w:color w:val="000000" w:themeColor="text1"/>
                <w:sz w:val="24"/>
                <w:highlight w:val="none"/>
                <w:shd w:val="clear" w:color="auto" w:fill="auto"/>
              </w:rPr>
            </w:pPr>
            <w:r>
              <w:rPr>
                <w:rFonts w:hint="eastAsia"/>
                <w:color w:val="000000" w:themeColor="text1"/>
                <w:sz w:val="24"/>
                <w:highlight w:val="none"/>
                <w:shd w:val="clear" w:color="auto" w:fill="auto"/>
              </w:rPr>
              <w:t>项目</w:t>
            </w:r>
            <w:r>
              <w:rPr>
                <w:color w:val="000000" w:themeColor="text1"/>
                <w:sz w:val="24"/>
                <w:highlight w:val="none"/>
                <w:shd w:val="clear" w:color="auto" w:fill="auto"/>
              </w:rPr>
              <w:t>采取“源头控制”、“分区防控”的防渗措施</w:t>
            </w:r>
            <w:r>
              <w:rPr>
                <w:rFonts w:hint="eastAsia"/>
                <w:color w:val="000000" w:themeColor="text1"/>
                <w:sz w:val="24"/>
                <w:highlight w:val="none"/>
                <w:shd w:val="clear" w:color="auto" w:fill="auto"/>
              </w:rPr>
              <w:t>，</w:t>
            </w:r>
            <w:r>
              <w:rPr>
                <w:color w:val="000000" w:themeColor="text1"/>
                <w:sz w:val="24"/>
                <w:highlight w:val="none"/>
                <w:shd w:val="clear" w:color="auto" w:fill="auto"/>
              </w:rPr>
              <w:t>废气均经合理处置后达标排放，固废均堆放于室内，满足“防风、防雨、防晒”的要求，建立一般固废堆放场、危废堆放场，合理分类收集堆放，一般固废堆放场采取“黏土铺底+水泥硬化+环氧地坪”的防渗措施、危废堆放场采取“黏土铺底+水泥硬化+环氧地坪”、“液体废桶配套托盘”的防渗措施，</w:t>
            </w:r>
            <w:r>
              <w:rPr>
                <w:rFonts w:hint="eastAsia"/>
                <w:color w:val="000000" w:themeColor="text1"/>
                <w:sz w:val="24"/>
                <w:highlight w:val="none"/>
                <w:shd w:val="clear" w:color="auto" w:fill="auto"/>
              </w:rPr>
              <w:t>废液储存配套有防渗漏托盘，</w:t>
            </w:r>
            <w:r>
              <w:rPr>
                <w:color w:val="000000" w:themeColor="text1"/>
                <w:sz w:val="24"/>
                <w:highlight w:val="none"/>
                <w:shd w:val="clear" w:color="auto" w:fill="auto"/>
              </w:rPr>
              <w:t>杜绝固废接触土壤及室外堆放，防止降水淋溶、地表径流，危废定期委托处置</w:t>
            </w:r>
            <w:r>
              <w:rPr>
                <w:rFonts w:hint="eastAsia"/>
                <w:color w:val="000000" w:themeColor="text1"/>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生态保护措施</w:t>
            </w:r>
          </w:p>
        </w:tc>
        <w:tc>
          <w:tcPr>
            <w:tcW w:w="4392" w:type="pct"/>
            <w:gridSpan w:val="5"/>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0"/>
              <w:rPr>
                <w:b/>
                <w:bCs/>
                <w:color w:val="000000" w:themeColor="text1"/>
                <w:sz w:val="24"/>
                <w:highlight w:val="none"/>
                <w:shd w:val="clear" w:color="auto" w:fill="auto"/>
              </w:rPr>
            </w:pPr>
            <w:r>
              <w:rPr>
                <w:color w:val="000000" w:themeColor="text1"/>
                <w:sz w:val="24"/>
                <w:highlight w:val="none"/>
                <w:shd w:val="clear" w:color="auto" w:fill="auto"/>
              </w:rPr>
              <w:t>项目产生的废气、废水、噪声和固体废物经过合理处置后达标排放，对生态影响较小</w:t>
            </w:r>
            <w:r>
              <w:rPr>
                <w:rFonts w:hint="eastAsia"/>
                <w:color w:val="000000" w:themeColor="text1"/>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环境风险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防范措施</w:t>
            </w:r>
          </w:p>
        </w:tc>
        <w:tc>
          <w:tcPr>
            <w:tcW w:w="4392" w:type="pct"/>
            <w:gridSpan w:val="5"/>
            <w:noWrap w:val="0"/>
            <w:tcMar>
              <w:top w:w="0" w:type="dxa"/>
              <w:left w:w="6" w:type="dxa"/>
              <w:bottom w:w="0" w:type="dxa"/>
              <w:right w:w="6" w:type="dxa"/>
            </w:tcMar>
            <w:vAlign w:val="center"/>
          </w:tcPr>
          <w:p>
            <w:pPr>
              <w:pStyle w:val="48"/>
              <w:adjustRightInd w:val="0"/>
              <w:snapToGrid w:val="0"/>
              <w:ind w:firstLine="448"/>
              <w:rPr>
                <w:rFonts w:hint="eastAsia" w:ascii="Times New Roman" w:hAnsi="Times New Roman" w:eastAsia="宋体"/>
                <w:color w:val="000000" w:themeColor="text1"/>
                <w:highlight w:val="none"/>
                <w:lang w:eastAsia="zh-CN"/>
              </w:rPr>
            </w:pPr>
            <w:r>
              <w:rPr>
                <w:rFonts w:ascii="Times New Roman" w:hAnsi="Times New Roman" w:eastAsia="宋体"/>
                <w:color w:val="000000" w:themeColor="text1"/>
                <w:spacing w:val="-8"/>
                <w:highlight w:val="none"/>
              </w:rPr>
              <w:t>1、</w:t>
            </w:r>
            <w:r>
              <w:rPr>
                <w:rFonts w:ascii="Times New Roman" w:hAnsi="Times New Roman" w:eastAsia="宋体"/>
                <w:color w:val="000000" w:themeColor="text1"/>
                <w:highlight w:val="none"/>
              </w:rPr>
              <w:t>从生产管理、工艺技术设计、自动控制设计、消防及火灾报警系统等方面制定相应的环境风险防范措施。</w:t>
            </w:r>
            <w:r>
              <w:rPr>
                <w:rFonts w:hint="eastAsia" w:ascii="Times New Roman" w:hAnsi="Times New Roman" w:eastAsia="宋体"/>
                <w:color w:val="000000" w:themeColor="text1"/>
                <w:highlight w:val="none"/>
                <w:lang w:val="en-US" w:eastAsia="zh-CN"/>
              </w:rPr>
              <w:t>企业应按要求</w:t>
            </w:r>
            <w:r>
              <w:rPr>
                <w:rFonts w:hint="eastAsia" w:ascii="Times New Roman" w:hAnsi="Times New Roman" w:eastAsia="宋体"/>
                <w:color w:val="000000" w:themeColor="text1"/>
                <w:highlight w:val="none"/>
              </w:rPr>
              <w:t>建立环境应急管理制度，包括突发环境事件应急预案的编制、修订和备案；配备相应应急物资和装备；建立隐患排查治理制度；建立环境应急培训和演练制度等</w:t>
            </w:r>
            <w:r>
              <w:rPr>
                <w:rFonts w:hint="eastAsia" w:ascii="Times New Roman" w:hAnsi="Times New Roman" w:eastAsia="宋体"/>
                <w:color w:val="000000" w:themeColor="text1"/>
                <w:highlight w:val="none"/>
                <w:lang w:eastAsia="zh-CN"/>
              </w:rPr>
              <w:t>。</w:t>
            </w:r>
          </w:p>
          <w:p>
            <w:pPr>
              <w:adjustRightInd w:val="0"/>
              <w:snapToGrid w:val="0"/>
              <w:spacing w:line="360" w:lineRule="auto"/>
              <w:ind w:firstLine="480" w:firstLineChars="200"/>
              <w:rPr>
                <w:color w:val="000000" w:themeColor="text1"/>
                <w:sz w:val="24"/>
                <w:highlight w:val="none"/>
              </w:rPr>
            </w:pPr>
            <w:r>
              <w:rPr>
                <w:color w:val="000000" w:themeColor="text1"/>
                <w:sz w:val="24"/>
                <w:highlight w:val="none"/>
              </w:rPr>
              <w:t>2、本项目液体原料均使用桶装，定期检查桶的密封性，谨防</w:t>
            </w:r>
            <w:r>
              <w:rPr>
                <w:rFonts w:hint="eastAsia"/>
                <w:color w:val="000000" w:themeColor="text1"/>
                <w:sz w:val="24"/>
                <w:highlight w:val="none"/>
                <w:lang w:eastAsia="zh-CN"/>
              </w:rPr>
              <w:t>泄漏</w:t>
            </w:r>
            <w:r>
              <w:rPr>
                <w:color w:val="000000" w:themeColor="text1"/>
                <w:sz w:val="24"/>
                <w:highlight w:val="none"/>
              </w:rPr>
              <w:t>，加强风险源监控。</w:t>
            </w:r>
          </w:p>
          <w:p>
            <w:pPr>
              <w:adjustRightInd w:val="0"/>
              <w:snapToGrid w:val="0"/>
              <w:spacing w:line="360" w:lineRule="auto"/>
              <w:ind w:firstLine="480" w:firstLineChars="200"/>
              <w:rPr>
                <w:color w:val="000000" w:themeColor="text1"/>
                <w:sz w:val="24"/>
                <w:highlight w:val="none"/>
              </w:rPr>
            </w:pPr>
            <w:r>
              <w:rPr>
                <w:color w:val="000000" w:themeColor="text1"/>
                <w:sz w:val="24"/>
                <w:highlight w:val="none"/>
              </w:rPr>
              <w:t>3、加强废气处理设施监管，定期进行</w:t>
            </w:r>
            <w:r>
              <w:rPr>
                <w:rFonts w:hint="eastAsia"/>
                <w:color w:val="000000" w:themeColor="text1"/>
                <w:sz w:val="24"/>
                <w:highlight w:val="none"/>
              </w:rPr>
              <w:t>安全风险辨识和隐患排查</w:t>
            </w:r>
            <w:r>
              <w:rPr>
                <w:color w:val="000000" w:themeColor="text1"/>
                <w:sz w:val="24"/>
                <w:highlight w:val="none"/>
              </w:rPr>
              <w:t>。若废气处理设施发生故障后，需立即停车停止生产，杜绝废气事故排放，严格管控废气对生态环境的影响。</w:t>
            </w:r>
          </w:p>
          <w:p>
            <w:pPr>
              <w:adjustRightInd w:val="0"/>
              <w:snapToGrid w:val="0"/>
              <w:spacing w:line="360" w:lineRule="auto"/>
              <w:ind w:firstLine="480" w:firstLineChars="200"/>
              <w:rPr>
                <w:color w:val="000000" w:themeColor="text1"/>
                <w:sz w:val="24"/>
                <w:highlight w:val="none"/>
                <w:lang w:val="zh-CN"/>
              </w:rPr>
            </w:pPr>
            <w:r>
              <w:rPr>
                <w:color w:val="000000" w:themeColor="text1"/>
                <w:sz w:val="24"/>
                <w:highlight w:val="none"/>
              </w:rPr>
              <w:t>4、</w:t>
            </w:r>
            <w:r>
              <w:rPr>
                <w:color w:val="000000" w:themeColor="text1"/>
                <w:sz w:val="24"/>
                <w:highlight w:val="none"/>
                <w:lang w:val="zh-CN"/>
              </w:rPr>
              <w:t>设置办公室专职安全员，并注重引鉴同类生产工艺中操作经验，形成了有效的管理制度。</w:t>
            </w:r>
            <w:r>
              <w:rPr>
                <w:color w:val="000000" w:themeColor="text1"/>
                <w:sz w:val="24"/>
                <w:highlight w:val="none"/>
              </w:rPr>
              <w:t>加强管理，提高操作人员业务素质</w:t>
            </w:r>
            <w:r>
              <w:rPr>
                <w:color w:val="000000" w:themeColor="text1"/>
                <w:sz w:val="24"/>
                <w:highlight w:val="none"/>
                <w:lang w:val="zh-CN"/>
              </w:rPr>
              <w:t>。</w:t>
            </w:r>
          </w:p>
          <w:p>
            <w:pPr>
              <w:adjustRightInd w:val="0"/>
              <w:snapToGrid w:val="0"/>
              <w:spacing w:line="360" w:lineRule="auto"/>
              <w:ind w:firstLine="480" w:firstLineChars="200"/>
              <w:rPr>
                <w:color w:val="000000" w:themeColor="text1"/>
                <w:sz w:val="24"/>
                <w:highlight w:val="none"/>
              </w:rPr>
            </w:pPr>
            <w:r>
              <w:rPr>
                <w:color w:val="000000" w:themeColor="text1"/>
                <w:sz w:val="24"/>
                <w:highlight w:val="none"/>
              </w:rPr>
              <w:t>5、</w:t>
            </w:r>
            <w:r>
              <w:rPr>
                <w:rFonts w:hint="eastAsia"/>
                <w:color w:val="000000" w:themeColor="text1"/>
                <w:sz w:val="24"/>
                <w:highlight w:val="none"/>
              </w:rPr>
              <w:t>本项目危废堆场设置标志，配备通讯设备、照明设施和消防设施，根据危险废物的种类和特性进行分区、分类贮存，设置防雨、防火、防雷、防扬散、防渗漏装置及泄漏液体收集装置</w:t>
            </w:r>
            <w:r>
              <w:rPr>
                <w:color w:val="000000" w:themeColor="text1"/>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highlight w:val="none"/>
                <w:shd w:val="clear" w:color="auto" w:fill="auto"/>
              </w:rPr>
            </w:pPr>
            <w:r>
              <w:rPr>
                <w:color w:val="000000" w:themeColor="text1"/>
                <w:sz w:val="24"/>
                <w:highlight w:val="none"/>
              </w:rPr>
              <w:t>6、</w:t>
            </w:r>
            <w:r>
              <w:rPr>
                <w:rFonts w:hint="eastAsia"/>
                <w:color w:val="000000" w:themeColor="text1"/>
                <w:sz w:val="24"/>
                <w:highlight w:val="none"/>
              </w:rPr>
              <w:t>在雨水排口设置雨水切断阀，并对事故废水进行收集，避免事故废水对周围环境产生影响</w:t>
            </w:r>
            <w:r>
              <w:rPr>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其他环境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olor w:val="000000" w:themeColor="text1"/>
                <w:sz w:val="24"/>
                <w:highlight w:val="none"/>
                <w:shd w:val="clear" w:color="auto" w:fill="auto"/>
              </w:rPr>
            </w:pPr>
            <w:r>
              <w:rPr>
                <w:rFonts w:hint="eastAsia" w:ascii="宋体" w:hAnsi="宋体"/>
                <w:color w:val="000000" w:themeColor="text1"/>
                <w:sz w:val="24"/>
                <w:highlight w:val="none"/>
                <w:shd w:val="clear" w:color="auto" w:fill="auto"/>
              </w:rPr>
              <w:t>管理要求</w:t>
            </w:r>
          </w:p>
        </w:tc>
        <w:tc>
          <w:tcPr>
            <w:tcW w:w="4392" w:type="pct"/>
            <w:gridSpan w:val="5"/>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color w:val="000000" w:themeColor="text1"/>
                <w:sz w:val="24"/>
                <w:highlight w:val="none"/>
                <w:shd w:val="clear" w:color="auto" w:fill="auto"/>
              </w:rPr>
              <w:t>1、</w:t>
            </w:r>
            <w:r>
              <w:rPr>
                <w:rFonts w:hint="eastAsia"/>
                <w:color w:val="000000" w:themeColor="text1"/>
                <w:sz w:val="24"/>
                <w:highlight w:val="none"/>
                <w:shd w:val="clear" w:color="auto" w:fill="auto"/>
              </w:rPr>
              <w:t>建设单位严格执行《排污许可管理条例（国令第736号》</w:t>
            </w:r>
            <w:r>
              <w:rPr>
                <w:color w:val="000000" w:themeColor="text1"/>
                <w:sz w:val="24"/>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color w:val="000000" w:themeColor="text1"/>
                <w:sz w:val="24"/>
                <w:highlight w:val="none"/>
                <w:shd w:val="clear" w:color="auto" w:fill="auto"/>
              </w:rPr>
              <w:t>2、根据《江苏省排污口设置及规范化整治管理办法》规定，对排污口进行规范化整治</w:t>
            </w:r>
            <w:r>
              <w:rPr>
                <w:rFonts w:hint="eastAsia"/>
                <w:color w:val="000000" w:themeColor="text1"/>
                <w:sz w:val="24"/>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3、</w:t>
            </w:r>
            <w:r>
              <w:rPr>
                <w:color w:val="000000" w:themeColor="text1"/>
                <w:sz w:val="24"/>
                <w:highlight w:val="none"/>
                <w:shd w:val="clear" w:color="auto" w:fill="auto"/>
              </w:rPr>
              <w:t>建设单位要严格执行“三同时”，切实做到环保治理设施与主体工程同时设计、同时施工、同时投产使用。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4、</w:t>
            </w:r>
            <w:r>
              <w:rPr>
                <w:color w:val="000000" w:themeColor="text1"/>
                <w:sz w:val="24"/>
                <w:highlight w:val="none"/>
                <w:shd w:val="clear" w:color="auto" w:fill="auto"/>
              </w:rPr>
              <w:t>各类原辅材料、生产固废应分类贮存，及时清运，防止堆积、泄漏，以免对周围环境产生影响。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5</w:t>
            </w:r>
            <w:r>
              <w:rPr>
                <w:color w:val="000000" w:themeColor="text1"/>
                <w:sz w:val="24"/>
                <w:highlight w:val="none"/>
                <w:shd w:val="clear" w:color="auto" w:fill="auto"/>
              </w:rPr>
              <w:t>、加强废气污染治理设施的运行管理和维护保养的管理</w:t>
            </w:r>
            <w:r>
              <w:rPr>
                <w:rFonts w:hint="eastAsia"/>
                <w:color w:val="000000" w:themeColor="text1"/>
                <w:sz w:val="24"/>
                <w:highlight w:val="none"/>
                <w:shd w:val="clear" w:color="auto" w:fill="auto"/>
              </w:rPr>
              <w:t>，</w:t>
            </w:r>
            <w:r>
              <w:rPr>
                <w:color w:val="000000" w:themeColor="text1"/>
                <w:sz w:val="24"/>
                <w:highlight w:val="none"/>
                <w:shd w:val="clear" w:color="auto" w:fill="auto"/>
              </w:rPr>
              <w:t>加强车间通风换气。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highlight w:val="none"/>
                <w:shd w:val="clear" w:color="auto" w:fill="auto"/>
              </w:rPr>
            </w:pPr>
            <w:r>
              <w:rPr>
                <w:rFonts w:hint="eastAsia"/>
                <w:color w:val="000000" w:themeColor="text1"/>
                <w:sz w:val="24"/>
                <w:highlight w:val="none"/>
                <w:shd w:val="clear" w:color="auto" w:fill="auto"/>
              </w:rPr>
              <w:t>6</w:t>
            </w:r>
            <w:r>
              <w:rPr>
                <w:color w:val="000000" w:themeColor="text1"/>
                <w:sz w:val="24"/>
                <w:highlight w:val="none"/>
                <w:shd w:val="clear" w:color="auto" w:fill="auto"/>
              </w:rPr>
              <w:t>、建议加强</w:t>
            </w:r>
            <w:r>
              <w:rPr>
                <w:rFonts w:hint="eastAsia"/>
                <w:color w:val="000000" w:themeColor="text1"/>
                <w:sz w:val="24"/>
                <w:highlight w:val="none"/>
                <w:shd w:val="clear" w:color="auto" w:fill="auto"/>
              </w:rPr>
              <w:t>危废仓库等</w:t>
            </w:r>
            <w:r>
              <w:rPr>
                <w:color w:val="000000" w:themeColor="text1"/>
                <w:sz w:val="24"/>
                <w:highlight w:val="none"/>
                <w:shd w:val="clear" w:color="auto" w:fill="auto"/>
              </w:rPr>
              <w:t>环境风险</w:t>
            </w:r>
            <w:r>
              <w:rPr>
                <w:rFonts w:hint="eastAsia"/>
                <w:color w:val="000000" w:themeColor="text1"/>
                <w:sz w:val="24"/>
                <w:highlight w:val="none"/>
                <w:shd w:val="clear" w:color="auto" w:fill="auto"/>
              </w:rPr>
              <w:t>单元的风险</w:t>
            </w:r>
            <w:r>
              <w:rPr>
                <w:color w:val="000000" w:themeColor="text1"/>
                <w:sz w:val="24"/>
                <w:highlight w:val="none"/>
                <w:shd w:val="clear" w:color="auto" w:fill="auto"/>
              </w:rPr>
              <w:t>防治措施，加强污染设施安全风险自查，排除环保设施安全及环境风险隐患。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highlight w:val="none"/>
                <w:shd w:val="clear" w:color="auto" w:fill="auto"/>
              </w:rPr>
            </w:pPr>
            <w:r>
              <w:rPr>
                <w:rFonts w:hint="eastAsia"/>
                <w:color w:val="000000" w:themeColor="text1"/>
                <w:sz w:val="24"/>
                <w:highlight w:val="none"/>
                <w:shd w:val="clear" w:color="auto" w:fill="auto"/>
              </w:rPr>
              <w:t>7</w:t>
            </w:r>
            <w:r>
              <w:rPr>
                <w:color w:val="000000" w:themeColor="text1"/>
                <w:sz w:val="24"/>
                <w:highlight w:val="none"/>
                <w:shd w:val="clear" w:color="auto" w:fill="auto"/>
              </w:rPr>
              <w:t>、</w:t>
            </w:r>
            <w:r>
              <w:rPr>
                <w:rFonts w:hint="eastAsia"/>
                <w:color w:val="000000" w:themeColor="text1"/>
                <w:sz w:val="24"/>
                <w:highlight w:val="none"/>
                <w:shd w:val="clear" w:color="auto" w:fill="auto"/>
              </w:rPr>
              <w:t>本项目涉及的安全、消防、卫生等问题不属于本次评价范围，请公司按照国家相关法律法规和有关标准执行。</w:t>
            </w:r>
          </w:p>
          <w:p>
            <w:pPr>
              <w:pageBreakBefore w:val="0"/>
              <w:kinsoku/>
              <w:bidi w:val="0"/>
              <w:adjustRightInd w:val="0"/>
              <w:snapToGrid w:val="0"/>
              <w:spacing w:line="360" w:lineRule="auto"/>
              <w:ind w:firstLine="480" w:firstLineChars="200"/>
              <w:rPr>
                <w:rFonts w:hint="eastAsia"/>
                <w:color w:val="000000" w:themeColor="text1"/>
                <w:sz w:val="24"/>
                <w:szCs w:val="24"/>
                <w:highlight w:val="none"/>
                <w:lang w:eastAsia="zh-CN"/>
              </w:rPr>
            </w:pPr>
            <w:r>
              <w:rPr>
                <w:rFonts w:hint="eastAsia"/>
                <w:color w:val="000000" w:themeColor="text1"/>
                <w:sz w:val="24"/>
                <w:highlight w:val="none"/>
                <w:shd w:val="clear" w:color="auto" w:fill="auto"/>
                <w:lang w:val="en-US" w:eastAsia="zh-CN"/>
              </w:rPr>
              <w:t>8、</w:t>
            </w:r>
            <w:r>
              <w:rPr>
                <w:rFonts w:hint="eastAsia"/>
                <w:color w:val="000000" w:themeColor="text1"/>
                <w:sz w:val="24"/>
                <w:highlight w:val="none"/>
              </w:rPr>
              <w:t>本项目全厂卫生防护距离为</w:t>
            </w:r>
            <w:r>
              <w:rPr>
                <w:rFonts w:hint="eastAsia"/>
                <w:color w:val="000000" w:themeColor="text1"/>
                <w:kern w:val="0"/>
                <w:sz w:val="24"/>
                <w:szCs w:val="22"/>
                <w:highlight w:val="none"/>
                <w:shd w:val="clear" w:color="auto" w:fill="auto"/>
              </w:rPr>
              <w:t>生产</w:t>
            </w:r>
            <w:r>
              <w:rPr>
                <w:rFonts w:hint="eastAsia"/>
                <w:snapToGrid w:val="0"/>
                <w:color w:val="000000" w:themeColor="text1"/>
                <w:kern w:val="0"/>
                <w:sz w:val="24"/>
                <w:szCs w:val="22"/>
                <w:highlight w:val="none"/>
                <w:shd w:val="clear" w:color="auto" w:fill="auto"/>
              </w:rPr>
              <w:t>车间外</w:t>
            </w:r>
            <w:r>
              <w:rPr>
                <w:rFonts w:hint="eastAsia"/>
                <w:snapToGrid w:val="0"/>
                <w:color w:val="000000" w:themeColor="text1"/>
                <w:kern w:val="0"/>
                <w:sz w:val="24"/>
                <w:szCs w:val="22"/>
                <w:highlight w:val="none"/>
                <w:shd w:val="clear" w:color="auto" w:fill="auto"/>
                <w:lang w:val="en-US" w:eastAsia="zh-CN"/>
              </w:rPr>
              <w:t>5</w:t>
            </w:r>
            <w:r>
              <w:rPr>
                <w:rFonts w:hint="eastAsia"/>
                <w:snapToGrid w:val="0"/>
                <w:color w:val="000000" w:themeColor="text1"/>
                <w:kern w:val="0"/>
                <w:sz w:val="24"/>
                <w:szCs w:val="22"/>
                <w:highlight w:val="none"/>
                <w:shd w:val="clear" w:color="auto" w:fill="auto"/>
              </w:rPr>
              <w:t>0米</w:t>
            </w:r>
            <w:r>
              <w:rPr>
                <w:rFonts w:hint="eastAsia"/>
                <w:color w:val="000000" w:themeColor="text1"/>
                <w:sz w:val="24"/>
                <w:szCs w:val="32"/>
                <w:highlight w:val="none"/>
                <w:lang w:eastAsia="zh-CN"/>
              </w:rPr>
              <w:t>范围</w:t>
            </w:r>
            <w:r>
              <w:rPr>
                <w:rFonts w:hint="eastAsia"/>
                <w:color w:val="000000" w:themeColor="text1"/>
                <w:sz w:val="24"/>
                <w:highlight w:val="none"/>
              </w:rPr>
              <w:t>。</w:t>
            </w:r>
            <w:r>
              <w:rPr>
                <w:rFonts w:hint="eastAsia"/>
                <w:color w:val="000000" w:themeColor="text1"/>
                <w:sz w:val="24"/>
                <w:szCs w:val="24"/>
                <w:highlight w:val="none"/>
              </w:rPr>
              <w:t>本项目</w:t>
            </w:r>
            <w:r>
              <w:rPr>
                <w:rFonts w:hint="default"/>
                <w:color w:val="000000" w:themeColor="text1"/>
                <w:sz w:val="24"/>
                <w:szCs w:val="24"/>
                <w:highlight w:val="none"/>
              </w:rPr>
              <w:t>卫生防护距离范围内无居民、学校等敏感点存在，且以后在此范围内也不得建设居民、学校等敏感点</w:t>
            </w:r>
            <w:r>
              <w:rPr>
                <w:rFonts w:hint="eastAsia"/>
                <w:color w:val="000000" w:themeColor="text1"/>
                <w:sz w:val="24"/>
                <w:szCs w:val="24"/>
                <w:highlight w:val="none"/>
                <w:lang w:eastAsia="zh-CN"/>
              </w:rPr>
              <w:t>。</w:t>
            </w:r>
          </w:p>
          <w:p>
            <w:pPr>
              <w:pageBreakBefore w:val="0"/>
              <w:kinsoku/>
              <w:bidi w:val="0"/>
              <w:adjustRightInd w:val="0"/>
              <w:snapToGrid w:val="0"/>
              <w:spacing w:line="360" w:lineRule="auto"/>
              <w:ind w:firstLine="480" w:firstLineChars="200"/>
              <w:rPr>
                <w:rFonts w:hint="eastAsia"/>
                <w:color w:val="000000" w:themeColor="text1"/>
                <w:sz w:val="24"/>
                <w:szCs w:val="24"/>
                <w:highlight w:val="none"/>
                <w:lang w:eastAsia="zh-CN"/>
              </w:rPr>
            </w:pPr>
          </w:p>
          <w:p>
            <w:pPr>
              <w:pageBreakBefore w:val="0"/>
              <w:kinsoku/>
              <w:bidi w:val="0"/>
              <w:adjustRightInd w:val="0"/>
              <w:snapToGrid w:val="0"/>
              <w:spacing w:line="360" w:lineRule="auto"/>
              <w:ind w:firstLine="480" w:firstLineChars="200"/>
              <w:rPr>
                <w:rFonts w:hint="eastAsia"/>
                <w:color w:val="000000" w:themeColor="text1"/>
                <w:sz w:val="24"/>
                <w:szCs w:val="24"/>
                <w:highlight w:val="none"/>
                <w:lang w:eastAsia="zh-CN"/>
              </w:rPr>
            </w:pPr>
          </w:p>
          <w:p>
            <w:pPr>
              <w:pStyle w:val="2"/>
              <w:rPr>
                <w:rFonts w:hint="eastAsia"/>
                <w:color w:val="000000" w:themeColor="text1"/>
                <w:sz w:val="24"/>
                <w:szCs w:val="24"/>
                <w:highlight w:val="none"/>
                <w:lang w:eastAsia="zh-CN"/>
              </w:rPr>
            </w:pPr>
          </w:p>
          <w:p>
            <w:pPr>
              <w:pStyle w:val="4"/>
              <w:rPr>
                <w:rFonts w:hint="eastAsia"/>
                <w:color w:val="000000" w:themeColor="text1"/>
                <w:sz w:val="24"/>
                <w:szCs w:val="24"/>
                <w:highlight w:val="none"/>
                <w:lang w:eastAsia="zh-CN"/>
              </w:rPr>
            </w:pPr>
          </w:p>
          <w:p>
            <w:pPr>
              <w:rPr>
                <w:rFonts w:hint="eastAsia"/>
                <w:color w:val="000000" w:themeColor="text1"/>
                <w:sz w:val="24"/>
                <w:szCs w:val="24"/>
                <w:highlight w:val="none"/>
                <w:lang w:eastAsia="zh-CN"/>
              </w:rPr>
            </w:pPr>
          </w:p>
          <w:p>
            <w:pPr>
              <w:pStyle w:val="2"/>
              <w:rPr>
                <w:rFonts w:hint="eastAsia"/>
                <w:color w:val="000000" w:themeColor="text1"/>
                <w:sz w:val="24"/>
                <w:szCs w:val="24"/>
                <w:highlight w:val="none"/>
                <w:lang w:eastAsia="zh-CN"/>
              </w:rPr>
            </w:pPr>
          </w:p>
          <w:p>
            <w:pPr>
              <w:pStyle w:val="4"/>
              <w:rPr>
                <w:rFonts w:hint="eastAsia"/>
                <w:color w:val="000000" w:themeColor="text1"/>
                <w:sz w:val="24"/>
                <w:szCs w:val="24"/>
                <w:highlight w:val="none"/>
                <w:lang w:eastAsia="zh-CN"/>
              </w:rPr>
            </w:pPr>
          </w:p>
          <w:p>
            <w:pPr>
              <w:rPr>
                <w:rFonts w:hint="eastAsia"/>
                <w:color w:val="000000" w:themeColor="text1"/>
                <w:sz w:val="24"/>
                <w:szCs w:val="24"/>
                <w:highlight w:val="none"/>
                <w:lang w:eastAsia="zh-CN"/>
              </w:rPr>
            </w:pPr>
          </w:p>
          <w:p>
            <w:pPr>
              <w:pStyle w:val="2"/>
              <w:rPr>
                <w:rFonts w:hint="eastAsia"/>
                <w:color w:val="000000" w:themeColor="text1"/>
                <w:sz w:val="24"/>
                <w:szCs w:val="24"/>
                <w:highlight w:val="none"/>
                <w:lang w:eastAsia="zh-CN"/>
              </w:rPr>
            </w:pPr>
          </w:p>
          <w:p>
            <w:pPr>
              <w:pStyle w:val="4"/>
              <w:rPr>
                <w:rFonts w:hint="eastAsia"/>
                <w:color w:val="000000" w:themeColor="text1"/>
                <w:sz w:val="24"/>
                <w:szCs w:val="24"/>
                <w:highlight w:val="none"/>
                <w:lang w:eastAsia="zh-CN"/>
              </w:rPr>
            </w:pPr>
          </w:p>
          <w:p>
            <w:pPr>
              <w:rPr>
                <w:rFonts w:hint="eastAsia"/>
                <w:color w:val="000000" w:themeColor="text1"/>
                <w:sz w:val="24"/>
                <w:szCs w:val="24"/>
                <w:highlight w:val="none"/>
                <w:lang w:eastAsia="zh-CN"/>
              </w:rPr>
            </w:pPr>
          </w:p>
          <w:p>
            <w:pPr>
              <w:pStyle w:val="2"/>
              <w:rPr>
                <w:rFonts w:hint="eastAsia"/>
                <w:color w:val="000000" w:themeColor="text1"/>
                <w:sz w:val="24"/>
                <w:szCs w:val="24"/>
                <w:highlight w:val="none"/>
                <w:lang w:eastAsia="zh-CN"/>
              </w:rPr>
            </w:pPr>
          </w:p>
          <w:p>
            <w:pPr>
              <w:pStyle w:val="4"/>
              <w:rPr>
                <w:rFonts w:hint="eastAsia"/>
                <w:color w:val="000000" w:themeColor="text1"/>
                <w:sz w:val="24"/>
                <w:szCs w:val="24"/>
                <w:highlight w:val="none"/>
                <w:lang w:eastAsia="zh-CN"/>
              </w:rPr>
            </w:pPr>
          </w:p>
          <w:p>
            <w:pPr>
              <w:rPr>
                <w:rFonts w:hint="eastAsia"/>
                <w:color w:val="000000" w:themeColor="text1"/>
                <w:sz w:val="24"/>
                <w:szCs w:val="24"/>
                <w:highlight w:val="none"/>
                <w:lang w:eastAsia="zh-CN"/>
              </w:rPr>
            </w:pPr>
          </w:p>
          <w:p>
            <w:pPr>
              <w:pStyle w:val="2"/>
              <w:rPr>
                <w:rFonts w:hint="eastAsia"/>
                <w:color w:val="000000" w:themeColor="text1"/>
                <w:sz w:val="24"/>
                <w:szCs w:val="24"/>
                <w:highlight w:val="none"/>
                <w:lang w:eastAsia="zh-CN"/>
              </w:rPr>
            </w:pPr>
          </w:p>
          <w:p>
            <w:pPr>
              <w:pStyle w:val="4"/>
              <w:rPr>
                <w:rFonts w:hint="eastAsia"/>
                <w:color w:val="000000" w:themeColor="text1"/>
                <w:sz w:val="24"/>
                <w:szCs w:val="24"/>
                <w:highlight w:val="none"/>
                <w:lang w:eastAsia="zh-CN"/>
              </w:rPr>
            </w:pPr>
          </w:p>
          <w:p>
            <w:pPr>
              <w:rPr>
                <w:rFonts w:hint="eastAsia"/>
                <w:lang w:eastAsia="zh-CN"/>
              </w:rPr>
            </w:pPr>
          </w:p>
          <w:p>
            <w:pPr>
              <w:pageBreakBefore w:val="0"/>
              <w:kinsoku/>
              <w:bidi w:val="0"/>
              <w:adjustRightInd w:val="0"/>
              <w:snapToGrid w:val="0"/>
              <w:spacing w:line="360" w:lineRule="auto"/>
              <w:ind w:firstLine="480" w:firstLineChars="200"/>
              <w:rPr>
                <w:rFonts w:hint="eastAsia"/>
                <w:color w:val="000000" w:themeColor="text1"/>
                <w:sz w:val="24"/>
                <w:szCs w:val="24"/>
                <w:highlight w:val="none"/>
                <w:lang w:eastAsia="zh-CN"/>
              </w:rPr>
            </w:pPr>
          </w:p>
          <w:p>
            <w:pPr>
              <w:pageBreakBefore w:val="0"/>
              <w:kinsoku/>
              <w:bidi w:val="0"/>
              <w:adjustRightInd w:val="0"/>
              <w:snapToGrid w:val="0"/>
              <w:spacing w:line="360" w:lineRule="auto"/>
              <w:rPr>
                <w:color w:val="000000" w:themeColor="text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b/>
                <w:bCs/>
                <w:color w:val="000000" w:themeColor="text1"/>
                <w:sz w:val="24"/>
                <w:highlight w:val="none"/>
                <w:shd w:val="clear" w:color="auto" w:fill="auto"/>
                <w:lang w:val="en-US" w:eastAsia="zh-CN"/>
              </w:rPr>
            </w:pPr>
          </w:p>
        </w:tc>
      </w:tr>
    </w:tbl>
    <w:p>
      <w:pPr>
        <w:jc w:val="center"/>
        <w:outlineLvl w:val="0"/>
        <w:rPr>
          <w:b/>
          <w:bCs/>
          <w:color w:val="0000FF"/>
          <w:sz w:val="30"/>
          <w:szCs w:val="30"/>
          <w:highlight w:val="none"/>
          <w:shd w:val="clear" w:color="auto" w:fill="auto"/>
        </w:rPr>
        <w:sectPr>
          <w:pgSz w:w="12240" w:h="15840"/>
          <w:pgMar w:top="1440" w:right="12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jc w:val="center"/>
        <w:outlineLvl w:val="0"/>
        <w:rPr>
          <w:b/>
          <w:bCs/>
          <w:color w:val="000000" w:themeColor="text1"/>
          <w:sz w:val="30"/>
          <w:szCs w:val="30"/>
          <w:highlight w:val="none"/>
          <w:shd w:val="clear" w:color="auto" w:fill="auto"/>
        </w:rPr>
      </w:pPr>
      <w:r>
        <w:rPr>
          <w:rFonts w:hint="eastAsia"/>
          <w:b/>
          <w:bCs/>
          <w:color w:val="000000" w:themeColor="text1"/>
          <w:sz w:val="30"/>
          <w:szCs w:val="30"/>
          <w:highlight w:val="none"/>
          <w:shd w:val="clear" w:color="auto" w:fill="auto"/>
        </w:rPr>
        <w:t>六、结论</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8" w:hRule="atLeast"/>
          <w:jc w:val="center"/>
        </w:trPr>
        <w:tc>
          <w:tcPr>
            <w:tcW w:w="9796" w:type="dxa"/>
            <w:noWrap w:val="0"/>
            <w:vAlign w:val="center"/>
          </w:tcPr>
          <w:p>
            <w:pPr>
              <w:spacing w:line="360" w:lineRule="auto"/>
              <w:ind w:firstLine="480" w:firstLineChars="200"/>
              <w:rPr>
                <w:color w:val="auto"/>
                <w:sz w:val="24"/>
                <w:highlight w:val="none"/>
                <w:shd w:val="clear" w:color="auto" w:fill="auto"/>
              </w:rPr>
            </w:pPr>
            <w:r>
              <w:rPr>
                <w:color w:val="auto"/>
                <w:sz w:val="24"/>
                <w:highlight w:val="none"/>
                <w:shd w:val="clear" w:color="auto" w:fill="auto"/>
              </w:rPr>
              <w:t>本项目运营期产生的各类污染物在采取合理有效的污染防治措施后，排放总量如下：</w:t>
            </w:r>
          </w:p>
          <w:p>
            <w:pPr>
              <w:spacing w:line="360" w:lineRule="auto"/>
              <w:ind w:firstLine="480" w:firstLineChars="200"/>
              <w:rPr>
                <w:rFonts w:hint="eastAsia" w:eastAsia="宋体"/>
                <w:color w:val="auto"/>
                <w:sz w:val="24"/>
                <w:highlight w:val="none"/>
                <w:shd w:val="clear" w:color="auto" w:fill="auto"/>
                <w:lang w:eastAsia="zh-CN"/>
              </w:rPr>
            </w:pPr>
            <w:r>
              <w:rPr>
                <w:color w:val="auto"/>
                <w:sz w:val="24"/>
                <w:highlight w:val="none"/>
                <w:shd w:val="clear" w:color="auto" w:fill="auto"/>
              </w:rPr>
              <w:t>大气污染物：（</w:t>
            </w:r>
            <w:r>
              <w:rPr>
                <w:rFonts w:hint="eastAsia"/>
                <w:color w:val="auto"/>
                <w:sz w:val="24"/>
                <w:highlight w:val="none"/>
                <w:shd w:val="clear" w:color="auto" w:fill="auto"/>
                <w:lang w:eastAsia="zh-CN"/>
              </w:rPr>
              <w:t>有</w:t>
            </w:r>
            <w:r>
              <w:rPr>
                <w:color w:val="auto"/>
                <w:sz w:val="24"/>
                <w:highlight w:val="none"/>
                <w:shd w:val="clear" w:color="auto" w:fill="auto"/>
              </w:rPr>
              <w:t>组织）</w:t>
            </w:r>
            <w:r>
              <w:rPr>
                <w:rFonts w:hint="eastAsia"/>
                <w:color w:val="auto"/>
                <w:sz w:val="24"/>
                <w:highlight w:val="none"/>
                <w:shd w:val="clear" w:color="auto" w:fill="auto"/>
                <w:lang w:eastAsia="zh-CN"/>
              </w:rPr>
              <w:t>（本项目）</w:t>
            </w:r>
            <w:r>
              <w:rPr>
                <w:color w:val="auto"/>
                <w:sz w:val="24"/>
                <w:highlight w:val="none"/>
                <w:shd w:val="clear" w:color="auto" w:fill="auto"/>
              </w:rPr>
              <w:t>非甲烷总烃≤</w:t>
            </w:r>
            <w:r>
              <w:rPr>
                <w:rFonts w:hint="eastAsia"/>
                <w:color w:val="auto"/>
                <w:sz w:val="24"/>
                <w:highlight w:val="none"/>
                <w:shd w:val="clear" w:color="auto" w:fill="auto"/>
                <w:lang w:val="en-US" w:eastAsia="zh-CN"/>
              </w:rPr>
              <w:t>0.0065</w:t>
            </w:r>
            <w:r>
              <w:rPr>
                <w:color w:val="auto"/>
                <w:sz w:val="24"/>
                <w:highlight w:val="none"/>
                <w:shd w:val="clear" w:color="auto" w:fill="auto"/>
              </w:rPr>
              <w:t>t/a</w:t>
            </w:r>
            <w:r>
              <w:rPr>
                <w:rFonts w:hint="eastAsia"/>
                <w:color w:val="auto"/>
                <w:sz w:val="24"/>
                <w:highlight w:val="none"/>
                <w:shd w:val="clear" w:color="auto" w:fill="auto"/>
                <w:lang w:eastAsia="zh-CN"/>
              </w:rPr>
              <w:t>；（全厂）（有组织）</w:t>
            </w:r>
            <w:r>
              <w:rPr>
                <w:color w:val="auto"/>
                <w:sz w:val="24"/>
                <w:highlight w:val="none"/>
                <w:shd w:val="clear" w:color="auto" w:fill="auto"/>
              </w:rPr>
              <w:t>非甲烷总烃≤</w:t>
            </w:r>
            <w:r>
              <w:rPr>
                <w:rFonts w:hint="eastAsia"/>
                <w:color w:val="auto"/>
                <w:sz w:val="24"/>
                <w:highlight w:val="none"/>
                <w:shd w:val="clear" w:color="auto" w:fill="auto"/>
                <w:lang w:val="en-US" w:eastAsia="zh-CN"/>
              </w:rPr>
              <w:t>0.0875</w:t>
            </w:r>
            <w:r>
              <w:rPr>
                <w:color w:val="auto"/>
                <w:sz w:val="24"/>
                <w:highlight w:val="none"/>
                <w:shd w:val="clear" w:color="auto" w:fill="auto"/>
              </w:rPr>
              <w:t>t/a</w:t>
            </w:r>
            <w:r>
              <w:rPr>
                <w:rFonts w:hint="eastAsia"/>
                <w:color w:val="auto"/>
                <w:sz w:val="24"/>
                <w:highlight w:val="none"/>
                <w:shd w:val="clear" w:color="auto" w:fill="auto"/>
                <w:lang w:eastAsia="zh-CN"/>
              </w:rPr>
              <w:t>、颗粒物</w:t>
            </w:r>
            <w:r>
              <w:rPr>
                <w:color w:val="auto"/>
                <w:sz w:val="24"/>
                <w:highlight w:val="none"/>
                <w:shd w:val="clear" w:color="auto" w:fill="auto"/>
              </w:rPr>
              <w:t>≤</w:t>
            </w:r>
            <w:r>
              <w:rPr>
                <w:rFonts w:hint="eastAsia"/>
                <w:color w:val="auto"/>
                <w:sz w:val="24"/>
                <w:highlight w:val="none"/>
                <w:shd w:val="clear" w:color="auto" w:fill="auto"/>
                <w:lang w:val="en-US" w:eastAsia="zh-CN"/>
              </w:rPr>
              <w:t>0.4507</w:t>
            </w:r>
            <w:r>
              <w:rPr>
                <w:color w:val="auto"/>
                <w:sz w:val="24"/>
                <w:highlight w:val="none"/>
                <w:shd w:val="clear" w:color="auto" w:fill="auto"/>
              </w:rPr>
              <w:t>t/a</w:t>
            </w:r>
            <w:r>
              <w:rPr>
                <w:rFonts w:hint="eastAsia"/>
                <w:color w:val="auto"/>
                <w:sz w:val="24"/>
                <w:highlight w:val="none"/>
                <w:shd w:val="clear" w:color="auto" w:fill="auto"/>
                <w:lang w:eastAsia="zh-CN"/>
              </w:rPr>
              <w:t>。</w:t>
            </w:r>
          </w:p>
          <w:p>
            <w:pPr>
              <w:spacing w:line="360" w:lineRule="auto"/>
              <w:ind w:firstLine="480" w:firstLineChars="200"/>
              <w:rPr>
                <w:rFonts w:hint="eastAsia" w:eastAsia="宋体"/>
                <w:color w:val="0000FF"/>
                <w:sz w:val="24"/>
                <w:highlight w:val="none"/>
                <w:shd w:val="clear" w:color="auto" w:fill="auto"/>
                <w:lang w:eastAsia="zh-CN"/>
              </w:rPr>
            </w:pPr>
            <w:r>
              <w:rPr>
                <w:color w:val="auto"/>
                <w:sz w:val="24"/>
                <w:highlight w:val="none"/>
                <w:shd w:val="clear" w:color="auto" w:fill="auto"/>
              </w:rPr>
              <w:t>水污染物（接管考核量）：</w:t>
            </w:r>
            <w:r>
              <w:rPr>
                <w:rFonts w:hint="eastAsia"/>
                <w:color w:val="auto"/>
                <w:sz w:val="24"/>
                <w:highlight w:val="none"/>
                <w:shd w:val="clear" w:color="auto" w:fill="auto"/>
                <w:lang w:eastAsia="zh-CN"/>
              </w:rPr>
              <w:t>（本项目）</w:t>
            </w:r>
            <w:r>
              <w:rPr>
                <w:color w:val="auto"/>
                <w:sz w:val="24"/>
                <w:highlight w:val="none"/>
                <w:shd w:val="clear" w:color="auto" w:fill="auto"/>
              </w:rPr>
              <w:t>废水排放量≤</w:t>
            </w:r>
            <w:r>
              <w:rPr>
                <w:rFonts w:hint="eastAsia"/>
                <w:color w:val="auto"/>
                <w:sz w:val="24"/>
                <w:highlight w:val="none"/>
                <w:shd w:val="clear" w:color="auto" w:fill="auto"/>
                <w:lang w:val="en-US" w:eastAsia="zh-CN"/>
              </w:rPr>
              <w:t>730.1</w:t>
            </w:r>
            <w:r>
              <w:rPr>
                <w:color w:val="auto"/>
                <w:sz w:val="24"/>
                <w:highlight w:val="none"/>
                <w:shd w:val="clear" w:color="auto" w:fill="auto"/>
              </w:rPr>
              <w:t>吨/年、COD≤</w:t>
            </w:r>
            <w:r>
              <w:rPr>
                <w:rFonts w:hint="eastAsia"/>
                <w:color w:val="auto"/>
                <w:sz w:val="24"/>
                <w:highlight w:val="none"/>
                <w:shd w:val="clear" w:color="auto" w:fill="auto"/>
                <w:lang w:val="en-US" w:eastAsia="zh-CN"/>
              </w:rPr>
              <w:t>0.3250</w:t>
            </w:r>
            <w:r>
              <w:rPr>
                <w:color w:val="auto"/>
                <w:sz w:val="24"/>
                <w:highlight w:val="none"/>
                <w:shd w:val="clear" w:color="auto" w:fill="auto"/>
              </w:rPr>
              <w:t>吨/年、SS≤</w:t>
            </w:r>
            <w:r>
              <w:rPr>
                <w:rFonts w:hint="eastAsia"/>
                <w:color w:val="auto"/>
                <w:sz w:val="24"/>
                <w:highlight w:val="none"/>
                <w:shd w:val="clear" w:color="auto" w:fill="auto"/>
                <w:lang w:val="en-US" w:eastAsia="zh-CN"/>
              </w:rPr>
              <w:t>0.2600</w:t>
            </w:r>
            <w:r>
              <w:rPr>
                <w:color w:val="auto"/>
                <w:sz w:val="24"/>
                <w:highlight w:val="none"/>
                <w:shd w:val="clear" w:color="auto" w:fill="auto"/>
              </w:rPr>
              <w:t>吨/年、氨氮（生活）≤</w:t>
            </w:r>
            <w:r>
              <w:rPr>
                <w:rFonts w:hint="eastAsia"/>
                <w:color w:val="auto"/>
                <w:sz w:val="24"/>
                <w:highlight w:val="none"/>
                <w:shd w:val="clear" w:color="auto" w:fill="auto"/>
                <w:lang w:val="en-US" w:eastAsia="zh-CN"/>
              </w:rPr>
              <w:t>0.0252</w:t>
            </w:r>
            <w:r>
              <w:rPr>
                <w:color w:val="auto"/>
                <w:sz w:val="24"/>
                <w:highlight w:val="none"/>
                <w:shd w:val="clear" w:color="auto" w:fill="auto"/>
              </w:rPr>
              <w:t>吨/年、总氮（生活）≤</w:t>
            </w:r>
            <w:r>
              <w:rPr>
                <w:rFonts w:hint="eastAsia"/>
                <w:color w:val="auto"/>
                <w:sz w:val="24"/>
                <w:highlight w:val="none"/>
                <w:shd w:val="clear" w:color="auto" w:fill="auto"/>
                <w:lang w:val="en-US" w:eastAsia="zh-CN"/>
              </w:rPr>
              <w:t>0.0324</w:t>
            </w:r>
            <w:r>
              <w:rPr>
                <w:color w:val="auto"/>
                <w:sz w:val="24"/>
                <w:highlight w:val="none"/>
                <w:shd w:val="clear" w:color="auto" w:fill="auto"/>
              </w:rPr>
              <w:t>吨/年、总磷（生活）≤</w:t>
            </w:r>
            <w:r>
              <w:rPr>
                <w:rFonts w:hint="eastAsia"/>
                <w:color w:val="auto"/>
                <w:sz w:val="24"/>
                <w:highlight w:val="none"/>
                <w:shd w:val="clear" w:color="auto" w:fill="auto"/>
                <w:lang w:val="en-US" w:eastAsia="zh-CN"/>
              </w:rPr>
              <w:t>0.0036</w:t>
            </w:r>
            <w:r>
              <w:rPr>
                <w:color w:val="auto"/>
                <w:sz w:val="24"/>
                <w:highlight w:val="none"/>
                <w:shd w:val="clear" w:color="auto" w:fill="auto"/>
              </w:rPr>
              <w:t>吨/年</w:t>
            </w:r>
            <w:r>
              <w:rPr>
                <w:rFonts w:hint="eastAsia"/>
                <w:color w:val="auto"/>
                <w:sz w:val="24"/>
                <w:highlight w:val="none"/>
                <w:shd w:val="clear" w:color="auto" w:fill="auto"/>
                <w:lang w:eastAsia="zh-CN"/>
              </w:rPr>
              <w:t>；（全厂）</w:t>
            </w:r>
            <w:r>
              <w:rPr>
                <w:color w:val="auto"/>
                <w:sz w:val="24"/>
                <w:highlight w:val="none"/>
                <w:shd w:val="clear" w:color="auto" w:fill="auto"/>
              </w:rPr>
              <w:t>废水排放量≤</w:t>
            </w:r>
            <w:r>
              <w:rPr>
                <w:rFonts w:hint="eastAsia"/>
                <w:color w:val="auto"/>
                <w:sz w:val="24"/>
                <w:highlight w:val="none"/>
                <w:shd w:val="clear" w:color="auto" w:fill="auto"/>
                <w:lang w:val="en-US" w:eastAsia="zh-CN"/>
              </w:rPr>
              <w:t>4914.77</w:t>
            </w:r>
            <w:r>
              <w:rPr>
                <w:color w:val="auto"/>
                <w:sz w:val="24"/>
                <w:highlight w:val="none"/>
                <w:shd w:val="clear" w:color="auto" w:fill="auto"/>
              </w:rPr>
              <w:t>吨/年、COD≤</w:t>
            </w:r>
            <w:r>
              <w:rPr>
                <w:rFonts w:hint="eastAsia"/>
                <w:color w:val="auto"/>
                <w:sz w:val="24"/>
                <w:highlight w:val="none"/>
                <w:shd w:val="clear" w:color="auto" w:fill="auto"/>
                <w:lang w:val="en-US" w:eastAsia="zh-CN"/>
              </w:rPr>
              <w:t>2.1295</w:t>
            </w:r>
            <w:r>
              <w:rPr>
                <w:color w:val="auto"/>
                <w:sz w:val="24"/>
                <w:highlight w:val="none"/>
                <w:shd w:val="clear" w:color="auto" w:fill="auto"/>
              </w:rPr>
              <w:t>吨/年、SS≤</w:t>
            </w:r>
            <w:r>
              <w:rPr>
                <w:rFonts w:hint="eastAsia"/>
                <w:color w:val="auto"/>
                <w:sz w:val="24"/>
                <w:highlight w:val="none"/>
                <w:shd w:val="clear" w:color="auto" w:fill="auto"/>
                <w:lang w:val="en-US" w:eastAsia="zh-CN"/>
              </w:rPr>
              <w:t>1.7036</w:t>
            </w:r>
            <w:r>
              <w:rPr>
                <w:color w:val="auto"/>
                <w:sz w:val="24"/>
                <w:highlight w:val="none"/>
                <w:shd w:val="clear" w:color="auto" w:fill="auto"/>
              </w:rPr>
              <w:t>吨/年、氨氮（生活）≤</w:t>
            </w:r>
            <w:r>
              <w:rPr>
                <w:rFonts w:hint="eastAsia"/>
                <w:color w:val="auto"/>
                <w:sz w:val="24"/>
                <w:highlight w:val="none"/>
                <w:shd w:val="clear" w:color="auto" w:fill="auto"/>
                <w:lang w:val="en-US" w:eastAsia="zh-CN"/>
              </w:rPr>
              <w:t>0.1584</w:t>
            </w:r>
            <w:r>
              <w:rPr>
                <w:color w:val="auto"/>
                <w:sz w:val="24"/>
                <w:highlight w:val="none"/>
                <w:shd w:val="clear" w:color="auto" w:fill="auto"/>
              </w:rPr>
              <w:t>吨/年、总氮（生活）≤</w:t>
            </w:r>
            <w:r>
              <w:rPr>
                <w:rFonts w:hint="eastAsia"/>
                <w:color w:val="auto"/>
                <w:sz w:val="24"/>
                <w:highlight w:val="none"/>
                <w:shd w:val="clear" w:color="auto" w:fill="auto"/>
              </w:rPr>
              <w:t>0.</w:t>
            </w:r>
            <w:r>
              <w:rPr>
                <w:rFonts w:hint="eastAsia"/>
                <w:color w:val="auto"/>
                <w:sz w:val="24"/>
                <w:highlight w:val="none"/>
                <w:shd w:val="clear" w:color="auto" w:fill="auto"/>
                <w:lang w:val="en-US" w:eastAsia="zh-CN"/>
              </w:rPr>
              <w:t>2052</w:t>
            </w:r>
            <w:r>
              <w:rPr>
                <w:color w:val="auto"/>
                <w:sz w:val="24"/>
                <w:highlight w:val="none"/>
                <w:shd w:val="clear" w:color="auto" w:fill="auto"/>
              </w:rPr>
              <w:t>吨/年、总磷（生活）≤</w:t>
            </w:r>
            <w:r>
              <w:rPr>
                <w:rFonts w:hint="eastAsia"/>
                <w:color w:val="auto"/>
                <w:sz w:val="24"/>
                <w:highlight w:val="none"/>
                <w:shd w:val="clear" w:color="auto" w:fill="auto"/>
                <w:lang w:val="en-US" w:eastAsia="zh-CN"/>
              </w:rPr>
              <w:t>0.0234</w:t>
            </w:r>
            <w:r>
              <w:rPr>
                <w:color w:val="auto"/>
                <w:sz w:val="24"/>
                <w:highlight w:val="none"/>
                <w:shd w:val="clear" w:color="auto" w:fill="auto"/>
              </w:rPr>
              <w:t>吨/年。</w:t>
            </w:r>
          </w:p>
          <w:p>
            <w:pPr>
              <w:spacing w:line="360" w:lineRule="auto"/>
              <w:ind w:firstLine="480" w:firstLineChars="200"/>
              <w:rPr>
                <w:color w:val="0000FF"/>
                <w:sz w:val="24"/>
                <w:highlight w:val="none"/>
                <w:shd w:val="clear" w:color="auto" w:fill="auto"/>
              </w:rPr>
            </w:pPr>
            <w:r>
              <w:rPr>
                <w:color w:val="auto"/>
                <w:sz w:val="24"/>
                <w:highlight w:val="none"/>
                <w:shd w:val="clear" w:color="auto" w:fill="auto"/>
              </w:rPr>
              <w:t>废水污染物（最终排放量）：</w:t>
            </w:r>
            <w:r>
              <w:rPr>
                <w:rFonts w:hint="eastAsia"/>
                <w:color w:val="auto"/>
                <w:sz w:val="24"/>
                <w:highlight w:val="none"/>
                <w:shd w:val="clear" w:color="auto" w:fill="auto"/>
                <w:lang w:eastAsia="zh-CN"/>
              </w:rPr>
              <w:t>（本项目）</w:t>
            </w:r>
            <w:r>
              <w:rPr>
                <w:color w:val="auto"/>
                <w:sz w:val="24"/>
                <w:highlight w:val="none"/>
                <w:shd w:val="clear" w:color="auto" w:fill="auto"/>
              </w:rPr>
              <w:t>废水量≤</w:t>
            </w:r>
            <w:r>
              <w:rPr>
                <w:rFonts w:hint="eastAsia"/>
                <w:color w:val="auto"/>
                <w:sz w:val="24"/>
                <w:highlight w:val="none"/>
                <w:shd w:val="clear" w:color="auto" w:fill="auto"/>
                <w:lang w:val="en-US" w:eastAsia="zh-CN"/>
              </w:rPr>
              <w:t>730.1</w:t>
            </w:r>
            <w:r>
              <w:rPr>
                <w:color w:val="auto"/>
                <w:sz w:val="24"/>
                <w:highlight w:val="none"/>
                <w:shd w:val="clear" w:color="auto" w:fill="auto"/>
              </w:rPr>
              <w:t>t/a，COD≤</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146</w:t>
            </w:r>
            <w:r>
              <w:rPr>
                <w:color w:val="auto"/>
                <w:sz w:val="24"/>
                <w:highlight w:val="none"/>
                <w:shd w:val="clear" w:color="auto" w:fill="auto"/>
              </w:rPr>
              <w:t>t/a、SS≤</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022</w:t>
            </w:r>
            <w:r>
              <w:rPr>
                <w:color w:val="auto"/>
                <w:sz w:val="24"/>
                <w:highlight w:val="none"/>
                <w:shd w:val="clear" w:color="auto" w:fill="auto"/>
              </w:rPr>
              <w:t>t/a、NH</w:t>
            </w:r>
            <w:r>
              <w:rPr>
                <w:color w:val="auto"/>
                <w:sz w:val="24"/>
                <w:highlight w:val="none"/>
                <w:shd w:val="clear" w:color="auto" w:fill="auto"/>
                <w:vertAlign w:val="subscript"/>
              </w:rPr>
              <w:t>3</w:t>
            </w:r>
            <w:r>
              <w:rPr>
                <w:color w:val="auto"/>
                <w:sz w:val="24"/>
                <w:highlight w:val="none"/>
                <w:shd w:val="clear" w:color="auto" w:fill="auto"/>
              </w:rPr>
              <w:t>-N≤0.</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07</w:t>
            </w:r>
            <w:r>
              <w:rPr>
                <w:color w:val="auto"/>
                <w:sz w:val="24"/>
                <w:highlight w:val="none"/>
                <w:shd w:val="clear" w:color="auto" w:fill="auto"/>
              </w:rPr>
              <w:t>t/a、TN≤</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037</w:t>
            </w:r>
            <w:r>
              <w:rPr>
                <w:color w:val="auto"/>
                <w:sz w:val="24"/>
                <w:highlight w:val="none"/>
                <w:shd w:val="clear" w:color="auto" w:fill="auto"/>
              </w:rPr>
              <w:t>t/a、TP≤0.00</w:t>
            </w:r>
            <w:r>
              <w:rPr>
                <w:rFonts w:hint="eastAsia"/>
                <w:color w:val="auto"/>
                <w:sz w:val="24"/>
                <w:highlight w:val="none"/>
                <w:shd w:val="clear" w:color="auto" w:fill="auto"/>
              </w:rPr>
              <w:t>0</w:t>
            </w:r>
            <w:r>
              <w:rPr>
                <w:rFonts w:hint="eastAsia"/>
                <w:color w:val="auto"/>
                <w:sz w:val="24"/>
                <w:highlight w:val="none"/>
                <w:shd w:val="clear" w:color="auto" w:fill="auto"/>
                <w:lang w:val="en-US" w:eastAsia="zh-CN"/>
              </w:rPr>
              <w:t>1</w:t>
            </w:r>
            <w:r>
              <w:rPr>
                <w:color w:val="auto"/>
                <w:sz w:val="24"/>
                <w:highlight w:val="none"/>
                <w:shd w:val="clear" w:color="auto" w:fill="auto"/>
              </w:rPr>
              <w:t>t/a</w:t>
            </w:r>
            <w:r>
              <w:rPr>
                <w:rFonts w:hint="eastAsia"/>
                <w:color w:val="auto"/>
                <w:sz w:val="24"/>
                <w:highlight w:val="none"/>
                <w:shd w:val="clear" w:color="auto" w:fill="auto"/>
                <w:lang w:eastAsia="zh-CN"/>
              </w:rPr>
              <w:t>；（全厂）</w:t>
            </w:r>
            <w:r>
              <w:rPr>
                <w:color w:val="auto"/>
                <w:sz w:val="24"/>
                <w:highlight w:val="none"/>
                <w:shd w:val="clear" w:color="auto" w:fill="auto"/>
              </w:rPr>
              <w:t>废水量≤</w:t>
            </w:r>
            <w:r>
              <w:rPr>
                <w:rFonts w:hint="eastAsia"/>
                <w:color w:val="auto"/>
                <w:sz w:val="24"/>
                <w:highlight w:val="none"/>
                <w:shd w:val="clear" w:color="auto" w:fill="auto"/>
                <w:lang w:val="en-US" w:eastAsia="zh-CN"/>
              </w:rPr>
              <w:t>4914.777</w:t>
            </w:r>
            <w:r>
              <w:rPr>
                <w:color w:val="auto"/>
                <w:sz w:val="24"/>
                <w:highlight w:val="none"/>
                <w:shd w:val="clear" w:color="auto" w:fill="auto"/>
              </w:rPr>
              <w:t>t/a，</w:t>
            </w:r>
            <w:r>
              <w:rPr>
                <w:rFonts w:hint="eastAsia"/>
                <w:color w:val="auto"/>
                <w:sz w:val="24"/>
                <w:highlight w:val="none"/>
                <w:shd w:val="clear" w:color="auto" w:fill="auto"/>
              </w:rPr>
              <w:t>COD</w:t>
            </w:r>
            <w:r>
              <w:rPr>
                <w:color w:val="auto"/>
                <w:sz w:val="24"/>
                <w:highlight w:val="none"/>
                <w:shd w:val="clear" w:color="auto" w:fill="auto"/>
              </w:rPr>
              <w:t>≤</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983</w:t>
            </w:r>
            <w:r>
              <w:rPr>
                <w:rFonts w:hint="eastAsia"/>
                <w:color w:val="auto"/>
                <w:sz w:val="24"/>
                <w:highlight w:val="none"/>
                <w:shd w:val="clear" w:color="auto" w:fill="auto"/>
              </w:rPr>
              <w:t>t/a、SS</w:t>
            </w:r>
            <w:r>
              <w:rPr>
                <w:color w:val="auto"/>
                <w:sz w:val="24"/>
                <w:highlight w:val="none"/>
                <w:shd w:val="clear" w:color="auto" w:fill="auto"/>
              </w:rPr>
              <w:t>≤</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147</w:t>
            </w:r>
            <w:r>
              <w:rPr>
                <w:rFonts w:hint="eastAsia"/>
                <w:color w:val="auto"/>
                <w:sz w:val="24"/>
                <w:highlight w:val="none"/>
                <w:shd w:val="clear" w:color="auto" w:fill="auto"/>
              </w:rPr>
              <w:t>t/a、</w:t>
            </w:r>
            <w:r>
              <w:rPr>
                <w:color w:val="auto"/>
                <w:sz w:val="24"/>
                <w:highlight w:val="none"/>
                <w:shd w:val="clear" w:color="auto" w:fill="auto"/>
              </w:rPr>
              <w:t>氨氮≤</w:t>
            </w:r>
            <w:r>
              <w:rPr>
                <w:rFonts w:hint="eastAsia"/>
                <w:color w:val="auto"/>
                <w:sz w:val="24"/>
                <w:highlight w:val="none"/>
                <w:shd w:val="clear" w:color="auto" w:fill="auto"/>
              </w:rPr>
              <w:t>0.00</w:t>
            </w:r>
            <w:r>
              <w:rPr>
                <w:rFonts w:hint="eastAsia"/>
                <w:color w:val="auto"/>
                <w:sz w:val="24"/>
                <w:highlight w:val="none"/>
                <w:shd w:val="clear" w:color="auto" w:fill="auto"/>
                <w:lang w:val="en-US" w:eastAsia="zh-CN"/>
              </w:rPr>
              <w:t>49</w:t>
            </w:r>
            <w:r>
              <w:rPr>
                <w:rFonts w:hint="eastAsia"/>
                <w:color w:val="auto"/>
                <w:sz w:val="24"/>
                <w:highlight w:val="none"/>
                <w:shd w:val="clear" w:color="auto" w:fill="auto"/>
              </w:rPr>
              <w:t>t/a、</w:t>
            </w:r>
            <w:r>
              <w:rPr>
                <w:color w:val="auto"/>
                <w:sz w:val="24"/>
                <w:highlight w:val="none"/>
                <w:shd w:val="clear" w:color="auto" w:fill="auto"/>
              </w:rPr>
              <w:t>总氮≤</w:t>
            </w:r>
            <w:r>
              <w:rPr>
                <w:rFonts w:hint="eastAsia"/>
                <w:color w:val="auto"/>
                <w:sz w:val="24"/>
                <w:highlight w:val="none"/>
                <w:shd w:val="clear" w:color="auto" w:fill="auto"/>
              </w:rPr>
              <w:t>0.0</w:t>
            </w:r>
            <w:r>
              <w:rPr>
                <w:rFonts w:hint="eastAsia"/>
                <w:color w:val="auto"/>
                <w:sz w:val="24"/>
                <w:highlight w:val="none"/>
                <w:shd w:val="clear" w:color="auto" w:fill="auto"/>
                <w:lang w:val="en-US" w:eastAsia="zh-CN"/>
              </w:rPr>
              <w:t>246</w:t>
            </w:r>
            <w:r>
              <w:rPr>
                <w:rFonts w:hint="eastAsia"/>
                <w:color w:val="auto"/>
                <w:sz w:val="24"/>
                <w:highlight w:val="none"/>
                <w:shd w:val="clear" w:color="auto" w:fill="auto"/>
              </w:rPr>
              <w:t>t/a、</w:t>
            </w:r>
            <w:r>
              <w:rPr>
                <w:color w:val="auto"/>
                <w:sz w:val="24"/>
                <w:highlight w:val="none"/>
                <w:shd w:val="clear" w:color="auto" w:fill="auto"/>
              </w:rPr>
              <w:t>总磷≤</w:t>
            </w:r>
            <w:r>
              <w:rPr>
                <w:rFonts w:hint="eastAsia"/>
                <w:color w:val="auto"/>
                <w:sz w:val="24"/>
                <w:highlight w:val="none"/>
                <w:shd w:val="clear" w:color="auto" w:fill="auto"/>
              </w:rPr>
              <w:t>0.000</w:t>
            </w:r>
            <w:r>
              <w:rPr>
                <w:rFonts w:hint="eastAsia"/>
                <w:color w:val="auto"/>
                <w:sz w:val="24"/>
                <w:highlight w:val="none"/>
                <w:shd w:val="clear" w:color="auto" w:fill="auto"/>
                <w:lang w:val="en-US" w:eastAsia="zh-CN"/>
              </w:rPr>
              <w:t>7</w:t>
            </w:r>
            <w:r>
              <w:rPr>
                <w:rFonts w:hint="eastAsia"/>
                <w:color w:val="auto"/>
                <w:sz w:val="24"/>
                <w:highlight w:val="none"/>
                <w:shd w:val="clear" w:color="auto" w:fill="auto"/>
              </w:rPr>
              <w:t>t/a</w:t>
            </w:r>
            <w:r>
              <w:rPr>
                <w:color w:val="auto"/>
                <w:sz w:val="24"/>
                <w:highlight w:val="none"/>
                <w:shd w:val="clear" w:color="auto" w:fill="auto"/>
              </w:rPr>
              <w:t>。</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新增废气在新吴区内平衡。本项目废水排放总量纳入梅村水处理厂排污总量中，在梅村水处理厂的污染物排放总量控制指标内进行平衡。</w:t>
            </w:r>
          </w:p>
          <w:p>
            <w:pPr>
              <w:spacing w:line="360" w:lineRule="auto"/>
              <w:ind w:firstLine="480" w:firstLineChars="200"/>
              <w:rPr>
                <w:color w:val="000000" w:themeColor="text1"/>
                <w:sz w:val="24"/>
                <w:highlight w:val="none"/>
                <w:shd w:val="clear" w:color="auto" w:fill="auto"/>
              </w:rPr>
            </w:pPr>
            <w:r>
              <w:rPr>
                <w:color w:val="000000" w:themeColor="text1"/>
                <w:sz w:val="24"/>
                <w:highlight w:val="none"/>
                <w:shd w:val="clear" w:color="auto" w:fill="auto"/>
              </w:rPr>
              <w:t>固体废物：全部综合利用或安全处置，实现零排放。</w:t>
            </w:r>
          </w:p>
          <w:p>
            <w:pPr>
              <w:spacing w:line="360" w:lineRule="auto"/>
              <w:ind w:firstLine="480" w:firstLineChars="200"/>
              <w:rPr>
                <w:color w:val="000000" w:themeColor="text1"/>
                <w:sz w:val="24"/>
                <w:highlight w:val="none"/>
                <w:shd w:val="clear" w:color="auto" w:fill="auto"/>
              </w:rPr>
            </w:pPr>
            <w:r>
              <w:rPr>
                <w:rFonts w:hint="eastAsia"/>
                <w:color w:val="000000" w:themeColor="text1"/>
                <w:sz w:val="24"/>
                <w:highlight w:val="none"/>
                <w:shd w:val="clear" w:color="auto" w:fill="auto"/>
              </w:rPr>
              <w:t>综上所述，</w:t>
            </w:r>
            <w:r>
              <w:rPr>
                <w:color w:val="000000" w:themeColor="text1"/>
                <w:sz w:val="24"/>
                <w:highlight w:val="none"/>
                <w:shd w:val="clear" w:color="auto" w:fill="auto"/>
              </w:rPr>
              <w:t>本项目选址于</w:t>
            </w:r>
            <w:r>
              <w:rPr>
                <w:rFonts w:hint="eastAsia"/>
                <w:color w:val="000000" w:themeColor="text1"/>
                <w:sz w:val="24"/>
                <w:highlight w:val="none"/>
                <w:shd w:val="clear" w:color="auto" w:fill="auto"/>
                <w:lang w:eastAsia="zh-CN"/>
              </w:rPr>
              <w:t>无锡市新吴区新华路东侧、南丰一路北侧</w:t>
            </w:r>
            <w:r>
              <w:rPr>
                <w:color w:val="000000" w:themeColor="text1"/>
                <w:sz w:val="24"/>
                <w:highlight w:val="none"/>
                <w:shd w:val="clear" w:color="auto" w:fill="auto"/>
              </w:rPr>
              <w:t>，符合国家及地方产业政策，选址符合用地规划要求</w:t>
            </w:r>
            <w:r>
              <w:rPr>
                <w:rFonts w:hint="eastAsia"/>
                <w:color w:val="000000" w:themeColor="text1"/>
                <w:sz w:val="24"/>
                <w:highlight w:val="none"/>
                <w:shd w:val="clear" w:color="auto" w:fill="auto"/>
              </w:rPr>
              <w:t>，符合“三线一单”要求</w:t>
            </w:r>
            <w:r>
              <w:rPr>
                <w:color w:val="000000" w:themeColor="text1"/>
                <w:sz w:val="24"/>
                <w:highlight w:val="none"/>
                <w:shd w:val="clear" w:color="auto" w:fill="auto"/>
              </w:rPr>
              <w:t>；项目生产过程中产生的污染在采取有效的治理措施之后，对周围环境影响较小。因此，从环保的角度出发</w:t>
            </w:r>
            <w:r>
              <w:rPr>
                <w:rFonts w:hint="eastAsia"/>
                <w:color w:val="000000" w:themeColor="text1"/>
                <w:sz w:val="24"/>
                <w:highlight w:val="none"/>
                <w:shd w:val="clear" w:color="auto" w:fill="auto"/>
              </w:rPr>
              <w:t>，</w:t>
            </w:r>
            <w:r>
              <w:rPr>
                <w:color w:val="000000" w:themeColor="text1"/>
                <w:sz w:val="24"/>
                <w:highlight w:val="none"/>
                <w:shd w:val="clear" w:color="auto" w:fill="auto"/>
              </w:rPr>
              <w:t>该项目在坚持“三同时”原则并按照本报告中提出的各项环保措施治理后是可行的。</w:t>
            </w:r>
          </w:p>
          <w:p>
            <w:pPr>
              <w:spacing w:line="360" w:lineRule="auto"/>
              <w:ind w:firstLine="1506" w:firstLineChars="500"/>
              <w:outlineLvl w:val="0"/>
              <w:rPr>
                <w:b/>
                <w:bCs/>
                <w:color w:val="0000FF"/>
                <w:sz w:val="30"/>
                <w:szCs w:val="30"/>
                <w:highlight w:val="none"/>
                <w:shd w:val="clear" w:color="auto" w:fill="auto"/>
              </w:rPr>
            </w:pPr>
          </w:p>
          <w:p>
            <w:pPr>
              <w:spacing w:line="360" w:lineRule="auto"/>
              <w:ind w:firstLine="1506" w:firstLineChars="500"/>
              <w:outlineLvl w:val="0"/>
              <w:rPr>
                <w:b/>
                <w:bCs/>
                <w:color w:val="0000FF"/>
                <w:sz w:val="30"/>
                <w:szCs w:val="30"/>
                <w:highlight w:val="none"/>
                <w:shd w:val="clear" w:color="auto" w:fill="auto"/>
              </w:rPr>
            </w:pPr>
          </w:p>
          <w:p>
            <w:pPr>
              <w:spacing w:line="360" w:lineRule="auto"/>
              <w:ind w:firstLine="1506" w:firstLineChars="500"/>
              <w:outlineLvl w:val="0"/>
              <w:rPr>
                <w:b/>
                <w:bCs/>
                <w:color w:val="0000FF"/>
                <w:sz w:val="30"/>
                <w:szCs w:val="30"/>
                <w:highlight w:val="none"/>
                <w:shd w:val="clear" w:color="auto" w:fill="auto"/>
              </w:rPr>
            </w:pPr>
          </w:p>
          <w:p>
            <w:pPr>
              <w:pStyle w:val="4"/>
              <w:ind w:left="0" w:leftChars="0" w:firstLine="0" w:firstLineChars="0"/>
              <w:rPr>
                <w:color w:val="0000FF"/>
              </w:rPr>
            </w:pPr>
          </w:p>
          <w:p>
            <w:pPr>
              <w:spacing w:line="360" w:lineRule="auto"/>
              <w:ind w:firstLine="1506" w:firstLineChars="500"/>
              <w:outlineLvl w:val="0"/>
              <w:rPr>
                <w:b/>
                <w:bCs/>
                <w:color w:val="0000FF"/>
                <w:sz w:val="30"/>
                <w:szCs w:val="30"/>
                <w:highlight w:val="none"/>
                <w:shd w:val="clear" w:color="auto" w:fill="auto"/>
              </w:rPr>
            </w:pPr>
          </w:p>
          <w:p>
            <w:pPr>
              <w:spacing w:line="360" w:lineRule="auto"/>
              <w:outlineLvl w:val="0"/>
              <w:rPr>
                <w:rFonts w:hint="default" w:eastAsia="宋体"/>
                <w:b/>
                <w:bCs/>
                <w:color w:val="0000FF"/>
                <w:sz w:val="30"/>
                <w:szCs w:val="30"/>
                <w:highlight w:val="none"/>
                <w:shd w:val="clear" w:color="auto" w:fill="auto"/>
                <w:lang w:val="en-US" w:eastAsia="zh-CN"/>
              </w:rPr>
            </w:pPr>
          </w:p>
        </w:tc>
      </w:tr>
    </w:tbl>
    <w:p>
      <w:pPr>
        <w:jc w:val="center"/>
        <w:outlineLvl w:val="0"/>
        <w:rPr>
          <w:b/>
          <w:bCs/>
          <w:color w:val="0000FF"/>
          <w:sz w:val="30"/>
          <w:szCs w:val="30"/>
          <w:highlight w:val="none"/>
          <w:shd w:val="clear" w:color="auto" w:fill="auto"/>
        </w:rPr>
        <w:sectPr>
          <w:pgSz w:w="12240" w:h="15840"/>
          <w:pgMar w:top="1440" w:right="12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jc w:val="left"/>
        <w:outlineLvl w:val="0"/>
        <w:rPr>
          <w:b/>
          <w:bCs/>
          <w:color w:val="auto"/>
          <w:sz w:val="30"/>
          <w:szCs w:val="30"/>
          <w:highlight w:val="none"/>
          <w:shd w:val="clear" w:color="auto" w:fill="auto"/>
        </w:rPr>
      </w:pPr>
      <w:bookmarkStart w:id="10" w:name="_GoBack"/>
      <w:bookmarkEnd w:id="10"/>
      <w:r>
        <w:rPr>
          <w:rFonts w:hint="eastAsia"/>
          <w:b/>
          <w:bCs/>
          <w:color w:val="auto"/>
          <w:sz w:val="30"/>
          <w:szCs w:val="30"/>
          <w:highlight w:val="none"/>
          <w:shd w:val="clear" w:color="auto" w:fill="auto"/>
        </w:rPr>
        <w:t>附表</w:t>
      </w:r>
    </w:p>
    <w:p>
      <w:pPr>
        <w:jc w:val="center"/>
        <w:outlineLvl w:val="0"/>
        <w:rPr>
          <w:b/>
          <w:bCs/>
          <w:color w:val="auto"/>
          <w:sz w:val="30"/>
          <w:szCs w:val="30"/>
          <w:highlight w:val="none"/>
          <w:shd w:val="clear" w:color="auto" w:fill="auto"/>
        </w:rPr>
      </w:pPr>
      <w:r>
        <w:rPr>
          <w:rFonts w:hint="eastAsia"/>
          <w:b/>
          <w:bCs/>
          <w:color w:val="auto"/>
          <w:sz w:val="30"/>
          <w:szCs w:val="30"/>
          <w:highlight w:val="none"/>
          <w:shd w:val="clear" w:color="auto" w:fill="auto"/>
        </w:rPr>
        <w:t>建设项目污染物排放量汇总表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543"/>
        <w:gridCol w:w="1408"/>
        <w:gridCol w:w="1407"/>
        <w:gridCol w:w="1293"/>
        <w:gridCol w:w="1543"/>
        <w:gridCol w:w="1258"/>
        <w:gridCol w:w="1553"/>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4" w:type="dxa"/>
            <w:noWrap w:val="0"/>
            <w:tcMar>
              <w:top w:w="0" w:type="dxa"/>
              <w:left w:w="6" w:type="dxa"/>
              <w:bottom w:w="0" w:type="dxa"/>
              <w:right w:w="6" w:type="dxa"/>
            </w:tcMar>
            <w:vAlign w:val="center"/>
          </w:tcPr>
          <w:p>
            <w:pPr>
              <w:snapToGrid w:val="0"/>
              <w:jc w:val="center"/>
              <w:outlineLvl w:val="0"/>
              <w:rPr>
                <w:color w:val="auto"/>
                <w:sz w:val="21"/>
                <w:szCs w:val="21"/>
                <w:highlight w:val="none"/>
                <w:shd w:val="clear" w:color="auto" w:fill="auto"/>
              </w:rPr>
            </w:pPr>
            <w:r>
              <w:rPr>
                <w:color w:val="auto"/>
                <w:sz w:val="21"/>
                <w:szCs w:val="21"/>
                <w:highlight w:val="none"/>
                <w:shd w:val="clear" w:color="auto" w:fill="auto"/>
              </w:rPr>
              <w:t>分类</w:t>
            </w:r>
          </w:p>
          <w:p>
            <w:pPr>
              <w:jc w:val="center"/>
              <w:outlineLvl w:val="0"/>
              <w:rPr>
                <w:color w:val="auto"/>
                <w:sz w:val="21"/>
                <w:szCs w:val="21"/>
                <w:highlight w:val="none"/>
                <w:shd w:val="clear" w:color="auto" w:fill="auto"/>
              </w:rPr>
            </w:pPr>
            <w:r>
              <w:rPr>
                <w:color w:val="auto"/>
                <w:sz w:val="21"/>
                <w:szCs w:val="21"/>
                <w:highlight w:val="none"/>
                <w:shd w:val="clear" w:color="auto" w:fill="auto"/>
              </w:rPr>
              <w:t>项目</w:t>
            </w:r>
          </w:p>
        </w:tc>
        <w:tc>
          <w:tcPr>
            <w:tcW w:w="1543"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污染物名称</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现有工程排放量（固体废物产生量）①</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现有工程</w:t>
            </w:r>
          </w:p>
          <w:p>
            <w:pPr>
              <w:jc w:val="center"/>
              <w:outlineLvl w:val="0"/>
              <w:rPr>
                <w:color w:val="auto"/>
                <w:sz w:val="21"/>
                <w:szCs w:val="21"/>
                <w:highlight w:val="none"/>
                <w:shd w:val="clear" w:color="auto" w:fill="auto"/>
              </w:rPr>
            </w:pPr>
            <w:r>
              <w:rPr>
                <w:color w:val="auto"/>
                <w:sz w:val="21"/>
                <w:szCs w:val="21"/>
                <w:highlight w:val="none"/>
                <w:shd w:val="clear" w:color="auto" w:fill="auto"/>
              </w:rPr>
              <w:t>许可排放量</w:t>
            </w:r>
          </w:p>
          <w:p>
            <w:pPr>
              <w:jc w:val="center"/>
              <w:outlineLvl w:val="0"/>
              <w:rPr>
                <w:color w:val="auto"/>
                <w:sz w:val="21"/>
                <w:szCs w:val="21"/>
                <w:highlight w:val="none"/>
                <w:shd w:val="clear" w:color="auto" w:fill="auto"/>
              </w:rPr>
            </w:pPr>
            <w:r>
              <w:rPr>
                <w:color w:val="auto"/>
                <w:sz w:val="21"/>
                <w:szCs w:val="21"/>
                <w:highlight w:val="none"/>
                <w:shd w:val="clear" w:color="auto" w:fill="auto"/>
              </w:rPr>
              <w:t>②</w:t>
            </w:r>
          </w:p>
        </w:tc>
        <w:tc>
          <w:tcPr>
            <w:tcW w:w="1293"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在建工程排放量（固体废物产生量）③</w:t>
            </w:r>
          </w:p>
        </w:tc>
        <w:tc>
          <w:tcPr>
            <w:tcW w:w="1543"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本项目排放量（固体废物产生量）④</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以新带老削减量（新建项目不填）⑤</w:t>
            </w:r>
          </w:p>
        </w:tc>
        <w:tc>
          <w:tcPr>
            <w:tcW w:w="1553"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本项目建成后全厂排放量（固体废物产生量）⑥</w:t>
            </w:r>
          </w:p>
        </w:tc>
        <w:tc>
          <w:tcPr>
            <w:tcW w:w="1191"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变化量</w:t>
            </w:r>
          </w:p>
          <w:p>
            <w:pPr>
              <w:jc w:val="center"/>
              <w:outlineLvl w:val="0"/>
              <w:rPr>
                <w:color w:val="auto"/>
                <w:sz w:val="21"/>
                <w:szCs w:val="21"/>
                <w:highlight w:val="none"/>
                <w:shd w:val="clear" w:color="auto" w:fill="auto"/>
              </w:rPr>
            </w:pPr>
            <w:r>
              <w:rPr>
                <w:color w:val="auto"/>
                <w:sz w:val="21"/>
                <w:szCs w:val="21"/>
                <w:highlight w:val="none"/>
                <w:shd w:val="clear" w:color="auto" w:fill="auto"/>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restart"/>
            <w:noWrap w:val="0"/>
            <w:tcMar>
              <w:top w:w="0" w:type="dxa"/>
              <w:left w:w="6" w:type="dxa"/>
              <w:bottom w:w="0" w:type="dxa"/>
              <w:right w:w="6" w:type="dxa"/>
            </w:tcMar>
            <w:vAlign w:val="center"/>
          </w:tcPr>
          <w:p>
            <w:pPr>
              <w:jc w:val="center"/>
              <w:outlineLvl w:val="0"/>
              <w:rPr>
                <w:rFonts w:hint="eastAsia" w:ascii="宋体" w:hAnsi="宋体" w:eastAsia="宋体"/>
                <w:color w:val="auto"/>
                <w:sz w:val="21"/>
                <w:szCs w:val="21"/>
                <w:highlight w:val="none"/>
                <w:shd w:val="clear" w:color="auto" w:fill="auto"/>
                <w:lang w:eastAsia="zh-CN"/>
              </w:rPr>
            </w:pPr>
            <w:r>
              <w:rPr>
                <w:rFonts w:hint="eastAsia" w:ascii="宋体" w:hAnsi="宋体"/>
                <w:color w:val="auto"/>
                <w:sz w:val="21"/>
                <w:szCs w:val="21"/>
                <w:highlight w:val="none"/>
                <w:shd w:val="clear" w:color="auto" w:fill="auto"/>
                <w:lang w:eastAsia="zh-CN"/>
              </w:rPr>
              <w:t>废气</w:t>
            </w:r>
          </w:p>
        </w:tc>
        <w:tc>
          <w:tcPr>
            <w:tcW w:w="1543" w:type="dxa"/>
            <w:noWrap w:val="0"/>
            <w:tcMar>
              <w:top w:w="0" w:type="dxa"/>
              <w:left w:w="6" w:type="dxa"/>
              <w:bottom w:w="0" w:type="dxa"/>
              <w:right w:w="6"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非甲烷总烃</w:t>
            </w:r>
          </w:p>
        </w:tc>
        <w:tc>
          <w:tcPr>
            <w:tcW w:w="1408"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407"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293"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0.0810</w:t>
            </w:r>
          </w:p>
        </w:tc>
        <w:tc>
          <w:tcPr>
            <w:tcW w:w="1543" w:type="dxa"/>
            <w:noWrap w:val="0"/>
            <w:tcMar>
              <w:top w:w="0" w:type="dxa"/>
              <w:left w:w="6" w:type="dxa"/>
              <w:bottom w:w="0" w:type="dxa"/>
              <w:right w:w="6" w:type="dxa"/>
            </w:tcMar>
            <w:vAlign w:val="center"/>
          </w:tcPr>
          <w:p>
            <w:pPr>
              <w:jc w:val="center"/>
              <w:outlineLvl w:val="0"/>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0.0065</w:t>
            </w:r>
          </w:p>
        </w:tc>
        <w:tc>
          <w:tcPr>
            <w:tcW w:w="125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0.0875</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hint="eastAsia"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颗粒物</w:t>
            </w:r>
          </w:p>
        </w:tc>
        <w:tc>
          <w:tcPr>
            <w:tcW w:w="1408"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407"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293"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w:t>
            </w:r>
            <w:r>
              <w:rPr>
                <w:rFonts w:hint="eastAsia" w:cs="Times New Roman"/>
                <w:color w:val="auto"/>
                <w:sz w:val="21"/>
                <w:szCs w:val="21"/>
                <w:highlight w:val="none"/>
                <w:shd w:val="clear" w:color="auto" w:fill="auto"/>
                <w:lang w:val="en-US" w:eastAsia="zh-CN"/>
              </w:rPr>
              <w:t>507</w:t>
            </w:r>
            <w:r>
              <w:rPr>
                <w:rFonts w:hint="default" w:ascii="Times New Roman" w:hAnsi="Times New Roman" w:eastAsia="宋体" w:cs="Times New Roman"/>
                <w:color w:val="auto"/>
                <w:sz w:val="21"/>
                <w:szCs w:val="21"/>
                <w:highlight w:val="none"/>
                <w:shd w:val="clear" w:color="auto" w:fill="auto"/>
                <w:lang w:val="en-US" w:eastAsia="zh-CN"/>
              </w:rPr>
              <w:t xml:space="preserve"> </w:t>
            </w:r>
          </w:p>
        </w:tc>
        <w:tc>
          <w:tcPr>
            <w:tcW w:w="1543" w:type="dxa"/>
            <w:noWrap w:val="0"/>
            <w:tcMar>
              <w:top w:w="0" w:type="dxa"/>
              <w:left w:w="6" w:type="dxa"/>
              <w:bottom w:w="0" w:type="dxa"/>
              <w:right w:w="6" w:type="dxa"/>
            </w:tcMar>
            <w:vAlign w:val="center"/>
          </w:tcPr>
          <w:p>
            <w:pPr>
              <w:jc w:val="center"/>
              <w:outlineLvl w:val="0"/>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w:t>
            </w:r>
          </w:p>
        </w:tc>
        <w:tc>
          <w:tcPr>
            <w:tcW w:w="125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0.4507</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restart"/>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ascii="宋体" w:hAnsi="宋体"/>
                <w:color w:val="auto"/>
                <w:sz w:val="21"/>
                <w:szCs w:val="21"/>
                <w:highlight w:val="none"/>
                <w:shd w:val="clear" w:color="auto" w:fill="auto"/>
              </w:rPr>
              <w:t>废水</w:t>
            </w:r>
          </w:p>
        </w:tc>
        <w:tc>
          <w:tcPr>
            <w:tcW w:w="1543" w:type="dxa"/>
            <w:noWrap w:val="0"/>
            <w:tcMar>
              <w:top w:w="0" w:type="dxa"/>
              <w:left w:w="6" w:type="dxa"/>
              <w:bottom w:w="0" w:type="dxa"/>
              <w:right w:w="6" w:type="dxa"/>
            </w:tcMar>
            <w:vAlign w:val="center"/>
          </w:tcPr>
          <w:p>
            <w:pPr>
              <w:adjustRightInd w:val="0"/>
              <w:snapToGrid w:val="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废水量</w:t>
            </w:r>
          </w:p>
        </w:tc>
        <w:tc>
          <w:tcPr>
            <w:tcW w:w="140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407"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4184.67 </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730.10</w:t>
            </w:r>
          </w:p>
        </w:tc>
        <w:tc>
          <w:tcPr>
            <w:tcW w:w="125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4914.77</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COD</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1.8045 </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0.3250 </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2.1295</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0.325</w:t>
            </w:r>
            <w:r>
              <w:rPr>
                <w:rFonts w:hint="eastAsia"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SS</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1.4436 </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0.2600 </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1.7036</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0.26</w:t>
            </w:r>
            <w:r>
              <w:rPr>
                <w:rFonts w:hint="eastAsia" w:cs="Times New Roman"/>
                <w:i w:val="0"/>
                <w:iCs w:val="0"/>
                <w:color w:val="auto"/>
                <w:kern w:val="0"/>
                <w:sz w:val="21"/>
                <w:szCs w:val="21"/>
                <w:u w:val="none"/>
                <w:lang w:val="en-US" w:eastAsia="zh-CN"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氨氮</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0.1332</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0.0252 </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0.1584</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总氮</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0.1728</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0.0324 </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0.2052</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总磷</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0.0198</w:t>
            </w:r>
          </w:p>
        </w:tc>
        <w:tc>
          <w:tcPr>
            <w:tcW w:w="154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0.0036 </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0.0234</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restart"/>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color w:val="auto"/>
                <w:sz w:val="21"/>
                <w:szCs w:val="21"/>
                <w:highlight w:val="none"/>
                <w:shd w:val="clear" w:color="auto" w:fill="auto"/>
              </w:rPr>
              <w:t>一般工业</w:t>
            </w:r>
          </w:p>
          <w:p>
            <w:pPr>
              <w:jc w:val="center"/>
              <w:outlineLvl w:val="0"/>
              <w:rPr>
                <w:color w:val="auto"/>
                <w:sz w:val="21"/>
                <w:szCs w:val="21"/>
                <w:highlight w:val="none"/>
                <w:shd w:val="clear" w:color="auto" w:fill="auto"/>
              </w:rPr>
            </w:pPr>
            <w:r>
              <w:rPr>
                <w:color w:val="auto"/>
                <w:sz w:val="21"/>
                <w:szCs w:val="21"/>
                <w:highlight w:val="none"/>
                <w:shd w:val="clear" w:color="auto" w:fill="auto"/>
              </w:rPr>
              <w:t>固体废物</w:t>
            </w:r>
          </w:p>
        </w:tc>
        <w:tc>
          <w:tcPr>
            <w:tcW w:w="1543" w:type="dxa"/>
            <w:noWrap w:val="0"/>
            <w:tcMar>
              <w:top w:w="0" w:type="dxa"/>
              <w:left w:w="6" w:type="dxa"/>
              <w:bottom w:w="0" w:type="dxa"/>
              <w:right w:w="6" w:type="dxa"/>
            </w:tcMar>
            <w:vAlign w:val="center"/>
          </w:tcPr>
          <w:p>
            <w:pPr>
              <w:adjustRightInd w:val="0"/>
              <w:snapToGrid w:val="0"/>
              <w:jc w:val="center"/>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bCs/>
                <w:color w:val="auto"/>
                <w:sz w:val="21"/>
                <w:szCs w:val="21"/>
                <w:highlight w:val="none"/>
                <w:shd w:val="clear" w:color="auto" w:fill="auto"/>
                <w:lang w:val="en-US" w:eastAsia="zh-CN"/>
              </w:rPr>
              <w:t>金属泥</w:t>
            </w:r>
          </w:p>
        </w:tc>
        <w:tc>
          <w:tcPr>
            <w:tcW w:w="140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1.8007</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w:t>
            </w:r>
          </w:p>
        </w:tc>
        <w:tc>
          <w:tcPr>
            <w:tcW w:w="1258" w:type="dxa"/>
            <w:noWrap w:val="0"/>
            <w:tcMar>
              <w:top w:w="0" w:type="dxa"/>
              <w:left w:w="6" w:type="dxa"/>
              <w:bottom w:w="0" w:type="dxa"/>
              <w:right w:w="6" w:type="dxa"/>
            </w:tcMar>
            <w:vAlign w:val="center"/>
          </w:tcPr>
          <w:p>
            <w:pPr>
              <w:jc w:val="center"/>
              <w:outlineLvl w:val="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1.8007</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kern w:val="2"/>
                <w:sz w:val="21"/>
                <w:szCs w:val="21"/>
                <w:highlight w:val="none"/>
                <w:shd w:val="clear" w:color="auto" w:fill="auto"/>
                <w:lang w:val="en-US" w:eastAsia="zh-CN" w:bidi="ar-SA"/>
              </w:rPr>
            </w:pPr>
            <w:r>
              <w:rPr>
                <w:color w:val="auto"/>
                <w:sz w:val="21"/>
                <w:szCs w:val="21"/>
                <w:highlight w:val="none"/>
                <w:shd w:val="clear" w:color="auto" w:fill="auto"/>
              </w:rPr>
              <w:t>废边角料</w:t>
            </w:r>
          </w:p>
        </w:tc>
        <w:tc>
          <w:tcPr>
            <w:tcW w:w="1408" w:type="dxa"/>
            <w:noWrap w:val="0"/>
            <w:tcMar>
              <w:top w:w="0" w:type="dxa"/>
              <w:left w:w="6" w:type="dxa"/>
              <w:bottom w:w="0" w:type="dxa"/>
              <w:right w:w="6" w:type="dxa"/>
            </w:tcMar>
            <w:vAlign w:val="center"/>
          </w:tcPr>
          <w:p>
            <w:pPr>
              <w:jc w:val="center"/>
              <w:outlineLvl w:val="0"/>
              <w:rPr>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29.98</w:t>
            </w:r>
          </w:p>
        </w:tc>
        <w:tc>
          <w:tcPr>
            <w:tcW w:w="1543" w:type="dxa"/>
            <w:noWrap w:val="0"/>
            <w:tcMar>
              <w:top w:w="0" w:type="dxa"/>
              <w:left w:w="6" w:type="dxa"/>
              <w:bottom w:w="0" w:type="dxa"/>
              <w:right w:w="6" w:type="dxa"/>
            </w:tcMar>
            <w:vAlign w:val="center"/>
          </w:tcPr>
          <w:p>
            <w:pPr>
              <w:adjustRightInd w:val="0"/>
              <w:snapToGrid w:val="0"/>
              <w:jc w:val="center"/>
              <w:rPr>
                <w:rFonts w:hint="default" w:eastAsia="宋体"/>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11</w:t>
            </w:r>
          </w:p>
        </w:tc>
        <w:tc>
          <w:tcPr>
            <w:tcW w:w="1258" w:type="dxa"/>
            <w:noWrap w:val="0"/>
            <w:tcMar>
              <w:top w:w="0" w:type="dxa"/>
              <w:left w:w="6" w:type="dxa"/>
              <w:bottom w:w="0" w:type="dxa"/>
              <w:right w:w="6" w:type="dxa"/>
            </w:tcMar>
            <w:vAlign w:val="center"/>
          </w:tcPr>
          <w:p>
            <w:pPr>
              <w:jc w:val="center"/>
              <w:outlineLvl w:val="0"/>
              <w:rPr>
                <w:rFonts w:hint="default" w:eastAsia="宋体"/>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340.98</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不合格品</w:t>
            </w:r>
          </w:p>
        </w:tc>
        <w:tc>
          <w:tcPr>
            <w:tcW w:w="1408" w:type="dxa"/>
            <w:noWrap w:val="0"/>
            <w:tcMar>
              <w:top w:w="0" w:type="dxa"/>
              <w:left w:w="6" w:type="dxa"/>
              <w:bottom w:w="0" w:type="dxa"/>
              <w:right w:w="6" w:type="dxa"/>
            </w:tcMar>
            <w:vAlign w:val="center"/>
          </w:tcPr>
          <w:p>
            <w:pPr>
              <w:jc w:val="center"/>
              <w:outlineLvl w:val="0"/>
              <w:rPr>
                <w:rFonts w:hint="eastAsia"/>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rFonts w:hint="eastAsia"/>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543" w:type="dxa"/>
            <w:noWrap w:val="0"/>
            <w:tcMar>
              <w:top w:w="0" w:type="dxa"/>
              <w:left w:w="6" w:type="dxa"/>
              <w:bottom w:w="0" w:type="dxa"/>
              <w:right w:w="6" w:type="dxa"/>
            </w:tcMar>
            <w:vAlign w:val="center"/>
          </w:tcPr>
          <w:p>
            <w:pPr>
              <w:adjustRightInd w:val="0"/>
              <w:snapToGrid w:val="0"/>
              <w:jc w:val="center"/>
              <w:rPr>
                <w:rFonts w:hint="default"/>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0.5</w:t>
            </w:r>
          </w:p>
        </w:tc>
        <w:tc>
          <w:tcPr>
            <w:tcW w:w="1258" w:type="dxa"/>
            <w:noWrap w:val="0"/>
            <w:tcMar>
              <w:top w:w="0" w:type="dxa"/>
              <w:left w:w="6" w:type="dxa"/>
              <w:bottom w:w="0" w:type="dxa"/>
              <w:right w:w="6" w:type="dxa"/>
            </w:tcMar>
            <w:vAlign w:val="center"/>
          </w:tcPr>
          <w:p>
            <w:pPr>
              <w:jc w:val="center"/>
              <w:outlineLvl w:val="0"/>
              <w:rPr>
                <w:rFonts w:hint="eastAsia"/>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废铜丝</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543" w:type="dxa"/>
            <w:noWrap w:val="0"/>
            <w:tcMar>
              <w:top w:w="0" w:type="dxa"/>
              <w:left w:w="6" w:type="dxa"/>
              <w:bottom w:w="0" w:type="dxa"/>
              <w:right w:w="6" w:type="dxa"/>
            </w:tcMar>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w:t>
            </w:r>
          </w:p>
        </w:tc>
        <w:tc>
          <w:tcPr>
            <w:tcW w:w="125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sz w:val="21"/>
                <w:szCs w:val="21"/>
                <w:highlight w:val="none"/>
                <w:shd w:val="clear" w:color="auto" w:fill="auto"/>
              </w:rPr>
            </w:pPr>
            <w:r>
              <w:rPr>
                <w:rFonts w:hint="eastAsia"/>
                <w:color w:val="auto"/>
                <w:sz w:val="21"/>
                <w:szCs w:val="21"/>
                <w:highlight w:val="none"/>
                <w:shd w:val="clear" w:color="auto" w:fill="auto"/>
              </w:rPr>
              <w:t>金属粉尘</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0.0049</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cs="Times New Roman"/>
                <w:bCs/>
                <w:color w:val="auto"/>
                <w:kern w:val="2"/>
                <w:sz w:val="21"/>
                <w:szCs w:val="21"/>
                <w:highlight w:val="none"/>
                <w:shd w:val="clear" w:color="auto" w:fill="auto"/>
                <w:lang w:val="en-US" w:eastAsia="zh-CN" w:bidi="ar-SA"/>
              </w:rPr>
              <w:t>0.0005</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widowControl/>
              <w:adjustRightInd w:val="0"/>
              <w:snapToGrid w:val="0"/>
              <w:jc w:val="center"/>
              <w:rPr>
                <w:rFonts w:hint="eastAsia" w:eastAsia="宋体"/>
                <w:bCs/>
                <w:color w:val="auto"/>
                <w:sz w:val="21"/>
                <w:szCs w:val="21"/>
                <w:highlight w:val="none"/>
                <w:shd w:val="clear" w:color="auto" w:fill="auto"/>
                <w:lang w:eastAsia="zh-CN"/>
              </w:rPr>
            </w:pPr>
            <w:r>
              <w:rPr>
                <w:rFonts w:hint="eastAsia"/>
                <w:bCs/>
                <w:color w:val="auto"/>
                <w:sz w:val="21"/>
                <w:szCs w:val="21"/>
                <w:highlight w:val="none"/>
                <w:shd w:val="clear" w:color="auto" w:fill="auto"/>
                <w:lang w:eastAsia="zh-CN"/>
              </w:rPr>
              <w:t>氧化物粉尘</w:t>
            </w:r>
          </w:p>
        </w:tc>
        <w:tc>
          <w:tcPr>
            <w:tcW w:w="140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407"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8.96</w:t>
            </w:r>
          </w:p>
        </w:tc>
        <w:tc>
          <w:tcPr>
            <w:tcW w:w="1543" w:type="dxa"/>
            <w:noWrap w:val="0"/>
            <w:tcMar>
              <w:top w:w="0" w:type="dxa"/>
              <w:left w:w="6" w:type="dxa"/>
              <w:bottom w:w="0" w:type="dxa"/>
              <w:right w:w="6" w:type="dxa"/>
            </w:tcMar>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w:t>
            </w:r>
          </w:p>
        </w:tc>
        <w:tc>
          <w:tcPr>
            <w:tcW w:w="125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8.96</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widowControl/>
              <w:adjustRightInd w:val="0"/>
              <w:snapToGrid w:val="0"/>
              <w:jc w:val="center"/>
              <w:rPr>
                <w:bCs/>
                <w:color w:val="auto"/>
                <w:sz w:val="21"/>
                <w:szCs w:val="21"/>
                <w:highlight w:val="none"/>
                <w:shd w:val="clear" w:color="auto" w:fill="auto"/>
              </w:rPr>
            </w:pPr>
            <w:r>
              <w:rPr>
                <w:rFonts w:hint="eastAsia"/>
                <w:bCs/>
                <w:color w:val="auto"/>
                <w:sz w:val="21"/>
                <w:szCs w:val="21"/>
                <w:highlight w:val="none"/>
                <w:shd w:val="clear" w:color="auto" w:fill="auto"/>
              </w:rPr>
              <w:t>一般废包装材料</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543" w:type="dxa"/>
            <w:noWrap w:val="0"/>
            <w:tcMar>
              <w:top w:w="0" w:type="dxa"/>
              <w:left w:w="6" w:type="dxa"/>
              <w:bottom w:w="0" w:type="dxa"/>
              <w:right w:w="6" w:type="dxa"/>
            </w:tcMar>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0.5</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widowControl/>
              <w:adjustRightInd w:val="0"/>
              <w:snapToGrid w:val="0"/>
              <w:jc w:val="center"/>
              <w:rPr>
                <w:bCs/>
                <w:color w:val="auto"/>
                <w:sz w:val="21"/>
                <w:szCs w:val="21"/>
                <w:highlight w:val="none"/>
                <w:shd w:val="clear" w:color="auto" w:fill="auto"/>
              </w:rPr>
            </w:pPr>
            <w:r>
              <w:rPr>
                <w:rFonts w:hint="eastAsia"/>
                <w:bCs/>
                <w:color w:val="auto"/>
                <w:sz w:val="21"/>
                <w:szCs w:val="21"/>
                <w:highlight w:val="none"/>
                <w:shd w:val="clear" w:color="auto" w:fill="auto"/>
              </w:rPr>
              <w:t>废过滤材料</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3</w:t>
            </w:r>
          </w:p>
        </w:tc>
        <w:tc>
          <w:tcPr>
            <w:tcW w:w="1543" w:type="dxa"/>
            <w:noWrap w:val="0"/>
            <w:tcMar>
              <w:top w:w="0" w:type="dxa"/>
              <w:left w:w="6" w:type="dxa"/>
              <w:bottom w:w="0" w:type="dxa"/>
              <w:right w:w="6" w:type="dxa"/>
            </w:tcMar>
            <w:vAlign w:val="center"/>
          </w:tcPr>
          <w:p>
            <w:pPr>
              <w:widowControl/>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0</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color w:val="auto"/>
                <w:sz w:val="21"/>
                <w:szCs w:val="21"/>
                <w:highlight w:val="none"/>
                <w:shd w:val="clear" w:color="auto" w:fill="auto"/>
              </w:rPr>
            </w:pPr>
            <w:r>
              <w:rPr>
                <w:color w:val="auto"/>
                <w:sz w:val="21"/>
                <w:szCs w:val="21"/>
                <w:highlight w:val="none"/>
                <w:shd w:val="clear" w:color="auto" w:fill="auto"/>
              </w:rPr>
              <w:t>生活垃圾</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35.2</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6.4</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41.6</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4" w:type="dxa"/>
            <w:vMerge w:val="restart"/>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ascii="宋体" w:hAnsi="宋体"/>
                <w:color w:val="auto"/>
                <w:sz w:val="21"/>
                <w:szCs w:val="21"/>
                <w:highlight w:val="none"/>
                <w:shd w:val="clear" w:color="auto" w:fill="auto"/>
              </w:rPr>
              <w:t>危险废物</w:t>
            </w:r>
          </w:p>
        </w:tc>
        <w:tc>
          <w:tcPr>
            <w:tcW w:w="1543" w:type="dxa"/>
            <w:noWrap w:val="0"/>
            <w:tcMar>
              <w:top w:w="0" w:type="dxa"/>
              <w:left w:w="6" w:type="dxa"/>
              <w:bottom w:w="0" w:type="dxa"/>
              <w:right w:w="6"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color w:val="auto"/>
                <w:sz w:val="21"/>
                <w:szCs w:val="21"/>
                <w:highlight w:val="none"/>
                <w:shd w:val="clear" w:color="auto" w:fill="auto"/>
              </w:rPr>
              <w:t>废</w:t>
            </w:r>
            <w:r>
              <w:rPr>
                <w:rFonts w:hint="eastAsia"/>
                <w:color w:val="auto"/>
                <w:sz w:val="21"/>
                <w:szCs w:val="21"/>
                <w:highlight w:val="none"/>
                <w:shd w:val="clear" w:color="auto" w:fill="auto"/>
                <w:lang w:eastAsia="zh-CN"/>
              </w:rPr>
              <w:t>切削液</w:t>
            </w:r>
          </w:p>
        </w:tc>
        <w:tc>
          <w:tcPr>
            <w:tcW w:w="140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highlight w:val="none"/>
                <w:u w:val="none"/>
                <w:lang w:val="en-US" w:eastAsia="zh-CN" w:bidi="ar"/>
              </w:rPr>
              <w:t>41.3579</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3.2583</w:t>
            </w:r>
          </w:p>
        </w:tc>
        <w:tc>
          <w:tcPr>
            <w:tcW w:w="125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44.6162</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hint="eastAsia"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废碱液</w:t>
            </w:r>
          </w:p>
        </w:tc>
        <w:tc>
          <w:tcPr>
            <w:tcW w:w="1408"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i w:val="0"/>
                <w:iCs w:val="0"/>
                <w:color w:val="auto"/>
                <w:kern w:val="0"/>
                <w:sz w:val="21"/>
                <w:szCs w:val="21"/>
                <w:highlight w:val="none"/>
                <w:u w:val="none"/>
                <w:lang w:val="en-US" w:eastAsia="zh-CN" w:bidi="ar"/>
              </w:rPr>
              <w:t>51.23</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14.55</w:t>
            </w:r>
          </w:p>
        </w:tc>
        <w:tc>
          <w:tcPr>
            <w:tcW w:w="1258" w:type="dxa"/>
            <w:noWrap w:val="0"/>
            <w:tcMar>
              <w:top w:w="0" w:type="dxa"/>
              <w:left w:w="6" w:type="dxa"/>
              <w:bottom w:w="0" w:type="dxa"/>
              <w:right w:w="6" w:type="dxa"/>
            </w:tcMar>
            <w:vAlign w:val="center"/>
          </w:tcPr>
          <w:p>
            <w:pPr>
              <w:jc w:val="center"/>
              <w:outlineLvl w:val="0"/>
              <w:rPr>
                <w:rFonts w:hint="eastAsia"/>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65.78</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sz w:val="21"/>
                <w:szCs w:val="21"/>
                <w:highlight w:val="none"/>
                <w:shd w:val="clear" w:color="auto" w:fill="auto"/>
                <w:lang w:val="en-US"/>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sz w:val="21"/>
                <w:szCs w:val="21"/>
                <w:highlight w:val="none"/>
                <w:shd w:val="clear" w:color="auto" w:fill="auto"/>
              </w:rPr>
            </w:pPr>
            <w:r>
              <w:rPr>
                <w:rFonts w:hint="eastAsia"/>
                <w:color w:val="auto"/>
                <w:sz w:val="21"/>
                <w:szCs w:val="21"/>
                <w:highlight w:val="none"/>
                <w:shd w:val="clear" w:color="auto" w:fill="auto"/>
              </w:rPr>
              <w:t>清洗废液</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highlight w:val="none"/>
                <w:u w:val="none"/>
                <w:lang w:val="en-US" w:eastAsia="zh-CN" w:bidi="ar"/>
              </w:rPr>
              <w:t>57.42</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4.25</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61.67</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sz w:val="21"/>
                <w:szCs w:val="21"/>
                <w:highlight w:val="none"/>
                <w:shd w:val="clear" w:color="auto" w:fill="auto"/>
                <w:lang w:val="en-US"/>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bCs/>
                <w:color w:val="auto"/>
                <w:sz w:val="21"/>
                <w:szCs w:val="21"/>
                <w:highlight w:val="none"/>
                <w:shd w:val="clear" w:color="auto" w:fill="auto"/>
                <w:lang w:val="en-US" w:eastAsia="zh-CN"/>
              </w:rPr>
            </w:pPr>
            <w:r>
              <w:rPr>
                <w:rFonts w:hint="eastAsia"/>
                <w:bCs/>
                <w:color w:val="auto"/>
                <w:sz w:val="21"/>
                <w:szCs w:val="21"/>
                <w:highlight w:val="none"/>
                <w:shd w:val="clear" w:color="auto" w:fill="auto"/>
                <w:lang w:val="en-US" w:eastAsia="zh-CN"/>
              </w:rPr>
              <w:t>废磨屑</w:t>
            </w:r>
          </w:p>
        </w:tc>
        <w:tc>
          <w:tcPr>
            <w:tcW w:w="1408"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407" w:type="dxa"/>
            <w:noWrap w:val="0"/>
            <w:tcMar>
              <w:top w:w="0" w:type="dxa"/>
              <w:left w:w="6" w:type="dxa"/>
              <w:bottom w:w="0" w:type="dxa"/>
              <w:right w:w="6" w:type="dxa"/>
            </w:tcMar>
            <w:vAlign w:val="center"/>
          </w:tcPr>
          <w:p>
            <w:pPr>
              <w:jc w:val="center"/>
              <w:outlineLvl w:val="0"/>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0</w:t>
            </w:r>
          </w:p>
        </w:tc>
        <w:tc>
          <w:tcPr>
            <w:tcW w:w="1258" w:type="dxa"/>
            <w:noWrap w:val="0"/>
            <w:tcMar>
              <w:top w:w="0" w:type="dxa"/>
              <w:left w:w="6" w:type="dxa"/>
              <w:bottom w:w="0" w:type="dxa"/>
              <w:right w:w="6" w:type="dxa"/>
            </w:tcMar>
            <w:vAlign w:val="center"/>
          </w:tcPr>
          <w:p>
            <w:pPr>
              <w:jc w:val="center"/>
              <w:outlineLvl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sz w:val="21"/>
                <w:szCs w:val="21"/>
                <w:highlight w:val="none"/>
                <w:shd w:val="clear" w:color="auto" w:fill="auto"/>
              </w:rPr>
            </w:pPr>
            <w:r>
              <w:rPr>
                <w:rFonts w:hint="eastAsia"/>
                <w:bCs/>
                <w:color w:val="auto"/>
                <w:sz w:val="21"/>
                <w:szCs w:val="21"/>
                <w:highlight w:val="none"/>
                <w:shd w:val="clear" w:color="auto" w:fill="auto"/>
              </w:rPr>
              <w:t>废包装桶</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2.748</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0.32</w:t>
            </w:r>
          </w:p>
        </w:tc>
        <w:tc>
          <w:tcPr>
            <w:tcW w:w="125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3.068</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color w:val="auto"/>
                <w:sz w:val="21"/>
                <w:szCs w:val="21"/>
                <w:highlight w:val="none"/>
                <w:shd w:val="clear" w:color="auto" w:fill="auto"/>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bCs/>
                <w:color w:val="auto"/>
                <w:sz w:val="21"/>
                <w:szCs w:val="21"/>
                <w:highlight w:val="none"/>
                <w:shd w:val="clear" w:color="auto" w:fill="auto"/>
              </w:rPr>
            </w:pPr>
            <w:r>
              <w:rPr>
                <w:color w:val="auto"/>
                <w:sz w:val="21"/>
                <w:szCs w:val="21"/>
                <w:highlight w:val="none"/>
                <w:shd w:val="clear" w:color="auto" w:fill="auto"/>
              </w:rPr>
              <w:t>废抹布手套</w:t>
            </w:r>
          </w:p>
        </w:tc>
        <w:tc>
          <w:tcPr>
            <w:tcW w:w="1408"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color w:val="auto"/>
                <w:sz w:val="21"/>
                <w:szCs w:val="21"/>
                <w:highlight w:val="none"/>
                <w:shd w:val="clear" w:color="auto" w:fill="auto"/>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highlight w:val="none"/>
                <w:u w:val="none"/>
                <w:lang w:val="en-US" w:eastAsia="zh-CN" w:bidi="ar"/>
              </w:rPr>
              <w:t>0.72</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0.1</w:t>
            </w:r>
          </w:p>
        </w:tc>
        <w:tc>
          <w:tcPr>
            <w:tcW w:w="1258" w:type="dxa"/>
            <w:noWrap w:val="0"/>
            <w:tcMar>
              <w:top w:w="0" w:type="dxa"/>
              <w:left w:w="6" w:type="dxa"/>
              <w:bottom w:w="0" w:type="dxa"/>
              <w:right w:w="6" w:type="dxa"/>
            </w:tcMar>
            <w:vAlign w:val="center"/>
          </w:tcPr>
          <w:p>
            <w:pPr>
              <w:jc w:val="center"/>
              <w:outlineLvl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0.82</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color w:val="auto"/>
                <w:sz w:val="21"/>
                <w:szCs w:val="21"/>
                <w:highlight w:val="none"/>
                <w:shd w:val="clear" w:color="auto" w:fill="auto"/>
                <w:lang w:val="en-US"/>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废油</w:t>
            </w:r>
          </w:p>
        </w:tc>
        <w:tc>
          <w:tcPr>
            <w:tcW w:w="140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407"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w:t>
            </w:r>
          </w:p>
        </w:tc>
        <w:tc>
          <w:tcPr>
            <w:tcW w:w="125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eastAsia="zh-CN"/>
              </w:rPr>
              <w:t>废滤网、滤袋</w:t>
            </w:r>
          </w:p>
        </w:tc>
        <w:tc>
          <w:tcPr>
            <w:tcW w:w="140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0</w:t>
            </w:r>
          </w:p>
        </w:tc>
        <w:tc>
          <w:tcPr>
            <w:tcW w:w="1407"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0.2</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0.05</w:t>
            </w:r>
          </w:p>
        </w:tc>
        <w:tc>
          <w:tcPr>
            <w:tcW w:w="1258" w:type="dxa"/>
            <w:noWrap w:val="0"/>
            <w:tcMar>
              <w:top w:w="0" w:type="dxa"/>
              <w:left w:w="6" w:type="dxa"/>
              <w:bottom w:w="0" w:type="dxa"/>
              <w:right w:w="6" w:type="dxa"/>
            </w:tcMar>
            <w:vAlign w:val="center"/>
          </w:tcPr>
          <w:p>
            <w:pPr>
              <w:jc w:val="center"/>
              <w:outlineLvl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4" w:type="dxa"/>
            <w:vMerge w:val="continue"/>
            <w:noWrap w:val="0"/>
            <w:tcMar>
              <w:top w:w="0" w:type="dxa"/>
              <w:left w:w="6" w:type="dxa"/>
              <w:bottom w:w="0" w:type="dxa"/>
              <w:right w:w="6" w:type="dxa"/>
            </w:tcMar>
            <w:vAlign w:val="center"/>
          </w:tcPr>
          <w:p>
            <w:pPr>
              <w:jc w:val="center"/>
              <w:outlineLvl w:val="0"/>
              <w:rPr>
                <w:rFonts w:ascii="宋体" w:hAnsi="宋体"/>
                <w:color w:val="auto"/>
                <w:sz w:val="21"/>
                <w:szCs w:val="21"/>
                <w:highlight w:val="none"/>
                <w:shd w:val="clear" w:color="auto" w:fill="auto"/>
              </w:rPr>
            </w:pPr>
          </w:p>
        </w:tc>
        <w:tc>
          <w:tcPr>
            <w:tcW w:w="1543" w:type="dxa"/>
            <w:noWrap w:val="0"/>
            <w:tcMar>
              <w:top w:w="0" w:type="dxa"/>
              <w:left w:w="6" w:type="dxa"/>
              <w:bottom w:w="0" w:type="dxa"/>
              <w:right w:w="6" w:type="dxa"/>
            </w:tcMar>
            <w:vAlign w:val="center"/>
          </w:tcPr>
          <w:p>
            <w:pPr>
              <w:adjustRightInd w:val="0"/>
              <w:snapToGrid w:val="0"/>
              <w:jc w:val="center"/>
              <w:rPr>
                <w:rFonts w:hint="eastAsia"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废油</w:t>
            </w:r>
          </w:p>
        </w:tc>
        <w:tc>
          <w:tcPr>
            <w:tcW w:w="1408" w:type="dxa"/>
            <w:noWrap w:val="0"/>
            <w:tcMar>
              <w:top w:w="0" w:type="dxa"/>
              <w:left w:w="6" w:type="dxa"/>
              <w:bottom w:w="0" w:type="dxa"/>
              <w:right w:w="6" w:type="dxa"/>
            </w:tcMar>
            <w:vAlign w:val="center"/>
          </w:tcPr>
          <w:p>
            <w:pPr>
              <w:jc w:val="center"/>
              <w:outlineLvl w:val="0"/>
              <w:rPr>
                <w:rFonts w:hint="default"/>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0</w:t>
            </w:r>
          </w:p>
        </w:tc>
        <w:tc>
          <w:tcPr>
            <w:tcW w:w="1407" w:type="dxa"/>
            <w:noWrap w:val="0"/>
            <w:tcMar>
              <w:top w:w="0" w:type="dxa"/>
              <w:left w:w="6" w:type="dxa"/>
              <w:bottom w:w="0" w:type="dxa"/>
              <w:right w:w="6" w:type="dxa"/>
            </w:tcMar>
            <w:vAlign w:val="center"/>
          </w:tcPr>
          <w:p>
            <w:pPr>
              <w:jc w:val="center"/>
              <w:outlineLvl w:val="0"/>
              <w:rPr>
                <w:rFonts w:hint="default"/>
                <w:color w:val="auto"/>
                <w:kern w:val="2"/>
                <w:sz w:val="21"/>
                <w:szCs w:val="21"/>
                <w:highlight w:val="none"/>
                <w:shd w:val="clear" w:color="auto" w:fill="auto"/>
                <w:lang w:val="en-US" w:eastAsia="zh-CN" w:bidi="ar-SA"/>
              </w:rPr>
            </w:pPr>
            <w:r>
              <w:rPr>
                <w:rFonts w:hint="eastAsia"/>
                <w:color w:val="auto"/>
                <w:kern w:val="2"/>
                <w:sz w:val="21"/>
                <w:szCs w:val="21"/>
                <w:highlight w:val="none"/>
                <w:shd w:val="clear" w:color="auto" w:fill="auto"/>
                <w:lang w:val="en-US" w:eastAsia="zh-CN" w:bidi="ar-SA"/>
              </w:rPr>
              <w:t>0</w:t>
            </w:r>
          </w:p>
        </w:tc>
        <w:tc>
          <w:tcPr>
            <w:tcW w:w="129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0.05</w:t>
            </w:r>
          </w:p>
        </w:tc>
        <w:tc>
          <w:tcPr>
            <w:tcW w:w="1543" w:type="dxa"/>
            <w:noWrap w:val="0"/>
            <w:tcMar>
              <w:top w:w="0" w:type="dxa"/>
              <w:left w:w="6" w:type="dxa"/>
              <w:bottom w:w="0" w:type="dxa"/>
              <w:right w:w="6" w:type="dxa"/>
            </w:tcMar>
            <w:vAlign w:val="center"/>
          </w:tcPr>
          <w:p>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0.01</w:t>
            </w:r>
          </w:p>
        </w:tc>
        <w:tc>
          <w:tcPr>
            <w:tcW w:w="1258" w:type="dxa"/>
            <w:noWrap w:val="0"/>
            <w:tcMar>
              <w:top w:w="0" w:type="dxa"/>
              <w:left w:w="6" w:type="dxa"/>
              <w:bottom w:w="0" w:type="dxa"/>
              <w:right w:w="6" w:type="dxa"/>
            </w:tcMar>
            <w:vAlign w:val="center"/>
          </w:tcPr>
          <w:p>
            <w:pPr>
              <w:jc w:val="center"/>
              <w:outlineLvl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0</w:t>
            </w:r>
          </w:p>
        </w:tc>
        <w:tc>
          <w:tcPr>
            <w:tcW w:w="1553"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191" w:type="dxa"/>
            <w:noWrap w:val="0"/>
            <w:tcMar>
              <w:top w:w="0" w:type="dxa"/>
              <w:left w:w="6" w:type="dxa"/>
              <w:bottom w:w="0" w:type="dxa"/>
              <w:right w:w="6" w:type="dxa"/>
            </w:tcMar>
            <w:vAlign w:val="center"/>
          </w:tcPr>
          <w:p>
            <w:pPr>
              <w:keepNext w:val="0"/>
              <w:keepLines w:val="0"/>
              <w:widowControl/>
              <w:suppressLineNumbers w:val="0"/>
              <w:jc w:val="center"/>
              <w:textAlignment w:val="center"/>
              <w:rPr>
                <w:rFonts w:hint="default" w:eastAsia="宋体"/>
                <w:color w:val="auto"/>
                <w:sz w:val="21"/>
                <w:szCs w:val="21"/>
                <w:highlight w:val="none"/>
                <w:shd w:val="clear" w:color="auto" w:fill="auto"/>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w:t>
            </w:r>
          </w:p>
        </w:tc>
      </w:tr>
    </w:tbl>
    <w:p>
      <w:pPr>
        <w:jc w:val="left"/>
        <w:outlineLvl w:val="0"/>
        <w:rPr>
          <w:color w:val="auto"/>
          <w:highlight w:val="none"/>
          <w:shd w:val="clear" w:color="auto" w:fill="auto"/>
        </w:rPr>
        <w:sectPr>
          <w:footerReference r:id="rId6" w:type="default"/>
          <w:pgSz w:w="15840" w:h="12240" w:orient="landscape"/>
          <w:pgMar w:top="1800" w:right="1440" w:bottom="1200"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color w:val="auto"/>
          <w:highlight w:val="none"/>
          <w:shd w:val="clear" w:color="auto" w:fill="auto"/>
        </w:rPr>
        <w:t>注：⑥=①+③+④-⑤；⑦=⑥-①</w:t>
      </w:r>
    </w:p>
    <w:p>
      <w:pPr>
        <w:adjustRightInd w:val="0"/>
        <w:snapToGrid w:val="0"/>
        <w:spacing w:line="360" w:lineRule="auto"/>
        <w:jc w:val="center"/>
        <w:rPr>
          <w:rFonts w:hint="eastAsia" w:ascii="宋体" w:hAnsi="宋体" w:eastAsia="宋体" w:cs="宋体"/>
          <w:b/>
          <w:bCs/>
          <w:color w:val="auto"/>
          <w:sz w:val="28"/>
          <w:szCs w:val="28"/>
          <w:highlight w:val="none"/>
          <w:shd w:val="clear" w:color="auto" w:fill="auto"/>
          <w:lang w:eastAsia="zh-CN"/>
        </w:rPr>
      </w:pPr>
      <w:r>
        <w:rPr>
          <w:rFonts w:hint="eastAsia" w:ascii="宋体" w:hAnsi="宋体" w:cs="宋体"/>
          <w:b/>
          <w:bCs/>
          <w:color w:val="auto"/>
          <w:sz w:val="28"/>
          <w:szCs w:val="28"/>
          <w:highlight w:val="none"/>
          <w:shd w:val="clear" w:color="auto" w:fill="auto"/>
        </w:rPr>
        <w:t>附</w:t>
      </w:r>
      <w:r>
        <w:rPr>
          <w:rFonts w:hint="eastAsia" w:ascii="宋体" w:hAnsi="宋体" w:cs="宋体"/>
          <w:b/>
          <w:bCs/>
          <w:color w:val="auto"/>
          <w:sz w:val="28"/>
          <w:szCs w:val="28"/>
          <w:highlight w:val="none"/>
          <w:shd w:val="clear" w:color="auto" w:fill="auto"/>
          <w:lang w:eastAsia="zh-CN"/>
        </w:rPr>
        <w:t>图目录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eastAsia="zh-CN"/>
        </w:rPr>
      </w:pPr>
      <w:r>
        <w:rPr>
          <w:rFonts w:hint="eastAsia"/>
          <w:color w:val="auto"/>
          <w:sz w:val="24"/>
          <w:szCs w:val="32"/>
          <w:highlight w:val="none"/>
          <w:lang w:eastAsia="zh-CN"/>
        </w:rPr>
        <w:t>附图</w:t>
      </w:r>
      <w:r>
        <w:rPr>
          <w:rFonts w:hint="eastAsia"/>
          <w:color w:val="auto"/>
          <w:sz w:val="24"/>
          <w:szCs w:val="32"/>
          <w:highlight w:val="none"/>
          <w:lang w:val="en-US" w:eastAsia="zh-CN"/>
        </w:rPr>
        <w:t>1、</w:t>
      </w:r>
      <w:r>
        <w:rPr>
          <w:rFonts w:hint="eastAsia"/>
          <w:bCs/>
          <w:color w:val="auto"/>
          <w:sz w:val="24"/>
          <w:highlight w:val="none"/>
          <w:shd w:val="clear" w:color="auto" w:fill="auto"/>
          <w:lang w:bidi="ar"/>
        </w:rPr>
        <w:t>用地规划图</w:t>
      </w:r>
      <w:r>
        <w:rPr>
          <w:rFonts w:hint="default"/>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rPr>
      </w:pPr>
      <w:r>
        <w:rPr>
          <w:rFonts w:hint="eastAsia"/>
          <w:color w:val="auto"/>
          <w:sz w:val="24"/>
          <w:szCs w:val="32"/>
          <w:highlight w:val="none"/>
          <w:lang w:eastAsia="zh-CN"/>
        </w:rPr>
        <w:t>附图</w:t>
      </w:r>
      <w:r>
        <w:rPr>
          <w:rFonts w:hint="eastAsia"/>
          <w:color w:val="auto"/>
          <w:sz w:val="24"/>
          <w:szCs w:val="32"/>
          <w:highlight w:val="none"/>
          <w:lang w:val="en-US" w:eastAsia="zh-CN"/>
        </w:rPr>
        <w:t>2、</w:t>
      </w:r>
      <w:r>
        <w:rPr>
          <w:rFonts w:hint="default"/>
          <w:color w:val="auto"/>
          <w:sz w:val="24"/>
          <w:szCs w:val="32"/>
          <w:highlight w:val="none"/>
        </w:rPr>
        <w:t>江苏省生态空间管控区域规划图</w:t>
      </w:r>
      <w:r>
        <w:rPr>
          <w:rFonts w:hint="default"/>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eastAsia="zh-CN"/>
        </w:rPr>
      </w:pPr>
      <w:r>
        <w:rPr>
          <w:rFonts w:hint="eastAsia"/>
          <w:color w:val="auto"/>
          <w:sz w:val="24"/>
          <w:szCs w:val="32"/>
          <w:highlight w:val="none"/>
          <w:lang w:eastAsia="zh-CN"/>
        </w:rPr>
        <w:t>附图</w:t>
      </w:r>
      <w:r>
        <w:rPr>
          <w:rFonts w:hint="eastAsia"/>
          <w:color w:val="auto"/>
          <w:sz w:val="24"/>
          <w:szCs w:val="32"/>
          <w:highlight w:val="none"/>
          <w:lang w:val="en-US" w:eastAsia="zh-CN"/>
        </w:rPr>
        <w:t>3、</w:t>
      </w:r>
      <w:r>
        <w:rPr>
          <w:rFonts w:hint="default"/>
          <w:color w:val="auto"/>
          <w:sz w:val="24"/>
          <w:szCs w:val="32"/>
          <w:highlight w:val="none"/>
        </w:rPr>
        <w:t>江苏省无锡市环境管控单元图；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val="en-US" w:eastAsia="zh-CN"/>
        </w:rPr>
      </w:pPr>
      <w:r>
        <w:rPr>
          <w:rFonts w:hint="eastAsia"/>
          <w:color w:val="auto"/>
          <w:sz w:val="24"/>
          <w:szCs w:val="32"/>
          <w:highlight w:val="none"/>
          <w:lang w:eastAsia="zh-CN"/>
        </w:rPr>
        <w:t>附图</w:t>
      </w:r>
      <w:r>
        <w:rPr>
          <w:rFonts w:hint="eastAsia"/>
          <w:color w:val="auto"/>
          <w:sz w:val="24"/>
          <w:szCs w:val="32"/>
          <w:highlight w:val="none"/>
          <w:lang w:val="en-US" w:eastAsia="zh-CN"/>
        </w:rPr>
        <w:t>4、</w:t>
      </w:r>
      <w:r>
        <w:rPr>
          <w:rFonts w:hint="default"/>
          <w:color w:val="auto"/>
          <w:sz w:val="24"/>
          <w:szCs w:val="32"/>
          <w:highlight w:val="none"/>
          <w:lang w:val="en-US" w:eastAsia="zh-CN"/>
        </w:rPr>
        <w:t>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val="en-US" w:eastAsia="zh-CN"/>
        </w:rPr>
      </w:pPr>
      <w:r>
        <w:rPr>
          <w:rFonts w:hint="eastAsia"/>
          <w:color w:val="auto"/>
          <w:sz w:val="24"/>
          <w:szCs w:val="32"/>
          <w:highlight w:val="none"/>
          <w:lang w:eastAsia="zh-CN"/>
        </w:rPr>
        <w:t>附图</w:t>
      </w:r>
      <w:r>
        <w:rPr>
          <w:rFonts w:hint="eastAsia"/>
          <w:color w:val="auto"/>
          <w:sz w:val="24"/>
          <w:szCs w:val="32"/>
          <w:highlight w:val="none"/>
          <w:lang w:val="en-US" w:eastAsia="zh-CN"/>
        </w:rPr>
        <w:t>5、厂区</w:t>
      </w:r>
      <w:r>
        <w:rPr>
          <w:rFonts w:hint="eastAsia"/>
          <w:color w:val="auto"/>
          <w:sz w:val="24"/>
          <w:szCs w:val="32"/>
          <w:highlight w:val="none"/>
          <w:lang w:eastAsia="zh-CN"/>
        </w:rPr>
        <w:t>周围环境</w:t>
      </w:r>
      <w:r>
        <w:rPr>
          <w:rFonts w:hint="eastAsia"/>
          <w:color w:val="auto"/>
          <w:sz w:val="24"/>
          <w:szCs w:val="32"/>
          <w:highlight w:val="none"/>
          <w:lang w:val="en-US" w:eastAsia="zh-CN"/>
        </w:rPr>
        <w:t>500范围</w:t>
      </w:r>
      <w:r>
        <w:rPr>
          <w:rFonts w:hint="eastAsia"/>
          <w:color w:val="auto"/>
          <w:sz w:val="24"/>
          <w:szCs w:val="32"/>
          <w:highlight w:val="none"/>
          <w:lang w:eastAsia="zh-CN"/>
        </w:rPr>
        <w:t>图</w:t>
      </w:r>
      <w:r>
        <w:rPr>
          <w:rFonts w:hint="default"/>
          <w:color w:val="auto"/>
          <w:sz w:val="24"/>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eastAsia="zh-CN"/>
        </w:rPr>
        <w:t>附图</w:t>
      </w:r>
      <w:r>
        <w:rPr>
          <w:rFonts w:hint="eastAsia"/>
          <w:color w:val="auto"/>
          <w:sz w:val="24"/>
          <w:szCs w:val="32"/>
          <w:highlight w:val="none"/>
          <w:lang w:val="en-US" w:eastAsia="zh-CN"/>
        </w:rPr>
        <w:t>6、厂区平面布置及雨污水管网图；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32"/>
          <w:highlight w:val="none"/>
          <w:lang w:val="en-US" w:eastAsia="zh-CN"/>
        </w:rPr>
      </w:pPr>
      <w:r>
        <w:rPr>
          <w:rFonts w:hint="eastAsia"/>
          <w:color w:val="000000" w:themeColor="text1"/>
          <w:sz w:val="24"/>
          <w:szCs w:val="32"/>
          <w:highlight w:val="none"/>
          <w:lang w:val="en-US" w:eastAsia="zh-CN"/>
        </w:rPr>
        <w:t>附图7、车间平面布置图。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32"/>
          <w:highlight w:val="none"/>
          <w:lang w:val="en-US" w:eastAsia="zh-CN"/>
        </w:rPr>
      </w:pPr>
      <w:r>
        <w:rPr>
          <w:rFonts w:hint="eastAsia"/>
          <w:color w:val="0000FF"/>
          <w:sz w:val="24"/>
          <w:szCs w:val="32"/>
          <w:highlight w:val="none"/>
          <w:lang w:val="en-US" w:eastAsia="zh-CN"/>
        </w:rPr>
        <w:br w:type="page"/>
      </w:r>
    </w:p>
    <w:p>
      <w:pPr>
        <w:adjustRightInd w:val="0"/>
        <w:snapToGrid w:val="0"/>
        <w:spacing w:line="360" w:lineRule="auto"/>
        <w:jc w:val="center"/>
        <w:rPr>
          <w:b/>
          <w:bCs/>
          <w:color w:val="auto"/>
          <w:sz w:val="28"/>
          <w:szCs w:val="28"/>
          <w:highlight w:val="none"/>
          <w:shd w:val="clear" w:color="auto" w:fill="auto"/>
        </w:rPr>
      </w:pPr>
      <w:r>
        <w:rPr>
          <w:rFonts w:hint="eastAsia" w:ascii="宋体" w:hAnsi="宋体" w:cs="宋体"/>
          <w:b/>
          <w:bCs/>
          <w:color w:val="0000FF"/>
          <w:sz w:val="28"/>
          <w:szCs w:val="28"/>
          <w:highlight w:val="none"/>
          <w:shd w:val="clear" w:color="auto" w:fill="auto"/>
        </w:rPr>
        <w:br w:type="page"/>
      </w:r>
      <w:r>
        <w:rPr>
          <w:rFonts w:hint="eastAsia" w:ascii="宋体" w:hAnsi="宋体" w:cs="宋体"/>
          <w:b/>
          <w:bCs/>
          <w:color w:val="auto"/>
          <w:sz w:val="28"/>
          <w:szCs w:val="28"/>
          <w:highlight w:val="none"/>
          <w:shd w:val="clear" w:color="auto" w:fill="auto"/>
          <w:lang w:eastAsia="zh-CN"/>
        </w:rPr>
        <w:t>附件</w:t>
      </w:r>
      <w:r>
        <w:rPr>
          <w:rFonts w:hint="eastAsia" w:ascii="宋体" w:hAnsi="宋体" w:cs="宋体"/>
          <w:b/>
          <w:bCs/>
          <w:color w:val="auto"/>
          <w:sz w:val="28"/>
          <w:szCs w:val="28"/>
          <w:highlight w:val="none"/>
          <w:shd w:val="clear" w:color="auto" w:fill="auto"/>
        </w:rPr>
        <w:t>目录</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2"/>
        <w:textAlignment w:val="auto"/>
        <w:rPr>
          <w:color w:val="auto"/>
          <w:sz w:val="24"/>
          <w:szCs w:val="24"/>
          <w:highlight w:val="none"/>
          <w:shd w:val="clear" w:color="auto" w:fill="auto"/>
        </w:rPr>
      </w:pPr>
      <w:r>
        <w:rPr>
          <w:color w:val="auto"/>
          <w:sz w:val="24"/>
          <w:szCs w:val="24"/>
          <w:highlight w:val="none"/>
          <w:shd w:val="clear" w:color="auto" w:fill="auto"/>
        </w:rPr>
        <w:t xml:space="preserve">附件1、企业投资项目登记信息单及备案证；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附件2、营业执照；</w:t>
      </w:r>
    </w:p>
    <w:p>
      <w:pPr>
        <w:keepNext w:val="0"/>
        <w:keepLines w:val="0"/>
        <w:pageBreakBefore w:val="0"/>
        <w:widowControl w:val="0"/>
        <w:suppressLineNumbers/>
        <w:kinsoku/>
        <w:wordWrap/>
        <w:overflowPunct/>
        <w:topLinePunct w:val="0"/>
        <w:autoSpaceDE/>
        <w:autoSpaceDN/>
        <w:bidi w:val="0"/>
        <w:adjustRightInd w:val="0"/>
        <w:snapToGrid w:val="0"/>
        <w:spacing w:line="360" w:lineRule="auto"/>
        <w:ind w:firstLine="484" w:firstLineChars="202"/>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附件3、不动产权证；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附件4、固定污染源排污登记回执</w:t>
      </w:r>
      <w:r>
        <w:rPr>
          <w:rFonts w:hint="eastAsia" w:cs="Times New Roman"/>
          <w:color w:val="auto"/>
          <w:sz w:val="24"/>
          <w:szCs w:val="24"/>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附件5、原有项目环评批复</w:t>
      </w:r>
      <w:r>
        <w:rPr>
          <w:rFonts w:hint="eastAsia" w:ascii="Times New Roman" w:hAnsi="Times New Roman" w:eastAsia="宋体" w:cs="Times New Roman"/>
          <w:color w:val="auto"/>
          <w:sz w:val="24"/>
          <w:szCs w:val="24"/>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附件6、危废处置</w:t>
      </w:r>
      <w:r>
        <w:rPr>
          <w:rFonts w:hint="eastAsia" w:cs="Times New Roman"/>
          <w:color w:val="auto"/>
          <w:sz w:val="24"/>
          <w:szCs w:val="24"/>
          <w:highlight w:val="none"/>
          <w:shd w:val="clear" w:color="auto" w:fill="auto"/>
          <w:lang w:eastAsia="zh-CN"/>
        </w:rPr>
        <w:t>协议</w:t>
      </w:r>
      <w:r>
        <w:rPr>
          <w:rFonts w:hint="default" w:ascii="Times New Roman" w:hAnsi="Times New Roman" w:eastAsia="宋体" w:cs="Times New Roman"/>
          <w:color w:val="auto"/>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rPr>
      </w:pPr>
      <w:r>
        <w:rPr>
          <w:rFonts w:hint="default" w:ascii="Times New Roman" w:hAnsi="Times New Roman" w:eastAsia="宋体" w:cs="Times New Roman"/>
          <w:color w:val="000000" w:themeColor="text1"/>
          <w:sz w:val="24"/>
          <w:szCs w:val="24"/>
          <w:highlight w:val="none"/>
          <w:shd w:val="clear" w:color="auto" w:fill="auto"/>
        </w:rPr>
        <w:t>附件7、项目总量申请表</w:t>
      </w:r>
      <w:r>
        <w:rPr>
          <w:rFonts w:hint="eastAsia" w:ascii="Times New Roman" w:hAnsi="Times New Roman" w:eastAsia="宋体" w:cs="Times New Roman"/>
          <w:color w:val="000000" w:themeColor="text1"/>
          <w:sz w:val="24"/>
          <w:szCs w:val="24"/>
          <w:highlight w:val="none"/>
          <w:shd w:val="clear" w:color="auto" w:fill="auto"/>
          <w:lang w:eastAsia="zh-CN"/>
        </w:rPr>
        <w:t>及总量平衡方案</w:t>
      </w:r>
      <w:r>
        <w:rPr>
          <w:rFonts w:hint="default" w:ascii="Times New Roman" w:hAnsi="Times New Roman" w:eastAsia="宋体" w:cs="Times New Roman"/>
          <w:color w:val="000000" w:themeColor="text1"/>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rPr>
      </w:pPr>
      <w:r>
        <w:rPr>
          <w:rFonts w:hint="default" w:ascii="Times New Roman" w:hAnsi="Times New Roman" w:eastAsia="宋体" w:cs="Times New Roman"/>
          <w:color w:val="000000" w:themeColor="text1"/>
          <w:sz w:val="24"/>
          <w:szCs w:val="24"/>
          <w:highlight w:val="none"/>
          <w:shd w:val="clear" w:color="auto" w:fill="auto"/>
        </w:rPr>
        <w:t>附件8、环评委托书；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附件9、技术服务合同；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rPr>
      </w:pPr>
      <w:r>
        <w:rPr>
          <w:rFonts w:hint="default" w:ascii="Times New Roman" w:hAnsi="Times New Roman" w:eastAsia="宋体" w:cs="Times New Roman"/>
          <w:color w:val="000000" w:themeColor="text1"/>
          <w:sz w:val="24"/>
          <w:szCs w:val="24"/>
          <w:highlight w:val="none"/>
          <w:shd w:val="clear" w:color="auto" w:fill="auto"/>
        </w:rPr>
        <w:t>附件10、建设单位确认单；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shd w:val="clear" w:color="auto" w:fill="auto"/>
        </w:rPr>
      </w:pPr>
      <w:r>
        <w:rPr>
          <w:rFonts w:hint="default" w:ascii="Times New Roman" w:hAnsi="Times New Roman" w:eastAsia="宋体" w:cs="Times New Roman"/>
          <w:color w:val="000000" w:themeColor="text1"/>
          <w:sz w:val="24"/>
          <w:szCs w:val="24"/>
          <w:highlight w:val="none"/>
          <w:shd w:val="clear" w:color="auto" w:fill="auto"/>
        </w:rPr>
        <w:t>附件11、环评单位承诺书；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附件1</w:t>
      </w:r>
      <w:r>
        <w:rPr>
          <w:rFonts w:hint="eastAsia" w:ascii="Times New Roman" w:hAnsi="Times New Roman" w:eastAsia="宋体"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sz w:val="24"/>
          <w:szCs w:val="24"/>
          <w:highlight w:val="none"/>
          <w:shd w:val="clear" w:color="auto" w:fill="auto"/>
          <w:lang w:val="en-US" w:eastAsia="zh-CN"/>
        </w:rPr>
        <w:t>清洗剂</w:t>
      </w:r>
      <w:r>
        <w:rPr>
          <w:rFonts w:hint="eastAsia" w:cs="Times New Roman"/>
          <w:color w:val="auto"/>
          <w:sz w:val="24"/>
          <w:szCs w:val="24"/>
          <w:highlight w:val="none"/>
          <w:shd w:val="clear" w:color="auto" w:fill="auto"/>
          <w:lang w:val="en-US" w:eastAsia="zh-CN"/>
        </w:rPr>
        <w:t>MSDS、使用说明及</w:t>
      </w:r>
      <w:r>
        <w:rPr>
          <w:rFonts w:hint="eastAsia" w:ascii="Times New Roman" w:hAnsi="Times New Roman" w:eastAsia="宋体" w:cs="Times New Roman"/>
          <w:color w:val="auto"/>
          <w:sz w:val="24"/>
          <w:szCs w:val="24"/>
          <w:highlight w:val="none"/>
          <w:shd w:val="clear" w:color="auto" w:fill="auto"/>
          <w:lang w:val="en-US" w:eastAsia="zh-CN"/>
        </w:rPr>
        <w:t>VOCs检测报告；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附件1</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kern w:val="2"/>
          <w:sz w:val="24"/>
          <w:szCs w:val="24"/>
          <w:highlight w:val="none"/>
        </w:rPr>
        <w:t>项目负责人现场</w:t>
      </w:r>
      <w:r>
        <w:rPr>
          <w:rFonts w:hint="eastAsia" w:cs="Times New Roman"/>
          <w:color w:val="auto"/>
          <w:kern w:val="2"/>
          <w:sz w:val="24"/>
          <w:szCs w:val="24"/>
          <w:highlight w:val="none"/>
          <w:lang w:eastAsia="zh-CN"/>
        </w:rPr>
        <w:t>踏</w:t>
      </w:r>
      <w:r>
        <w:rPr>
          <w:rFonts w:hint="default" w:ascii="Times New Roman" w:hAnsi="Times New Roman" w:eastAsia="宋体" w:cs="Times New Roman"/>
          <w:color w:val="auto"/>
          <w:kern w:val="2"/>
          <w:sz w:val="24"/>
          <w:szCs w:val="24"/>
          <w:highlight w:val="none"/>
        </w:rPr>
        <w:t>勘照片</w:t>
      </w:r>
      <w:r>
        <w:rPr>
          <w:rFonts w:hint="eastAsia"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附件1</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、全本公示截图</w:t>
      </w:r>
      <w:r>
        <w:rPr>
          <w:rFonts w:hint="eastAsia" w:ascii="Times New Roman" w:hAnsi="Times New Roman" w:cs="Times New Roman"/>
          <w:color w:val="auto"/>
          <w:sz w:val="24"/>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shd w:val="clear" w:color="auto" w:fill="auto"/>
        </w:rPr>
      </w:pPr>
    </w:p>
    <w:p>
      <w:pPr>
        <w:spacing w:line="360" w:lineRule="auto"/>
        <w:ind w:firstLine="480" w:firstLineChars="200"/>
        <w:rPr>
          <w:color w:val="0000FF"/>
          <w:sz w:val="24"/>
          <w:highlight w:val="none"/>
          <w:shd w:val="clear" w:color="auto" w:fill="auto"/>
        </w:rPr>
      </w:pPr>
    </w:p>
    <w:p>
      <w:pPr>
        <w:pStyle w:val="5"/>
        <w:rPr>
          <w:color w:val="0000FF"/>
          <w:highlight w:val="none"/>
          <w:shd w:val="clear" w:color="auto" w:fill="auto"/>
        </w:rPr>
      </w:pPr>
    </w:p>
    <w:p>
      <w:pPr>
        <w:pStyle w:val="5"/>
        <w:rPr>
          <w:color w:val="0000FF"/>
          <w:highlight w:val="none"/>
          <w:shd w:val="clear" w:color="auto" w:fill="auto"/>
        </w:rPr>
      </w:pPr>
    </w:p>
    <w:p>
      <w:pPr>
        <w:rPr>
          <w:color w:val="0000FF"/>
          <w:highlight w:val="none"/>
          <w:shd w:val="clear" w:color="auto" w:fill="auto"/>
        </w:rPr>
      </w:pPr>
    </w:p>
    <w:sectPr>
      <w:footerReference r:id="rId7" w:type="default"/>
      <w:pgSz w:w="12240" w:h="15840"/>
      <w:pgMar w:top="1440" w:right="12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TimesNewRomanPS-Italic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7" o:spid="_x0000_s307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55</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061E0"/>
    <w:multiLevelType w:val="singleLevel"/>
    <w:tmpl w:val="8E2061E0"/>
    <w:lvl w:ilvl="0" w:tentative="0">
      <w:start w:val="3"/>
      <w:numFmt w:val="decimal"/>
      <w:suff w:val="nothing"/>
      <w:lvlText w:val="（%1）"/>
      <w:lvlJc w:val="left"/>
    </w:lvl>
  </w:abstractNum>
  <w:abstractNum w:abstractNumId="1">
    <w:nsid w:val="DB5F7C70"/>
    <w:multiLevelType w:val="singleLevel"/>
    <w:tmpl w:val="DB5F7C70"/>
    <w:lvl w:ilvl="0" w:tentative="0">
      <w:start w:val="1"/>
      <w:numFmt w:val="decimal"/>
      <w:lvlText w:val="表2-%1"/>
      <w:lvlJc w:val="left"/>
      <w:pPr>
        <w:tabs>
          <w:tab w:val="left" w:pos="420"/>
        </w:tabs>
        <w:ind w:left="425" w:hanging="425"/>
      </w:pPr>
      <w:rPr>
        <w:rFonts w:hint="default"/>
        <w:b/>
        <w:bCs/>
        <w:color w:val="auto"/>
        <w:sz w:val="24"/>
        <w:szCs w:val="24"/>
      </w:rPr>
    </w:lvl>
  </w:abstractNum>
  <w:abstractNum w:abstractNumId="2">
    <w:nsid w:val="EFD73153"/>
    <w:multiLevelType w:val="singleLevel"/>
    <w:tmpl w:val="EFD73153"/>
    <w:lvl w:ilvl="0" w:tentative="0">
      <w:start w:val="1"/>
      <w:numFmt w:val="decimal"/>
      <w:lvlText w:val="表1-%1"/>
      <w:lvlJc w:val="left"/>
      <w:pPr>
        <w:tabs>
          <w:tab w:val="left" w:pos="420"/>
        </w:tabs>
        <w:ind w:left="425" w:hanging="425"/>
      </w:pPr>
      <w:rPr>
        <w:rFonts w:hint="default" w:ascii="Times New Roman" w:hAnsi="Times New Roman" w:cs="Times New Roman"/>
        <w:b/>
        <w:bCs/>
        <w:color w:val="auto"/>
        <w:sz w:val="24"/>
        <w:szCs w:val="24"/>
      </w:rPr>
    </w:lvl>
  </w:abstractNum>
  <w:abstractNum w:abstractNumId="3">
    <w:nsid w:val="01910B7E"/>
    <w:multiLevelType w:val="singleLevel"/>
    <w:tmpl w:val="01910B7E"/>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4">
    <w:nsid w:val="03704401"/>
    <w:multiLevelType w:val="singleLevel"/>
    <w:tmpl w:val="03704401"/>
    <w:lvl w:ilvl="0" w:tentative="0">
      <w:start w:val="3"/>
      <w:numFmt w:val="decimal"/>
      <w:suff w:val="nothing"/>
      <w:lvlText w:val="%1、"/>
      <w:lvlJc w:val="left"/>
    </w:lvl>
  </w:abstractNum>
  <w:abstractNum w:abstractNumId="5">
    <w:nsid w:val="0D9361B9"/>
    <w:multiLevelType w:val="singleLevel"/>
    <w:tmpl w:val="0D9361B9"/>
    <w:lvl w:ilvl="0" w:tentative="0">
      <w:start w:val="1"/>
      <w:numFmt w:val="decimal"/>
      <w:suff w:val="nothing"/>
      <w:lvlText w:val="（%1）"/>
      <w:lvlJc w:val="left"/>
    </w:lvl>
  </w:abstractNum>
  <w:abstractNum w:abstractNumId="6">
    <w:nsid w:val="428F5F9F"/>
    <w:multiLevelType w:val="singleLevel"/>
    <w:tmpl w:val="428F5F9F"/>
    <w:lvl w:ilvl="0" w:tentative="0">
      <w:start w:val="4"/>
      <w:numFmt w:val="decimal"/>
      <w:suff w:val="nothing"/>
      <w:lvlText w:val="%1、"/>
      <w:lvlJc w:val="left"/>
    </w:lvl>
  </w:abstractNum>
  <w:abstractNum w:abstractNumId="7">
    <w:nsid w:val="5AFC951E"/>
    <w:multiLevelType w:val="singleLevel"/>
    <w:tmpl w:val="5AFC951E"/>
    <w:lvl w:ilvl="0" w:tentative="0">
      <w:start w:val="1"/>
      <w:numFmt w:val="decimal"/>
      <w:lvlText w:val="(%1)"/>
      <w:lvlJc w:val="left"/>
      <w:pPr>
        <w:tabs>
          <w:tab w:val="left" w:pos="0"/>
        </w:tabs>
        <w:ind w:left="0" w:firstLine="0"/>
      </w:pPr>
      <w:rPr>
        <w:rFonts w:hint="default" w:ascii="Times New Roman" w:hAnsi="Times New Roman" w:cs="Times New Roman"/>
        <w:sz w:val="24"/>
        <w:szCs w:val="24"/>
      </w:rPr>
    </w:lvl>
  </w:abstractNum>
  <w:abstractNum w:abstractNumId="8">
    <w:nsid w:val="5B003D65"/>
    <w:multiLevelType w:val="singleLevel"/>
    <w:tmpl w:val="5B003D65"/>
    <w:lvl w:ilvl="0" w:tentative="0">
      <w:start w:val="5"/>
      <w:numFmt w:val="decimal"/>
      <w:suff w:val="nothing"/>
      <w:lvlText w:val="%1、"/>
      <w:lvlJc w:val="left"/>
    </w:lvl>
  </w:abstractNum>
  <w:abstractNum w:abstractNumId="9">
    <w:nsid w:val="71733D02"/>
    <w:multiLevelType w:val="singleLevel"/>
    <w:tmpl w:val="71733D02"/>
    <w:lvl w:ilvl="0" w:tentative="0">
      <w:start w:val="2"/>
      <w:numFmt w:val="decimal"/>
      <w:suff w:val="nothing"/>
      <w:lvlText w:val="（%1）"/>
      <w:lvlJc w:val="left"/>
    </w:lvl>
  </w:abstractNum>
  <w:abstractNum w:abstractNumId="10">
    <w:nsid w:val="71A35B33"/>
    <w:multiLevelType w:val="singleLevel"/>
    <w:tmpl w:val="71A35B33"/>
    <w:lvl w:ilvl="0" w:tentative="0">
      <w:start w:val="1"/>
      <w:numFmt w:val="decimal"/>
      <w:lvlText w:val="表4-%1"/>
      <w:lvlJc w:val="left"/>
      <w:pPr>
        <w:tabs>
          <w:tab w:val="left" w:pos="420"/>
        </w:tabs>
        <w:ind w:left="425" w:hanging="425"/>
      </w:pPr>
      <w:rPr>
        <w:rFonts w:hint="default" w:ascii="Times New Roman" w:hAnsi="Times New Roman" w:cs="Times New Roman"/>
        <w:b/>
        <w:bCs/>
        <w:color w:val="auto"/>
        <w:sz w:val="24"/>
        <w:szCs w:val="24"/>
      </w:rPr>
    </w:lvl>
  </w:abstractNum>
  <w:abstractNum w:abstractNumId="11">
    <w:nsid w:val="7DEED9C4"/>
    <w:multiLevelType w:val="singleLevel"/>
    <w:tmpl w:val="7DEED9C4"/>
    <w:lvl w:ilvl="0" w:tentative="0">
      <w:start w:val="2"/>
      <w:numFmt w:val="decimal"/>
      <w:suff w:val="nothing"/>
      <w:lvlText w:val="%1、"/>
      <w:lvlJc w:val="left"/>
    </w:lvl>
  </w:abstractNum>
  <w:num w:numId="1">
    <w:abstractNumId w:val="3"/>
  </w:num>
  <w:num w:numId="2">
    <w:abstractNumId w:val="2"/>
  </w:num>
  <w:num w:numId="3">
    <w:abstractNumId w:val="9"/>
  </w:num>
  <w:num w:numId="4">
    <w:abstractNumId w:val="6"/>
  </w:num>
  <w:num w:numId="5">
    <w:abstractNumId w:val="4"/>
  </w:num>
  <w:num w:numId="6">
    <w:abstractNumId w:val="1"/>
  </w:num>
  <w:num w:numId="7">
    <w:abstractNumId w:val="5"/>
  </w:num>
  <w:num w:numId="8">
    <w:abstractNumId w:val="11"/>
  </w:num>
  <w:num w:numId="9">
    <w:abstractNumId w:val="8"/>
  </w:num>
  <w:num w:numId="10">
    <w:abstractNumId w:val="10"/>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documentProtection w:edit="readOnly"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JmMmY4NzJlMTZlMGQ0MDI5N2M1NzY3MjJlZDdhZDUifQ=="/>
  </w:docVars>
  <w:rsids>
    <w:rsidRoot w:val="00172A27"/>
    <w:rsid w:val="000070BB"/>
    <w:rsid w:val="00051CD7"/>
    <w:rsid w:val="000A6630"/>
    <w:rsid w:val="000C333E"/>
    <w:rsid w:val="00172A27"/>
    <w:rsid w:val="00175FE1"/>
    <w:rsid w:val="001766B8"/>
    <w:rsid w:val="00195613"/>
    <w:rsid w:val="001B510A"/>
    <w:rsid w:val="001C048E"/>
    <w:rsid w:val="00200A3F"/>
    <w:rsid w:val="00202408"/>
    <w:rsid w:val="00211549"/>
    <w:rsid w:val="00232DA7"/>
    <w:rsid w:val="00234659"/>
    <w:rsid w:val="00236063"/>
    <w:rsid w:val="002565AD"/>
    <w:rsid w:val="00260B40"/>
    <w:rsid w:val="00275FEE"/>
    <w:rsid w:val="00276E33"/>
    <w:rsid w:val="002B0BDE"/>
    <w:rsid w:val="002D7038"/>
    <w:rsid w:val="002E6046"/>
    <w:rsid w:val="002F17C5"/>
    <w:rsid w:val="0034072D"/>
    <w:rsid w:val="003450D2"/>
    <w:rsid w:val="00353469"/>
    <w:rsid w:val="00427157"/>
    <w:rsid w:val="00452CAF"/>
    <w:rsid w:val="00457185"/>
    <w:rsid w:val="004B262A"/>
    <w:rsid w:val="004B38B1"/>
    <w:rsid w:val="004E43BF"/>
    <w:rsid w:val="00504798"/>
    <w:rsid w:val="00531A92"/>
    <w:rsid w:val="00555CD2"/>
    <w:rsid w:val="00597AAC"/>
    <w:rsid w:val="005A0FB6"/>
    <w:rsid w:val="005A7E4B"/>
    <w:rsid w:val="005F4BB0"/>
    <w:rsid w:val="006115AC"/>
    <w:rsid w:val="00614BBF"/>
    <w:rsid w:val="00615500"/>
    <w:rsid w:val="006836D3"/>
    <w:rsid w:val="00683AB6"/>
    <w:rsid w:val="006E4A62"/>
    <w:rsid w:val="00713EEA"/>
    <w:rsid w:val="00716295"/>
    <w:rsid w:val="00723497"/>
    <w:rsid w:val="00724849"/>
    <w:rsid w:val="007375C3"/>
    <w:rsid w:val="00740A74"/>
    <w:rsid w:val="0075194C"/>
    <w:rsid w:val="0078768E"/>
    <w:rsid w:val="007D0ED5"/>
    <w:rsid w:val="007E4BCB"/>
    <w:rsid w:val="007E4CA5"/>
    <w:rsid w:val="008307ED"/>
    <w:rsid w:val="00830D35"/>
    <w:rsid w:val="00852B29"/>
    <w:rsid w:val="008702B3"/>
    <w:rsid w:val="00877B4D"/>
    <w:rsid w:val="008A0EC2"/>
    <w:rsid w:val="008B6B69"/>
    <w:rsid w:val="008D69B0"/>
    <w:rsid w:val="008E0560"/>
    <w:rsid w:val="008E5D66"/>
    <w:rsid w:val="00904CFB"/>
    <w:rsid w:val="009142CB"/>
    <w:rsid w:val="00922769"/>
    <w:rsid w:val="009409BC"/>
    <w:rsid w:val="00943ACB"/>
    <w:rsid w:val="009512B6"/>
    <w:rsid w:val="0098331E"/>
    <w:rsid w:val="00997D30"/>
    <w:rsid w:val="009F2107"/>
    <w:rsid w:val="00A067B1"/>
    <w:rsid w:val="00A43989"/>
    <w:rsid w:val="00A67054"/>
    <w:rsid w:val="00A749C9"/>
    <w:rsid w:val="00AB7A64"/>
    <w:rsid w:val="00AD4FF0"/>
    <w:rsid w:val="00B00BD6"/>
    <w:rsid w:val="00B160BA"/>
    <w:rsid w:val="00B9136E"/>
    <w:rsid w:val="00B9760A"/>
    <w:rsid w:val="00BB2892"/>
    <w:rsid w:val="00BE1545"/>
    <w:rsid w:val="00C00818"/>
    <w:rsid w:val="00C043C1"/>
    <w:rsid w:val="00C2302F"/>
    <w:rsid w:val="00C57082"/>
    <w:rsid w:val="00C609A7"/>
    <w:rsid w:val="00CF5500"/>
    <w:rsid w:val="00D1684F"/>
    <w:rsid w:val="00D669A7"/>
    <w:rsid w:val="00D75641"/>
    <w:rsid w:val="00D82704"/>
    <w:rsid w:val="00D86999"/>
    <w:rsid w:val="00D95990"/>
    <w:rsid w:val="00E048DB"/>
    <w:rsid w:val="00E53217"/>
    <w:rsid w:val="00E55CD8"/>
    <w:rsid w:val="00ED3BD8"/>
    <w:rsid w:val="00EE0723"/>
    <w:rsid w:val="00EF16FF"/>
    <w:rsid w:val="00F030D6"/>
    <w:rsid w:val="00F32329"/>
    <w:rsid w:val="00F37D3E"/>
    <w:rsid w:val="00F40C83"/>
    <w:rsid w:val="00F67EAD"/>
    <w:rsid w:val="00F72CA9"/>
    <w:rsid w:val="00F969C2"/>
    <w:rsid w:val="00FC0041"/>
    <w:rsid w:val="00FE4037"/>
    <w:rsid w:val="01045461"/>
    <w:rsid w:val="010B22B0"/>
    <w:rsid w:val="0112363F"/>
    <w:rsid w:val="01176EA7"/>
    <w:rsid w:val="0118675A"/>
    <w:rsid w:val="011E3D92"/>
    <w:rsid w:val="013240D8"/>
    <w:rsid w:val="013637D1"/>
    <w:rsid w:val="0138375B"/>
    <w:rsid w:val="013B4944"/>
    <w:rsid w:val="013C690E"/>
    <w:rsid w:val="014527E0"/>
    <w:rsid w:val="01453A14"/>
    <w:rsid w:val="014A102B"/>
    <w:rsid w:val="014D4677"/>
    <w:rsid w:val="01536EE0"/>
    <w:rsid w:val="015679D0"/>
    <w:rsid w:val="017D31AE"/>
    <w:rsid w:val="017D6DF3"/>
    <w:rsid w:val="018207C5"/>
    <w:rsid w:val="01875DDB"/>
    <w:rsid w:val="018C5198"/>
    <w:rsid w:val="018E53BB"/>
    <w:rsid w:val="01964270"/>
    <w:rsid w:val="01A26771"/>
    <w:rsid w:val="01A7022B"/>
    <w:rsid w:val="01A85D51"/>
    <w:rsid w:val="01AF70E0"/>
    <w:rsid w:val="01B44181"/>
    <w:rsid w:val="01BB055B"/>
    <w:rsid w:val="01C34939"/>
    <w:rsid w:val="01D803E5"/>
    <w:rsid w:val="01EC23B4"/>
    <w:rsid w:val="01F86CD9"/>
    <w:rsid w:val="021358C1"/>
    <w:rsid w:val="021F5898"/>
    <w:rsid w:val="0228374A"/>
    <w:rsid w:val="02293CCE"/>
    <w:rsid w:val="02317AF5"/>
    <w:rsid w:val="023870D5"/>
    <w:rsid w:val="023C2195"/>
    <w:rsid w:val="023F2212"/>
    <w:rsid w:val="0240244B"/>
    <w:rsid w:val="02486202"/>
    <w:rsid w:val="0249783D"/>
    <w:rsid w:val="025150C7"/>
    <w:rsid w:val="02535CBD"/>
    <w:rsid w:val="0254601E"/>
    <w:rsid w:val="025A34EF"/>
    <w:rsid w:val="025B765A"/>
    <w:rsid w:val="026C2390"/>
    <w:rsid w:val="0270686F"/>
    <w:rsid w:val="02765CA0"/>
    <w:rsid w:val="027D2D3A"/>
    <w:rsid w:val="028642E4"/>
    <w:rsid w:val="02865E8A"/>
    <w:rsid w:val="029307AF"/>
    <w:rsid w:val="029B6534"/>
    <w:rsid w:val="02A76009"/>
    <w:rsid w:val="02C46BBB"/>
    <w:rsid w:val="02C50C10"/>
    <w:rsid w:val="02C866AB"/>
    <w:rsid w:val="02CD73A2"/>
    <w:rsid w:val="02E66B31"/>
    <w:rsid w:val="02E97117"/>
    <w:rsid w:val="02ED6112"/>
    <w:rsid w:val="02F17256"/>
    <w:rsid w:val="02F4511E"/>
    <w:rsid w:val="02F66226"/>
    <w:rsid w:val="02FC6355"/>
    <w:rsid w:val="02FE4C1A"/>
    <w:rsid w:val="03015719"/>
    <w:rsid w:val="03051650"/>
    <w:rsid w:val="0305345B"/>
    <w:rsid w:val="030B6598"/>
    <w:rsid w:val="030D3D42"/>
    <w:rsid w:val="030F609B"/>
    <w:rsid w:val="031137D8"/>
    <w:rsid w:val="031C7CE1"/>
    <w:rsid w:val="03215DBB"/>
    <w:rsid w:val="03333611"/>
    <w:rsid w:val="0337738D"/>
    <w:rsid w:val="033A0C2B"/>
    <w:rsid w:val="035166A0"/>
    <w:rsid w:val="03555A65"/>
    <w:rsid w:val="03590E25"/>
    <w:rsid w:val="03600692"/>
    <w:rsid w:val="03661A20"/>
    <w:rsid w:val="03710AF1"/>
    <w:rsid w:val="0375005C"/>
    <w:rsid w:val="03795BF7"/>
    <w:rsid w:val="037C444C"/>
    <w:rsid w:val="03827778"/>
    <w:rsid w:val="038500F8"/>
    <w:rsid w:val="03A033E2"/>
    <w:rsid w:val="03B409DD"/>
    <w:rsid w:val="03B70B69"/>
    <w:rsid w:val="03BA5503"/>
    <w:rsid w:val="03C230FA"/>
    <w:rsid w:val="03C43552"/>
    <w:rsid w:val="03C52BEB"/>
    <w:rsid w:val="03C55D77"/>
    <w:rsid w:val="03FB660C"/>
    <w:rsid w:val="03FD05D6"/>
    <w:rsid w:val="03FE4719"/>
    <w:rsid w:val="04021749"/>
    <w:rsid w:val="04024955"/>
    <w:rsid w:val="04043713"/>
    <w:rsid w:val="04093C02"/>
    <w:rsid w:val="040A684F"/>
    <w:rsid w:val="040B458F"/>
    <w:rsid w:val="04115E30"/>
    <w:rsid w:val="04131BA8"/>
    <w:rsid w:val="041B3486"/>
    <w:rsid w:val="04222816"/>
    <w:rsid w:val="042F4508"/>
    <w:rsid w:val="04510922"/>
    <w:rsid w:val="046046C1"/>
    <w:rsid w:val="04620439"/>
    <w:rsid w:val="04785EAF"/>
    <w:rsid w:val="048E32CC"/>
    <w:rsid w:val="049251C3"/>
    <w:rsid w:val="04934A97"/>
    <w:rsid w:val="04956A61"/>
    <w:rsid w:val="049F168E"/>
    <w:rsid w:val="049F343C"/>
    <w:rsid w:val="04A22F2C"/>
    <w:rsid w:val="04A3117E"/>
    <w:rsid w:val="04AB1DE0"/>
    <w:rsid w:val="04AE367F"/>
    <w:rsid w:val="04B02D72"/>
    <w:rsid w:val="04BE5FB8"/>
    <w:rsid w:val="04C11604"/>
    <w:rsid w:val="04C54E96"/>
    <w:rsid w:val="04C904B8"/>
    <w:rsid w:val="04DD6D08"/>
    <w:rsid w:val="04DF1A8A"/>
    <w:rsid w:val="04DF7CDC"/>
    <w:rsid w:val="04E11CD1"/>
    <w:rsid w:val="04E25F99"/>
    <w:rsid w:val="04E452F2"/>
    <w:rsid w:val="04F820CB"/>
    <w:rsid w:val="04FA79FA"/>
    <w:rsid w:val="04FC263C"/>
    <w:rsid w:val="04FD0162"/>
    <w:rsid w:val="050B6D23"/>
    <w:rsid w:val="050D2A9B"/>
    <w:rsid w:val="05121E5F"/>
    <w:rsid w:val="05123C0E"/>
    <w:rsid w:val="05143E2A"/>
    <w:rsid w:val="051756C8"/>
    <w:rsid w:val="051A3E0B"/>
    <w:rsid w:val="05257DE5"/>
    <w:rsid w:val="05266D56"/>
    <w:rsid w:val="05283431"/>
    <w:rsid w:val="0532753A"/>
    <w:rsid w:val="054D10EA"/>
    <w:rsid w:val="054F6C10"/>
    <w:rsid w:val="05526700"/>
    <w:rsid w:val="055E50A5"/>
    <w:rsid w:val="056401E1"/>
    <w:rsid w:val="05685F23"/>
    <w:rsid w:val="056F1060"/>
    <w:rsid w:val="0575419C"/>
    <w:rsid w:val="057F1AB5"/>
    <w:rsid w:val="05897AB0"/>
    <w:rsid w:val="05A84572"/>
    <w:rsid w:val="05AA02EA"/>
    <w:rsid w:val="05AD264D"/>
    <w:rsid w:val="05B33B2F"/>
    <w:rsid w:val="05BB6053"/>
    <w:rsid w:val="05D610DF"/>
    <w:rsid w:val="05EA2A56"/>
    <w:rsid w:val="05EC43D5"/>
    <w:rsid w:val="05EC445F"/>
    <w:rsid w:val="05F17CC7"/>
    <w:rsid w:val="05F924B4"/>
    <w:rsid w:val="05FB2657"/>
    <w:rsid w:val="05FC67F3"/>
    <w:rsid w:val="05FD48BE"/>
    <w:rsid w:val="05FE23E4"/>
    <w:rsid w:val="060422D9"/>
    <w:rsid w:val="06141C07"/>
    <w:rsid w:val="06163BD1"/>
    <w:rsid w:val="06241E0B"/>
    <w:rsid w:val="06257970"/>
    <w:rsid w:val="062636C5"/>
    <w:rsid w:val="062C2945"/>
    <w:rsid w:val="06343BD6"/>
    <w:rsid w:val="06367DD0"/>
    <w:rsid w:val="06396821"/>
    <w:rsid w:val="063F4FD4"/>
    <w:rsid w:val="064000C9"/>
    <w:rsid w:val="0645664B"/>
    <w:rsid w:val="064918B1"/>
    <w:rsid w:val="065169B7"/>
    <w:rsid w:val="065D535C"/>
    <w:rsid w:val="06622973"/>
    <w:rsid w:val="06677F89"/>
    <w:rsid w:val="066848F8"/>
    <w:rsid w:val="06693D01"/>
    <w:rsid w:val="06695AAF"/>
    <w:rsid w:val="066E57BB"/>
    <w:rsid w:val="066F0E25"/>
    <w:rsid w:val="06700432"/>
    <w:rsid w:val="0671705A"/>
    <w:rsid w:val="067935F9"/>
    <w:rsid w:val="067A5F0E"/>
    <w:rsid w:val="06846D8D"/>
    <w:rsid w:val="06874187"/>
    <w:rsid w:val="068C79F0"/>
    <w:rsid w:val="0692673F"/>
    <w:rsid w:val="06930D7E"/>
    <w:rsid w:val="069D7E4F"/>
    <w:rsid w:val="069F3BC7"/>
    <w:rsid w:val="06A71FE3"/>
    <w:rsid w:val="06A94D3A"/>
    <w:rsid w:val="06AA0C85"/>
    <w:rsid w:val="06AB431A"/>
    <w:rsid w:val="06BB2FBB"/>
    <w:rsid w:val="06C54CB0"/>
    <w:rsid w:val="06C824AF"/>
    <w:rsid w:val="06D373CC"/>
    <w:rsid w:val="06D410AF"/>
    <w:rsid w:val="06D870D9"/>
    <w:rsid w:val="06DA075B"/>
    <w:rsid w:val="06E415DA"/>
    <w:rsid w:val="06E72E78"/>
    <w:rsid w:val="06EC55AF"/>
    <w:rsid w:val="06F15928"/>
    <w:rsid w:val="070967BA"/>
    <w:rsid w:val="070E48A8"/>
    <w:rsid w:val="07195727"/>
    <w:rsid w:val="071D689A"/>
    <w:rsid w:val="072B0FB7"/>
    <w:rsid w:val="072D2F81"/>
    <w:rsid w:val="072D4D2F"/>
    <w:rsid w:val="073E23D5"/>
    <w:rsid w:val="073E57C6"/>
    <w:rsid w:val="07465DF0"/>
    <w:rsid w:val="075521B6"/>
    <w:rsid w:val="07630750"/>
    <w:rsid w:val="07697D31"/>
    <w:rsid w:val="076D595F"/>
    <w:rsid w:val="07702C87"/>
    <w:rsid w:val="07702E6D"/>
    <w:rsid w:val="0774295E"/>
    <w:rsid w:val="077672D5"/>
    <w:rsid w:val="077706A0"/>
    <w:rsid w:val="077B0190"/>
    <w:rsid w:val="07944DAE"/>
    <w:rsid w:val="079520D4"/>
    <w:rsid w:val="07A64AE1"/>
    <w:rsid w:val="07AB18D9"/>
    <w:rsid w:val="07AF3996"/>
    <w:rsid w:val="07B62F76"/>
    <w:rsid w:val="07B903BD"/>
    <w:rsid w:val="07C35FB0"/>
    <w:rsid w:val="07C733D5"/>
    <w:rsid w:val="07CB3BDF"/>
    <w:rsid w:val="07D06867"/>
    <w:rsid w:val="07D21D7A"/>
    <w:rsid w:val="07D72EEC"/>
    <w:rsid w:val="07D83E5C"/>
    <w:rsid w:val="07D96C64"/>
    <w:rsid w:val="07DC0503"/>
    <w:rsid w:val="07E31891"/>
    <w:rsid w:val="07F65A68"/>
    <w:rsid w:val="080031C6"/>
    <w:rsid w:val="080737D2"/>
    <w:rsid w:val="080D2DB2"/>
    <w:rsid w:val="081303C8"/>
    <w:rsid w:val="08253C58"/>
    <w:rsid w:val="08296AF3"/>
    <w:rsid w:val="08316AA1"/>
    <w:rsid w:val="08347DCD"/>
    <w:rsid w:val="083D3697"/>
    <w:rsid w:val="0840513F"/>
    <w:rsid w:val="08406CE4"/>
    <w:rsid w:val="08471131"/>
    <w:rsid w:val="084E1401"/>
    <w:rsid w:val="0858402D"/>
    <w:rsid w:val="085B5A38"/>
    <w:rsid w:val="08602EE2"/>
    <w:rsid w:val="0865499C"/>
    <w:rsid w:val="086A682A"/>
    <w:rsid w:val="086C2131"/>
    <w:rsid w:val="08730E67"/>
    <w:rsid w:val="08732C15"/>
    <w:rsid w:val="08762705"/>
    <w:rsid w:val="087F4B7F"/>
    <w:rsid w:val="08843074"/>
    <w:rsid w:val="0889068B"/>
    <w:rsid w:val="088E7A4F"/>
    <w:rsid w:val="08986B20"/>
    <w:rsid w:val="089C015F"/>
    <w:rsid w:val="089D5EE4"/>
    <w:rsid w:val="08A52FEB"/>
    <w:rsid w:val="08AA3460"/>
    <w:rsid w:val="08AB6853"/>
    <w:rsid w:val="08AC3648"/>
    <w:rsid w:val="08AE1E9F"/>
    <w:rsid w:val="08B17BE1"/>
    <w:rsid w:val="08C1786A"/>
    <w:rsid w:val="08C77405"/>
    <w:rsid w:val="08CC67C9"/>
    <w:rsid w:val="08D12032"/>
    <w:rsid w:val="08D25737"/>
    <w:rsid w:val="08DB0B60"/>
    <w:rsid w:val="08DB6A0C"/>
    <w:rsid w:val="08DC4C5E"/>
    <w:rsid w:val="08E14B61"/>
    <w:rsid w:val="08F024B8"/>
    <w:rsid w:val="08FD5135"/>
    <w:rsid w:val="09076BF3"/>
    <w:rsid w:val="09077801"/>
    <w:rsid w:val="09136B8E"/>
    <w:rsid w:val="09180A95"/>
    <w:rsid w:val="091C32AD"/>
    <w:rsid w:val="092403B3"/>
    <w:rsid w:val="09282887"/>
    <w:rsid w:val="092D370C"/>
    <w:rsid w:val="09313B11"/>
    <w:rsid w:val="093B4737"/>
    <w:rsid w:val="09491BC8"/>
    <w:rsid w:val="094D790A"/>
    <w:rsid w:val="09523172"/>
    <w:rsid w:val="09540C99"/>
    <w:rsid w:val="0958092A"/>
    <w:rsid w:val="095A5B83"/>
    <w:rsid w:val="096133B5"/>
    <w:rsid w:val="0962248A"/>
    <w:rsid w:val="09664528"/>
    <w:rsid w:val="096D1D5A"/>
    <w:rsid w:val="097A7FD3"/>
    <w:rsid w:val="09866FB6"/>
    <w:rsid w:val="09886D46"/>
    <w:rsid w:val="09977D66"/>
    <w:rsid w:val="09A33F5B"/>
    <w:rsid w:val="09AC4D17"/>
    <w:rsid w:val="09AD65FB"/>
    <w:rsid w:val="09B60EC7"/>
    <w:rsid w:val="09B63701"/>
    <w:rsid w:val="09B71227"/>
    <w:rsid w:val="09B72FD5"/>
    <w:rsid w:val="09BB0D18"/>
    <w:rsid w:val="09C25C0B"/>
    <w:rsid w:val="09C474A0"/>
    <w:rsid w:val="09C851E3"/>
    <w:rsid w:val="09CD48EE"/>
    <w:rsid w:val="09D044A5"/>
    <w:rsid w:val="09D05E45"/>
    <w:rsid w:val="09D44B14"/>
    <w:rsid w:val="09D968C6"/>
    <w:rsid w:val="09DF6BDF"/>
    <w:rsid w:val="09E0077E"/>
    <w:rsid w:val="09EE556B"/>
    <w:rsid w:val="0A00497C"/>
    <w:rsid w:val="0A0405D6"/>
    <w:rsid w:val="0A051F93"/>
    <w:rsid w:val="0A0A1357"/>
    <w:rsid w:val="0A0A4848"/>
    <w:rsid w:val="0A1421D6"/>
    <w:rsid w:val="0A1B75B7"/>
    <w:rsid w:val="0A252635"/>
    <w:rsid w:val="0A2A0E89"/>
    <w:rsid w:val="0A2C751F"/>
    <w:rsid w:val="0A2E5BD4"/>
    <w:rsid w:val="0A2F5262"/>
    <w:rsid w:val="0A3665F0"/>
    <w:rsid w:val="0A391C3C"/>
    <w:rsid w:val="0A3E54A5"/>
    <w:rsid w:val="0A546A76"/>
    <w:rsid w:val="0A566A16"/>
    <w:rsid w:val="0A586A48"/>
    <w:rsid w:val="0A680E33"/>
    <w:rsid w:val="0A6E5D8A"/>
    <w:rsid w:val="0A730D25"/>
    <w:rsid w:val="0A7F1E05"/>
    <w:rsid w:val="0A80786B"/>
    <w:rsid w:val="0A8A2498"/>
    <w:rsid w:val="0A9C36A7"/>
    <w:rsid w:val="0A9D666F"/>
    <w:rsid w:val="0AA44F56"/>
    <w:rsid w:val="0AB1211B"/>
    <w:rsid w:val="0AB87005"/>
    <w:rsid w:val="0ABD1C25"/>
    <w:rsid w:val="0AC91212"/>
    <w:rsid w:val="0ACB4F8A"/>
    <w:rsid w:val="0AD00F79"/>
    <w:rsid w:val="0AD0565D"/>
    <w:rsid w:val="0AD11E75"/>
    <w:rsid w:val="0AD20CC2"/>
    <w:rsid w:val="0AD35565"/>
    <w:rsid w:val="0ADB7197"/>
    <w:rsid w:val="0ADE4F8F"/>
    <w:rsid w:val="0ADF27E4"/>
    <w:rsid w:val="0AFB22B5"/>
    <w:rsid w:val="0AFB5144"/>
    <w:rsid w:val="0AFD383D"/>
    <w:rsid w:val="0B016BFE"/>
    <w:rsid w:val="0B0A02B3"/>
    <w:rsid w:val="0B0A4ED2"/>
    <w:rsid w:val="0B0B35D9"/>
    <w:rsid w:val="0B112BB9"/>
    <w:rsid w:val="0B13248D"/>
    <w:rsid w:val="0B200659"/>
    <w:rsid w:val="0B2A2AC3"/>
    <w:rsid w:val="0B381EF4"/>
    <w:rsid w:val="0B386398"/>
    <w:rsid w:val="0B3B1792"/>
    <w:rsid w:val="0B422D73"/>
    <w:rsid w:val="0B4368DB"/>
    <w:rsid w:val="0B444D3D"/>
    <w:rsid w:val="0B4765DB"/>
    <w:rsid w:val="0B4D37F1"/>
    <w:rsid w:val="0B4F794E"/>
    <w:rsid w:val="0B574A70"/>
    <w:rsid w:val="0B6D6042"/>
    <w:rsid w:val="0B8613AD"/>
    <w:rsid w:val="0B865355"/>
    <w:rsid w:val="0B8D66E4"/>
    <w:rsid w:val="0B971310"/>
    <w:rsid w:val="0B974E6D"/>
    <w:rsid w:val="0BA61553"/>
    <w:rsid w:val="0BBA6759"/>
    <w:rsid w:val="0BD22C8B"/>
    <w:rsid w:val="0BD42218"/>
    <w:rsid w:val="0BEB340A"/>
    <w:rsid w:val="0BF40511"/>
    <w:rsid w:val="0BFC56D1"/>
    <w:rsid w:val="0BFE313E"/>
    <w:rsid w:val="0C017A62"/>
    <w:rsid w:val="0C063904"/>
    <w:rsid w:val="0C085D6A"/>
    <w:rsid w:val="0C0A1AE2"/>
    <w:rsid w:val="0C0D2933"/>
    <w:rsid w:val="0C191D25"/>
    <w:rsid w:val="0C1B76AD"/>
    <w:rsid w:val="0C25691C"/>
    <w:rsid w:val="0C2972BF"/>
    <w:rsid w:val="0C2B3807"/>
    <w:rsid w:val="0C2D757F"/>
    <w:rsid w:val="0C300E1D"/>
    <w:rsid w:val="0C3B7EEE"/>
    <w:rsid w:val="0C3C5398"/>
    <w:rsid w:val="0C480B20"/>
    <w:rsid w:val="0C4A0131"/>
    <w:rsid w:val="0C656D19"/>
    <w:rsid w:val="0C6805B7"/>
    <w:rsid w:val="0C6E18D7"/>
    <w:rsid w:val="0C756E34"/>
    <w:rsid w:val="0C8A2C23"/>
    <w:rsid w:val="0C8F1FE8"/>
    <w:rsid w:val="0C9212E9"/>
    <w:rsid w:val="0C9565E0"/>
    <w:rsid w:val="0C963376"/>
    <w:rsid w:val="0CA02447"/>
    <w:rsid w:val="0CA21D1B"/>
    <w:rsid w:val="0CA84E57"/>
    <w:rsid w:val="0CB71508"/>
    <w:rsid w:val="0CBB4B8B"/>
    <w:rsid w:val="0CC31C91"/>
    <w:rsid w:val="0CCF6888"/>
    <w:rsid w:val="0CD21365"/>
    <w:rsid w:val="0CDA7707"/>
    <w:rsid w:val="0CDA7AFE"/>
    <w:rsid w:val="0CE95B9C"/>
    <w:rsid w:val="0D0504FC"/>
    <w:rsid w:val="0D0A78C0"/>
    <w:rsid w:val="0D1424ED"/>
    <w:rsid w:val="0D181FDD"/>
    <w:rsid w:val="0D246BD4"/>
    <w:rsid w:val="0D260A09"/>
    <w:rsid w:val="0D292E96"/>
    <w:rsid w:val="0D305579"/>
    <w:rsid w:val="0D321BF6"/>
    <w:rsid w:val="0D330BC5"/>
    <w:rsid w:val="0D352B8F"/>
    <w:rsid w:val="0D374B59"/>
    <w:rsid w:val="0D447276"/>
    <w:rsid w:val="0D4C1C87"/>
    <w:rsid w:val="0D55643E"/>
    <w:rsid w:val="0D5648B3"/>
    <w:rsid w:val="0D576FA9"/>
    <w:rsid w:val="0D58687D"/>
    <w:rsid w:val="0D604360"/>
    <w:rsid w:val="0D6074F9"/>
    <w:rsid w:val="0D6D3AD4"/>
    <w:rsid w:val="0D6E60A1"/>
    <w:rsid w:val="0D774988"/>
    <w:rsid w:val="0D8238FA"/>
    <w:rsid w:val="0D8256A8"/>
    <w:rsid w:val="0D8348AF"/>
    <w:rsid w:val="0D875FBB"/>
    <w:rsid w:val="0D907DC5"/>
    <w:rsid w:val="0DA25D4B"/>
    <w:rsid w:val="0DA303ED"/>
    <w:rsid w:val="0DA47D15"/>
    <w:rsid w:val="0DAB000F"/>
    <w:rsid w:val="0DB937C0"/>
    <w:rsid w:val="0DBA7538"/>
    <w:rsid w:val="0DBB7938"/>
    <w:rsid w:val="0DBC6E0C"/>
    <w:rsid w:val="0DBD46E6"/>
    <w:rsid w:val="0DCB13F4"/>
    <w:rsid w:val="0DDA0237"/>
    <w:rsid w:val="0DE34399"/>
    <w:rsid w:val="0DEE0F90"/>
    <w:rsid w:val="0DF2282E"/>
    <w:rsid w:val="0DF465A6"/>
    <w:rsid w:val="0DFC36AD"/>
    <w:rsid w:val="0E0367E9"/>
    <w:rsid w:val="0E042561"/>
    <w:rsid w:val="0E0B38F0"/>
    <w:rsid w:val="0E0B7CF0"/>
    <w:rsid w:val="0E0D297B"/>
    <w:rsid w:val="0E0F33E0"/>
    <w:rsid w:val="0E17302F"/>
    <w:rsid w:val="0E3746E5"/>
    <w:rsid w:val="0E374A26"/>
    <w:rsid w:val="0E3C1CFB"/>
    <w:rsid w:val="0E4B63E2"/>
    <w:rsid w:val="0E526996"/>
    <w:rsid w:val="0E572FD9"/>
    <w:rsid w:val="0E6021E3"/>
    <w:rsid w:val="0E6059EA"/>
    <w:rsid w:val="0E6B2A56"/>
    <w:rsid w:val="0E721BC1"/>
    <w:rsid w:val="0E770F85"/>
    <w:rsid w:val="0E820056"/>
    <w:rsid w:val="0E8E739F"/>
    <w:rsid w:val="0E9C279A"/>
    <w:rsid w:val="0EA578A0"/>
    <w:rsid w:val="0EAA3109"/>
    <w:rsid w:val="0EAC4E2B"/>
    <w:rsid w:val="0EAD2BF9"/>
    <w:rsid w:val="0EAD49A7"/>
    <w:rsid w:val="0EB775D4"/>
    <w:rsid w:val="0EB808F1"/>
    <w:rsid w:val="0EC817E1"/>
    <w:rsid w:val="0ECA5559"/>
    <w:rsid w:val="0ECC12D1"/>
    <w:rsid w:val="0ECE05F4"/>
    <w:rsid w:val="0ECF2B6F"/>
    <w:rsid w:val="0ED2440E"/>
    <w:rsid w:val="0ED87C76"/>
    <w:rsid w:val="0EE04D7C"/>
    <w:rsid w:val="0EE26D46"/>
    <w:rsid w:val="0EE86273"/>
    <w:rsid w:val="0EEA79A9"/>
    <w:rsid w:val="0EF10D38"/>
    <w:rsid w:val="0EF56A7A"/>
    <w:rsid w:val="0EF645A0"/>
    <w:rsid w:val="0EF935B0"/>
    <w:rsid w:val="0EFD148A"/>
    <w:rsid w:val="0F0C3DC3"/>
    <w:rsid w:val="0F0E7B3C"/>
    <w:rsid w:val="0F136F00"/>
    <w:rsid w:val="0F1A5BDB"/>
    <w:rsid w:val="0F2319BE"/>
    <w:rsid w:val="0F25287E"/>
    <w:rsid w:val="0F264E85"/>
    <w:rsid w:val="0F39146A"/>
    <w:rsid w:val="0F3A3B05"/>
    <w:rsid w:val="0F3B0205"/>
    <w:rsid w:val="0F421593"/>
    <w:rsid w:val="0F4E218C"/>
    <w:rsid w:val="0F735BF1"/>
    <w:rsid w:val="0F751969"/>
    <w:rsid w:val="0F76748F"/>
    <w:rsid w:val="0F7D7428"/>
    <w:rsid w:val="0F845344"/>
    <w:rsid w:val="0F89675E"/>
    <w:rsid w:val="0F8B4CE8"/>
    <w:rsid w:val="0F957915"/>
    <w:rsid w:val="0F985657"/>
    <w:rsid w:val="0F9C5147"/>
    <w:rsid w:val="0FA61B22"/>
    <w:rsid w:val="0FAB287D"/>
    <w:rsid w:val="0FAC2EB1"/>
    <w:rsid w:val="0FB24EA5"/>
    <w:rsid w:val="0FB7564B"/>
    <w:rsid w:val="0FC1695C"/>
    <w:rsid w:val="0FD91EF8"/>
    <w:rsid w:val="0FDA5C70"/>
    <w:rsid w:val="0FDC19E8"/>
    <w:rsid w:val="0FDD12BC"/>
    <w:rsid w:val="0FF07749"/>
    <w:rsid w:val="0FF6270E"/>
    <w:rsid w:val="100131FC"/>
    <w:rsid w:val="101F3682"/>
    <w:rsid w:val="10211097"/>
    <w:rsid w:val="102E0E8F"/>
    <w:rsid w:val="10306517"/>
    <w:rsid w:val="103233B6"/>
    <w:rsid w:val="103D686A"/>
    <w:rsid w:val="103E1D5B"/>
    <w:rsid w:val="103E4B25"/>
    <w:rsid w:val="10401F77"/>
    <w:rsid w:val="1045133B"/>
    <w:rsid w:val="105C0433"/>
    <w:rsid w:val="105C6685"/>
    <w:rsid w:val="105D6F35"/>
    <w:rsid w:val="1069219C"/>
    <w:rsid w:val="106D0892"/>
    <w:rsid w:val="107734BE"/>
    <w:rsid w:val="10780801"/>
    <w:rsid w:val="10790550"/>
    <w:rsid w:val="10861954"/>
    <w:rsid w:val="10923E54"/>
    <w:rsid w:val="10993435"/>
    <w:rsid w:val="10A047C3"/>
    <w:rsid w:val="10A44A2E"/>
    <w:rsid w:val="10A80BF7"/>
    <w:rsid w:val="10A818CA"/>
    <w:rsid w:val="10A87B1C"/>
    <w:rsid w:val="10A97373"/>
    <w:rsid w:val="10AF0EAA"/>
    <w:rsid w:val="10AF2C58"/>
    <w:rsid w:val="10B84B6F"/>
    <w:rsid w:val="10BC5375"/>
    <w:rsid w:val="10C85AC8"/>
    <w:rsid w:val="10CF56C6"/>
    <w:rsid w:val="10DB1C9F"/>
    <w:rsid w:val="10E16B8A"/>
    <w:rsid w:val="10E675D1"/>
    <w:rsid w:val="10EA0134"/>
    <w:rsid w:val="10EC5C5A"/>
    <w:rsid w:val="10F37DCD"/>
    <w:rsid w:val="110010D4"/>
    <w:rsid w:val="110034B4"/>
    <w:rsid w:val="11050ACA"/>
    <w:rsid w:val="11111C99"/>
    <w:rsid w:val="111725AC"/>
    <w:rsid w:val="11183A02"/>
    <w:rsid w:val="111D4066"/>
    <w:rsid w:val="111D5E14"/>
    <w:rsid w:val="11210BF1"/>
    <w:rsid w:val="1122342A"/>
    <w:rsid w:val="112C42A9"/>
    <w:rsid w:val="112E0021"/>
    <w:rsid w:val="113118BF"/>
    <w:rsid w:val="11380EA0"/>
    <w:rsid w:val="114545CC"/>
    <w:rsid w:val="11460D5C"/>
    <w:rsid w:val="11470FAA"/>
    <w:rsid w:val="115020A8"/>
    <w:rsid w:val="11512899"/>
    <w:rsid w:val="11575819"/>
    <w:rsid w:val="115D0906"/>
    <w:rsid w:val="117654F8"/>
    <w:rsid w:val="117A6C2B"/>
    <w:rsid w:val="118440E5"/>
    <w:rsid w:val="11867E5D"/>
    <w:rsid w:val="1198193E"/>
    <w:rsid w:val="119A7465"/>
    <w:rsid w:val="11A2456B"/>
    <w:rsid w:val="11A30A08"/>
    <w:rsid w:val="11B04EDA"/>
    <w:rsid w:val="11B06CED"/>
    <w:rsid w:val="11BB562D"/>
    <w:rsid w:val="11C47D41"/>
    <w:rsid w:val="11C75D80"/>
    <w:rsid w:val="11CB6784"/>
    <w:rsid w:val="11D17948"/>
    <w:rsid w:val="11DB0C82"/>
    <w:rsid w:val="11DD1A47"/>
    <w:rsid w:val="11E60706"/>
    <w:rsid w:val="11E608FC"/>
    <w:rsid w:val="11E8281D"/>
    <w:rsid w:val="11EB4164"/>
    <w:rsid w:val="11ED1C8A"/>
    <w:rsid w:val="11F052D6"/>
    <w:rsid w:val="11FC3C7B"/>
    <w:rsid w:val="11FE3E97"/>
    <w:rsid w:val="12022D7A"/>
    <w:rsid w:val="12092CEF"/>
    <w:rsid w:val="12154D3D"/>
    <w:rsid w:val="121C60CC"/>
    <w:rsid w:val="121E0096"/>
    <w:rsid w:val="12307DC9"/>
    <w:rsid w:val="123C7E26"/>
    <w:rsid w:val="124E024F"/>
    <w:rsid w:val="12501D5A"/>
    <w:rsid w:val="125F420A"/>
    <w:rsid w:val="126805E3"/>
    <w:rsid w:val="12697090"/>
    <w:rsid w:val="127203E1"/>
    <w:rsid w:val="1279351E"/>
    <w:rsid w:val="127C7ED8"/>
    <w:rsid w:val="128A74D9"/>
    <w:rsid w:val="1299771C"/>
    <w:rsid w:val="12AF5192"/>
    <w:rsid w:val="12C17547"/>
    <w:rsid w:val="12C50511"/>
    <w:rsid w:val="12C87155"/>
    <w:rsid w:val="12D20E80"/>
    <w:rsid w:val="12D746E8"/>
    <w:rsid w:val="12E52961"/>
    <w:rsid w:val="12E560FF"/>
    <w:rsid w:val="12F157AA"/>
    <w:rsid w:val="12F44E04"/>
    <w:rsid w:val="13053004"/>
    <w:rsid w:val="130F3E82"/>
    <w:rsid w:val="13160D6D"/>
    <w:rsid w:val="132B7A88"/>
    <w:rsid w:val="1331204B"/>
    <w:rsid w:val="133438E9"/>
    <w:rsid w:val="13460158"/>
    <w:rsid w:val="134C29E0"/>
    <w:rsid w:val="13581385"/>
    <w:rsid w:val="135D769C"/>
    <w:rsid w:val="136C3083"/>
    <w:rsid w:val="136F0B26"/>
    <w:rsid w:val="13713CFE"/>
    <w:rsid w:val="137D23FD"/>
    <w:rsid w:val="13855EF2"/>
    <w:rsid w:val="138C102F"/>
    <w:rsid w:val="13985C26"/>
    <w:rsid w:val="1399374C"/>
    <w:rsid w:val="139A0B10"/>
    <w:rsid w:val="13B32A60"/>
    <w:rsid w:val="13C22116"/>
    <w:rsid w:val="13C92283"/>
    <w:rsid w:val="13D824C6"/>
    <w:rsid w:val="13DC21E9"/>
    <w:rsid w:val="13E744B7"/>
    <w:rsid w:val="13EA475F"/>
    <w:rsid w:val="13EB331F"/>
    <w:rsid w:val="13FC4407"/>
    <w:rsid w:val="14015831"/>
    <w:rsid w:val="140212F1"/>
    <w:rsid w:val="14023AAA"/>
    <w:rsid w:val="14025795"/>
    <w:rsid w:val="140931A7"/>
    <w:rsid w:val="141048D5"/>
    <w:rsid w:val="14123C2A"/>
    <w:rsid w:val="14151024"/>
    <w:rsid w:val="14204E1E"/>
    <w:rsid w:val="1424570B"/>
    <w:rsid w:val="14333BA0"/>
    <w:rsid w:val="14366FD5"/>
    <w:rsid w:val="143A6CDD"/>
    <w:rsid w:val="143D67CD"/>
    <w:rsid w:val="144933C4"/>
    <w:rsid w:val="144B2C98"/>
    <w:rsid w:val="14511BA8"/>
    <w:rsid w:val="14547354"/>
    <w:rsid w:val="145862BF"/>
    <w:rsid w:val="145B7B0D"/>
    <w:rsid w:val="14681A9C"/>
    <w:rsid w:val="14733F9D"/>
    <w:rsid w:val="147478CA"/>
    <w:rsid w:val="14755F67"/>
    <w:rsid w:val="14787805"/>
    <w:rsid w:val="147C2CE6"/>
    <w:rsid w:val="14805880"/>
    <w:rsid w:val="148E0DD7"/>
    <w:rsid w:val="14AF687B"/>
    <w:rsid w:val="14C64A14"/>
    <w:rsid w:val="14C663E1"/>
    <w:rsid w:val="14CB3DD9"/>
    <w:rsid w:val="14CC1446"/>
    <w:rsid w:val="14D7277E"/>
    <w:rsid w:val="14E153AA"/>
    <w:rsid w:val="14EA425F"/>
    <w:rsid w:val="14F1476F"/>
    <w:rsid w:val="14F54F5A"/>
    <w:rsid w:val="14F926F4"/>
    <w:rsid w:val="15023C9F"/>
    <w:rsid w:val="15033241"/>
    <w:rsid w:val="15070F27"/>
    <w:rsid w:val="15082937"/>
    <w:rsid w:val="150D33FC"/>
    <w:rsid w:val="150D619F"/>
    <w:rsid w:val="15121A08"/>
    <w:rsid w:val="1514752E"/>
    <w:rsid w:val="151D1D1F"/>
    <w:rsid w:val="1523526E"/>
    <w:rsid w:val="152466FE"/>
    <w:rsid w:val="153D2FFA"/>
    <w:rsid w:val="153E0A4F"/>
    <w:rsid w:val="15417B75"/>
    <w:rsid w:val="15545B7C"/>
    <w:rsid w:val="155609F9"/>
    <w:rsid w:val="155838BF"/>
    <w:rsid w:val="15604521"/>
    <w:rsid w:val="156D74EF"/>
    <w:rsid w:val="15777C53"/>
    <w:rsid w:val="157941FF"/>
    <w:rsid w:val="15981F0D"/>
    <w:rsid w:val="15995C85"/>
    <w:rsid w:val="159F6438"/>
    <w:rsid w:val="15A00DC2"/>
    <w:rsid w:val="15A308B2"/>
    <w:rsid w:val="15A765F4"/>
    <w:rsid w:val="15AA4CFE"/>
    <w:rsid w:val="15BD6EBC"/>
    <w:rsid w:val="15BE46CC"/>
    <w:rsid w:val="15C06BDD"/>
    <w:rsid w:val="15CE1DD3"/>
    <w:rsid w:val="15CF16A7"/>
    <w:rsid w:val="15D8055B"/>
    <w:rsid w:val="15DB4D1F"/>
    <w:rsid w:val="15E2587E"/>
    <w:rsid w:val="15F01D49"/>
    <w:rsid w:val="15F15E74"/>
    <w:rsid w:val="16023A61"/>
    <w:rsid w:val="160B0931"/>
    <w:rsid w:val="160C6457"/>
    <w:rsid w:val="161A6DC6"/>
    <w:rsid w:val="162714E3"/>
    <w:rsid w:val="162A391C"/>
    <w:rsid w:val="162D644C"/>
    <w:rsid w:val="1642711A"/>
    <w:rsid w:val="164E081E"/>
    <w:rsid w:val="165247B2"/>
    <w:rsid w:val="1652774D"/>
    <w:rsid w:val="165878EE"/>
    <w:rsid w:val="16610D1A"/>
    <w:rsid w:val="1663076D"/>
    <w:rsid w:val="16663D68"/>
    <w:rsid w:val="1671692E"/>
    <w:rsid w:val="16776A03"/>
    <w:rsid w:val="16873D30"/>
    <w:rsid w:val="168D3A3C"/>
    <w:rsid w:val="169367CA"/>
    <w:rsid w:val="16AE5760"/>
    <w:rsid w:val="16B05C33"/>
    <w:rsid w:val="16BF34C9"/>
    <w:rsid w:val="16C5620B"/>
    <w:rsid w:val="16C86798"/>
    <w:rsid w:val="16C86822"/>
    <w:rsid w:val="16CB00C0"/>
    <w:rsid w:val="16CF5E02"/>
    <w:rsid w:val="16D424CC"/>
    <w:rsid w:val="16D451C7"/>
    <w:rsid w:val="16D74CB7"/>
    <w:rsid w:val="16D8458B"/>
    <w:rsid w:val="16D927DD"/>
    <w:rsid w:val="16D95F9B"/>
    <w:rsid w:val="16DB47A7"/>
    <w:rsid w:val="16E26CC1"/>
    <w:rsid w:val="16E55626"/>
    <w:rsid w:val="16E6314C"/>
    <w:rsid w:val="16F52F46"/>
    <w:rsid w:val="16F5513D"/>
    <w:rsid w:val="16FC296F"/>
    <w:rsid w:val="16FE3FF2"/>
    <w:rsid w:val="1703785A"/>
    <w:rsid w:val="17190E2C"/>
    <w:rsid w:val="171C091C"/>
    <w:rsid w:val="172508E3"/>
    <w:rsid w:val="172779EC"/>
    <w:rsid w:val="172D0F78"/>
    <w:rsid w:val="17351025"/>
    <w:rsid w:val="173A5598"/>
    <w:rsid w:val="174452FC"/>
    <w:rsid w:val="17445E2C"/>
    <w:rsid w:val="174618F7"/>
    <w:rsid w:val="174C276F"/>
    <w:rsid w:val="174E5B1C"/>
    <w:rsid w:val="175400B6"/>
    <w:rsid w:val="17555BDC"/>
    <w:rsid w:val="17787BAD"/>
    <w:rsid w:val="177A3491"/>
    <w:rsid w:val="177B1AE6"/>
    <w:rsid w:val="177E3384"/>
    <w:rsid w:val="177E3B0E"/>
    <w:rsid w:val="1783099B"/>
    <w:rsid w:val="1788476D"/>
    <w:rsid w:val="178A7F7B"/>
    <w:rsid w:val="178C5AA1"/>
    <w:rsid w:val="178C784F"/>
    <w:rsid w:val="178E6675"/>
    <w:rsid w:val="179E4C7C"/>
    <w:rsid w:val="179F5F07"/>
    <w:rsid w:val="17A252C5"/>
    <w:rsid w:val="17A308AC"/>
    <w:rsid w:val="17A4103D"/>
    <w:rsid w:val="17BC24CE"/>
    <w:rsid w:val="17C50FB3"/>
    <w:rsid w:val="17C57205"/>
    <w:rsid w:val="17C92852"/>
    <w:rsid w:val="17CE4FD4"/>
    <w:rsid w:val="17DD62FD"/>
    <w:rsid w:val="17E4768B"/>
    <w:rsid w:val="17E968EC"/>
    <w:rsid w:val="17EC2E53"/>
    <w:rsid w:val="17EF6030"/>
    <w:rsid w:val="17F51899"/>
    <w:rsid w:val="1800023D"/>
    <w:rsid w:val="180513B0"/>
    <w:rsid w:val="180B62BF"/>
    <w:rsid w:val="180D4CD7"/>
    <w:rsid w:val="180F222F"/>
    <w:rsid w:val="181B5077"/>
    <w:rsid w:val="181F15A5"/>
    <w:rsid w:val="182926D0"/>
    <w:rsid w:val="18352342"/>
    <w:rsid w:val="183F0D66"/>
    <w:rsid w:val="18414A4D"/>
    <w:rsid w:val="185010A8"/>
    <w:rsid w:val="18505F07"/>
    <w:rsid w:val="18534811"/>
    <w:rsid w:val="185A5BA0"/>
    <w:rsid w:val="185F4F64"/>
    <w:rsid w:val="185F63F9"/>
    <w:rsid w:val="186B56B7"/>
    <w:rsid w:val="18700F1F"/>
    <w:rsid w:val="188449CB"/>
    <w:rsid w:val="188623D0"/>
    <w:rsid w:val="18950986"/>
    <w:rsid w:val="18A230A3"/>
    <w:rsid w:val="18A46E1B"/>
    <w:rsid w:val="18A72D74"/>
    <w:rsid w:val="18A8690B"/>
    <w:rsid w:val="18A94431"/>
    <w:rsid w:val="18B805AC"/>
    <w:rsid w:val="18BC4164"/>
    <w:rsid w:val="18BF5A03"/>
    <w:rsid w:val="18C675AF"/>
    <w:rsid w:val="18D019BE"/>
    <w:rsid w:val="18D05E62"/>
    <w:rsid w:val="18D456C1"/>
    <w:rsid w:val="18DA45EA"/>
    <w:rsid w:val="18DE6721"/>
    <w:rsid w:val="18E15979"/>
    <w:rsid w:val="18E32643"/>
    <w:rsid w:val="18EE0096"/>
    <w:rsid w:val="18F0128C"/>
    <w:rsid w:val="18F31C61"/>
    <w:rsid w:val="18F46799"/>
    <w:rsid w:val="18F9516C"/>
    <w:rsid w:val="190478B9"/>
    <w:rsid w:val="19162254"/>
    <w:rsid w:val="191B532F"/>
    <w:rsid w:val="191B77F2"/>
    <w:rsid w:val="192403FE"/>
    <w:rsid w:val="193261D5"/>
    <w:rsid w:val="194130F2"/>
    <w:rsid w:val="194B1768"/>
    <w:rsid w:val="195270D5"/>
    <w:rsid w:val="19535554"/>
    <w:rsid w:val="19551A3E"/>
    <w:rsid w:val="196126EF"/>
    <w:rsid w:val="19614D0C"/>
    <w:rsid w:val="19620418"/>
    <w:rsid w:val="19630350"/>
    <w:rsid w:val="19635A8B"/>
    <w:rsid w:val="196547FC"/>
    <w:rsid w:val="19866520"/>
    <w:rsid w:val="1987256A"/>
    <w:rsid w:val="19874772"/>
    <w:rsid w:val="198B3B37"/>
    <w:rsid w:val="198E3C80"/>
    <w:rsid w:val="199806D3"/>
    <w:rsid w:val="199D3F96"/>
    <w:rsid w:val="19AA2B0D"/>
    <w:rsid w:val="19AC6641"/>
    <w:rsid w:val="19C84D8B"/>
    <w:rsid w:val="19D86F54"/>
    <w:rsid w:val="19E020D4"/>
    <w:rsid w:val="19E219A9"/>
    <w:rsid w:val="19E4723F"/>
    <w:rsid w:val="19E57F62"/>
    <w:rsid w:val="19E607E2"/>
    <w:rsid w:val="19F64942"/>
    <w:rsid w:val="1A004525"/>
    <w:rsid w:val="1A07140F"/>
    <w:rsid w:val="1A0933D9"/>
    <w:rsid w:val="1A093FF3"/>
    <w:rsid w:val="1A0C6692"/>
    <w:rsid w:val="1A136006"/>
    <w:rsid w:val="1A182DF0"/>
    <w:rsid w:val="1A187AC0"/>
    <w:rsid w:val="1A1B4EBB"/>
    <w:rsid w:val="1A204BC7"/>
    <w:rsid w:val="1A2975D8"/>
    <w:rsid w:val="1A2E2E40"/>
    <w:rsid w:val="1A310B82"/>
    <w:rsid w:val="1A3146DE"/>
    <w:rsid w:val="1A405F82"/>
    <w:rsid w:val="1A66082C"/>
    <w:rsid w:val="1A661229"/>
    <w:rsid w:val="1A69576E"/>
    <w:rsid w:val="1A705206"/>
    <w:rsid w:val="1A832C8A"/>
    <w:rsid w:val="1A8507F5"/>
    <w:rsid w:val="1A864A2A"/>
    <w:rsid w:val="1A990ED7"/>
    <w:rsid w:val="1AA019DB"/>
    <w:rsid w:val="1AA17786"/>
    <w:rsid w:val="1AA650CC"/>
    <w:rsid w:val="1AAD645B"/>
    <w:rsid w:val="1AB1581F"/>
    <w:rsid w:val="1AC13CB4"/>
    <w:rsid w:val="1AC217DA"/>
    <w:rsid w:val="1AC35C7E"/>
    <w:rsid w:val="1ACB68E1"/>
    <w:rsid w:val="1AD75285"/>
    <w:rsid w:val="1AE16104"/>
    <w:rsid w:val="1AE25055"/>
    <w:rsid w:val="1AE34E1B"/>
    <w:rsid w:val="1AF24BE0"/>
    <w:rsid w:val="1AF37BE5"/>
    <w:rsid w:val="1AF64A83"/>
    <w:rsid w:val="1AF8344E"/>
    <w:rsid w:val="1B0911B7"/>
    <w:rsid w:val="1B094F13"/>
    <w:rsid w:val="1B145D2A"/>
    <w:rsid w:val="1B1464C8"/>
    <w:rsid w:val="1B1B722A"/>
    <w:rsid w:val="1B1F4E7E"/>
    <w:rsid w:val="1B205C84"/>
    <w:rsid w:val="1B276AC9"/>
    <w:rsid w:val="1B310BE3"/>
    <w:rsid w:val="1B316844"/>
    <w:rsid w:val="1B410951"/>
    <w:rsid w:val="1B4548E5"/>
    <w:rsid w:val="1B59213E"/>
    <w:rsid w:val="1B5C1C2F"/>
    <w:rsid w:val="1B813443"/>
    <w:rsid w:val="1B854CE1"/>
    <w:rsid w:val="1B8A404B"/>
    <w:rsid w:val="1B8A679C"/>
    <w:rsid w:val="1B8D016C"/>
    <w:rsid w:val="1B903686"/>
    <w:rsid w:val="1B925650"/>
    <w:rsid w:val="1B9273FE"/>
    <w:rsid w:val="1BA33985"/>
    <w:rsid w:val="1BA535D6"/>
    <w:rsid w:val="1BA90AE9"/>
    <w:rsid w:val="1BB21914"/>
    <w:rsid w:val="1BBB6955"/>
    <w:rsid w:val="1BBE4697"/>
    <w:rsid w:val="1BC32914"/>
    <w:rsid w:val="1BC670A8"/>
    <w:rsid w:val="1BCA4DEA"/>
    <w:rsid w:val="1BCD0437"/>
    <w:rsid w:val="1BD143CB"/>
    <w:rsid w:val="1BD87507"/>
    <w:rsid w:val="1BDE2525"/>
    <w:rsid w:val="1BEA723A"/>
    <w:rsid w:val="1BF73705"/>
    <w:rsid w:val="1C0320AA"/>
    <w:rsid w:val="1C085913"/>
    <w:rsid w:val="1C163B8C"/>
    <w:rsid w:val="1C185B56"/>
    <w:rsid w:val="1C1B4D67"/>
    <w:rsid w:val="1C1F5136"/>
    <w:rsid w:val="1C2342ED"/>
    <w:rsid w:val="1C281B11"/>
    <w:rsid w:val="1C2E7588"/>
    <w:rsid w:val="1C3809E0"/>
    <w:rsid w:val="1C3B7A96"/>
    <w:rsid w:val="1C3E30E2"/>
    <w:rsid w:val="1C427076"/>
    <w:rsid w:val="1C444B9D"/>
    <w:rsid w:val="1C454471"/>
    <w:rsid w:val="1C4C57FF"/>
    <w:rsid w:val="1C5341C9"/>
    <w:rsid w:val="1C6C40F3"/>
    <w:rsid w:val="1C6E39C8"/>
    <w:rsid w:val="1C7134B8"/>
    <w:rsid w:val="1C734345"/>
    <w:rsid w:val="1C7A236C"/>
    <w:rsid w:val="1C7A3364"/>
    <w:rsid w:val="1C7F19C5"/>
    <w:rsid w:val="1C931680"/>
    <w:rsid w:val="1C972B62"/>
    <w:rsid w:val="1CA741C0"/>
    <w:rsid w:val="1CAC2742"/>
    <w:rsid w:val="1CAE0268"/>
    <w:rsid w:val="1CAE64BA"/>
    <w:rsid w:val="1CB735C0"/>
    <w:rsid w:val="1CB87339"/>
    <w:rsid w:val="1CBD04AB"/>
    <w:rsid w:val="1CBF2475"/>
    <w:rsid w:val="1CBF4223"/>
    <w:rsid w:val="1CC517AF"/>
    <w:rsid w:val="1CCB6B86"/>
    <w:rsid w:val="1CCF3A55"/>
    <w:rsid w:val="1CD06430"/>
    <w:rsid w:val="1CE27F12"/>
    <w:rsid w:val="1CE617B0"/>
    <w:rsid w:val="1CE75E32"/>
    <w:rsid w:val="1CEB5018"/>
    <w:rsid w:val="1CEE2D5A"/>
    <w:rsid w:val="1CF1022D"/>
    <w:rsid w:val="1CF739BD"/>
    <w:rsid w:val="1CFB407F"/>
    <w:rsid w:val="1CFF6AA9"/>
    <w:rsid w:val="1D0E6F59"/>
    <w:rsid w:val="1D13631D"/>
    <w:rsid w:val="1D14485A"/>
    <w:rsid w:val="1D1E3640"/>
    <w:rsid w:val="1D1F4CC2"/>
    <w:rsid w:val="1D2B3667"/>
    <w:rsid w:val="1D2E3157"/>
    <w:rsid w:val="1D3369BF"/>
    <w:rsid w:val="1D383FD6"/>
    <w:rsid w:val="1D3C3AC6"/>
    <w:rsid w:val="1D420FE7"/>
    <w:rsid w:val="1D4A6B23"/>
    <w:rsid w:val="1D4B1F5B"/>
    <w:rsid w:val="1D4E55A7"/>
    <w:rsid w:val="1D5232E9"/>
    <w:rsid w:val="1D5328E9"/>
    <w:rsid w:val="1D631052"/>
    <w:rsid w:val="1D667421"/>
    <w:rsid w:val="1D6B7F07"/>
    <w:rsid w:val="1D7375EF"/>
    <w:rsid w:val="1D7A639C"/>
    <w:rsid w:val="1D8033CC"/>
    <w:rsid w:val="1D8804FE"/>
    <w:rsid w:val="1D8A4831"/>
    <w:rsid w:val="1D8F1A5E"/>
    <w:rsid w:val="1D977656"/>
    <w:rsid w:val="1DA05445"/>
    <w:rsid w:val="1DA358F3"/>
    <w:rsid w:val="1DA653E3"/>
    <w:rsid w:val="1DB47B00"/>
    <w:rsid w:val="1DC13FCB"/>
    <w:rsid w:val="1DC6404D"/>
    <w:rsid w:val="1DC71B95"/>
    <w:rsid w:val="1DC75A85"/>
    <w:rsid w:val="1DC82F81"/>
    <w:rsid w:val="1DCB6BF8"/>
    <w:rsid w:val="1DCD471E"/>
    <w:rsid w:val="1DD27999"/>
    <w:rsid w:val="1DD27F86"/>
    <w:rsid w:val="1DE026A3"/>
    <w:rsid w:val="1DE859FC"/>
    <w:rsid w:val="1DEE359B"/>
    <w:rsid w:val="1DFC5003"/>
    <w:rsid w:val="1E0068A1"/>
    <w:rsid w:val="1E01086B"/>
    <w:rsid w:val="1E0345E3"/>
    <w:rsid w:val="1E0A7720"/>
    <w:rsid w:val="1E0D5462"/>
    <w:rsid w:val="1E122A78"/>
    <w:rsid w:val="1E1467F1"/>
    <w:rsid w:val="1E1A3B08"/>
    <w:rsid w:val="1E1D56A5"/>
    <w:rsid w:val="1E25455A"/>
    <w:rsid w:val="1E2B6CB1"/>
    <w:rsid w:val="1E2D154A"/>
    <w:rsid w:val="1E3B1FCF"/>
    <w:rsid w:val="1E446F63"/>
    <w:rsid w:val="1E4569AA"/>
    <w:rsid w:val="1E4744D0"/>
    <w:rsid w:val="1E507F2E"/>
    <w:rsid w:val="1E562965"/>
    <w:rsid w:val="1E584535"/>
    <w:rsid w:val="1E5D1F46"/>
    <w:rsid w:val="1E5E03FE"/>
    <w:rsid w:val="1E672AA9"/>
    <w:rsid w:val="1E767E8B"/>
    <w:rsid w:val="1E845724"/>
    <w:rsid w:val="1E8F4168"/>
    <w:rsid w:val="1EA25BAA"/>
    <w:rsid w:val="1EA57449"/>
    <w:rsid w:val="1EB66DEA"/>
    <w:rsid w:val="1EBB0A1A"/>
    <w:rsid w:val="1EBD0C36"/>
    <w:rsid w:val="1EC3282D"/>
    <w:rsid w:val="1ECE5A45"/>
    <w:rsid w:val="1ED84B4B"/>
    <w:rsid w:val="1EDC730E"/>
    <w:rsid w:val="1EDE43F6"/>
    <w:rsid w:val="1EE12B77"/>
    <w:rsid w:val="1EE93F77"/>
    <w:rsid w:val="1EF26B32"/>
    <w:rsid w:val="1EF36406"/>
    <w:rsid w:val="1EFD0E7E"/>
    <w:rsid w:val="1F040613"/>
    <w:rsid w:val="1F046865"/>
    <w:rsid w:val="1F061340"/>
    <w:rsid w:val="1F0979D8"/>
    <w:rsid w:val="1F097F58"/>
    <w:rsid w:val="1F0B3750"/>
    <w:rsid w:val="1F0E75BF"/>
    <w:rsid w:val="1F122D30"/>
    <w:rsid w:val="1F132604"/>
    <w:rsid w:val="1F1A1BE5"/>
    <w:rsid w:val="1F1C3BAF"/>
    <w:rsid w:val="1F280C07"/>
    <w:rsid w:val="1F282554"/>
    <w:rsid w:val="1F291E28"/>
    <w:rsid w:val="1F2F5CC2"/>
    <w:rsid w:val="1F301408"/>
    <w:rsid w:val="1F32708F"/>
    <w:rsid w:val="1F330EF8"/>
    <w:rsid w:val="1F4A4DB2"/>
    <w:rsid w:val="1F4E188E"/>
    <w:rsid w:val="1F552C1D"/>
    <w:rsid w:val="1F563AC7"/>
    <w:rsid w:val="1F5C2D2A"/>
    <w:rsid w:val="1F5E18DF"/>
    <w:rsid w:val="1F5E1D29"/>
    <w:rsid w:val="1F5F1CED"/>
    <w:rsid w:val="1F66307C"/>
    <w:rsid w:val="1F6B68E4"/>
    <w:rsid w:val="1F6E1F30"/>
    <w:rsid w:val="1F726D2F"/>
    <w:rsid w:val="1F7F413E"/>
    <w:rsid w:val="1F802FD4"/>
    <w:rsid w:val="1F890B18"/>
    <w:rsid w:val="1F9574BD"/>
    <w:rsid w:val="1F980D5B"/>
    <w:rsid w:val="1F9E6B5C"/>
    <w:rsid w:val="1F9F033C"/>
    <w:rsid w:val="1FA616CA"/>
    <w:rsid w:val="1FB02549"/>
    <w:rsid w:val="1FB03C87"/>
    <w:rsid w:val="1FB751F8"/>
    <w:rsid w:val="1FB843E7"/>
    <w:rsid w:val="1FB860BF"/>
    <w:rsid w:val="1FBA5176"/>
    <w:rsid w:val="1FBF278C"/>
    <w:rsid w:val="1FC654C7"/>
    <w:rsid w:val="1FC97167"/>
    <w:rsid w:val="1FCC5B5B"/>
    <w:rsid w:val="1FD14BD8"/>
    <w:rsid w:val="1FD2426D"/>
    <w:rsid w:val="1FD620C2"/>
    <w:rsid w:val="1FD71884"/>
    <w:rsid w:val="1FD9384E"/>
    <w:rsid w:val="1FF22B62"/>
    <w:rsid w:val="1FF82DDD"/>
    <w:rsid w:val="1FF82E5C"/>
    <w:rsid w:val="1FFE79E6"/>
    <w:rsid w:val="200224D8"/>
    <w:rsid w:val="200B777F"/>
    <w:rsid w:val="20124FB2"/>
    <w:rsid w:val="2020322B"/>
    <w:rsid w:val="20252704"/>
    <w:rsid w:val="20293D93"/>
    <w:rsid w:val="20356C59"/>
    <w:rsid w:val="203E5DA7"/>
    <w:rsid w:val="20476A09"/>
    <w:rsid w:val="2050529D"/>
    <w:rsid w:val="205904EB"/>
    <w:rsid w:val="20607ACB"/>
    <w:rsid w:val="20607D86"/>
    <w:rsid w:val="206C46C2"/>
    <w:rsid w:val="206E1F4C"/>
    <w:rsid w:val="206E66F3"/>
    <w:rsid w:val="20796DDF"/>
    <w:rsid w:val="208319DB"/>
    <w:rsid w:val="208C08C0"/>
    <w:rsid w:val="20962E16"/>
    <w:rsid w:val="209B6D55"/>
    <w:rsid w:val="209E23A2"/>
    <w:rsid w:val="20A13A75"/>
    <w:rsid w:val="20B971DB"/>
    <w:rsid w:val="20C75D8E"/>
    <w:rsid w:val="20CC6F0F"/>
    <w:rsid w:val="20CE1D6A"/>
    <w:rsid w:val="20D81D57"/>
    <w:rsid w:val="20DF30E6"/>
    <w:rsid w:val="20E56DA5"/>
    <w:rsid w:val="20E922CD"/>
    <w:rsid w:val="20E95D13"/>
    <w:rsid w:val="20F93B75"/>
    <w:rsid w:val="21022930"/>
    <w:rsid w:val="21090163"/>
    <w:rsid w:val="2112015E"/>
    <w:rsid w:val="211C60E8"/>
    <w:rsid w:val="21260D15"/>
    <w:rsid w:val="213A656E"/>
    <w:rsid w:val="21464F13"/>
    <w:rsid w:val="21473C6D"/>
    <w:rsid w:val="2149055F"/>
    <w:rsid w:val="215313DE"/>
    <w:rsid w:val="21554D7C"/>
    <w:rsid w:val="21577120"/>
    <w:rsid w:val="21617F9F"/>
    <w:rsid w:val="21645399"/>
    <w:rsid w:val="216E6218"/>
    <w:rsid w:val="21751354"/>
    <w:rsid w:val="21787096"/>
    <w:rsid w:val="217F21D3"/>
    <w:rsid w:val="218713E8"/>
    <w:rsid w:val="218B0B78"/>
    <w:rsid w:val="218B3FDF"/>
    <w:rsid w:val="21920158"/>
    <w:rsid w:val="21977533"/>
    <w:rsid w:val="21A659B2"/>
    <w:rsid w:val="21AA36F4"/>
    <w:rsid w:val="21B52099"/>
    <w:rsid w:val="21B53F63"/>
    <w:rsid w:val="21B55BF5"/>
    <w:rsid w:val="21B707EA"/>
    <w:rsid w:val="21B75F61"/>
    <w:rsid w:val="21B8217E"/>
    <w:rsid w:val="21B94BCD"/>
    <w:rsid w:val="21BA320B"/>
    <w:rsid w:val="21DB3642"/>
    <w:rsid w:val="21DB6E7F"/>
    <w:rsid w:val="21DD6EFA"/>
    <w:rsid w:val="21E604A4"/>
    <w:rsid w:val="21F20BF7"/>
    <w:rsid w:val="22032E04"/>
    <w:rsid w:val="220628F4"/>
    <w:rsid w:val="2208421A"/>
    <w:rsid w:val="220A371A"/>
    <w:rsid w:val="220D3C83"/>
    <w:rsid w:val="22102F77"/>
    <w:rsid w:val="2218557F"/>
    <w:rsid w:val="22235254"/>
    <w:rsid w:val="22315564"/>
    <w:rsid w:val="2232124A"/>
    <w:rsid w:val="22325497"/>
    <w:rsid w:val="223E5BEA"/>
    <w:rsid w:val="22407BB4"/>
    <w:rsid w:val="22421B7E"/>
    <w:rsid w:val="22435553"/>
    <w:rsid w:val="2250591D"/>
    <w:rsid w:val="22535861"/>
    <w:rsid w:val="22536DDE"/>
    <w:rsid w:val="225C2514"/>
    <w:rsid w:val="2260306F"/>
    <w:rsid w:val="226214A4"/>
    <w:rsid w:val="2263486F"/>
    <w:rsid w:val="22644EE7"/>
    <w:rsid w:val="226A06FE"/>
    <w:rsid w:val="226D1CAC"/>
    <w:rsid w:val="22715FC0"/>
    <w:rsid w:val="22745AB0"/>
    <w:rsid w:val="227B6E3E"/>
    <w:rsid w:val="228615EE"/>
    <w:rsid w:val="22990074"/>
    <w:rsid w:val="229C0B63"/>
    <w:rsid w:val="229D2B68"/>
    <w:rsid w:val="22A719E1"/>
    <w:rsid w:val="22A75E85"/>
    <w:rsid w:val="22B440FE"/>
    <w:rsid w:val="22B82674"/>
    <w:rsid w:val="22BC2B77"/>
    <w:rsid w:val="22C72083"/>
    <w:rsid w:val="22CA3922"/>
    <w:rsid w:val="22CF718A"/>
    <w:rsid w:val="22D4654E"/>
    <w:rsid w:val="22D57BA9"/>
    <w:rsid w:val="22D76EC8"/>
    <w:rsid w:val="22EF6E4F"/>
    <w:rsid w:val="22F015DA"/>
    <w:rsid w:val="23052BAC"/>
    <w:rsid w:val="2309269C"/>
    <w:rsid w:val="230C3F3A"/>
    <w:rsid w:val="230D7C12"/>
    <w:rsid w:val="231B417D"/>
    <w:rsid w:val="231B5F2B"/>
    <w:rsid w:val="232674C5"/>
    <w:rsid w:val="232B0864"/>
    <w:rsid w:val="2330694C"/>
    <w:rsid w:val="233F1C1A"/>
    <w:rsid w:val="23445482"/>
    <w:rsid w:val="23447230"/>
    <w:rsid w:val="2346030C"/>
    <w:rsid w:val="234748D7"/>
    <w:rsid w:val="234C4045"/>
    <w:rsid w:val="23502079"/>
    <w:rsid w:val="23531B69"/>
    <w:rsid w:val="2355143D"/>
    <w:rsid w:val="23570669"/>
    <w:rsid w:val="235C3C50"/>
    <w:rsid w:val="23615CFB"/>
    <w:rsid w:val="237C2E6E"/>
    <w:rsid w:val="237D4DE7"/>
    <w:rsid w:val="238241FC"/>
    <w:rsid w:val="2383244E"/>
    <w:rsid w:val="238D02C8"/>
    <w:rsid w:val="2393640A"/>
    <w:rsid w:val="239C52BE"/>
    <w:rsid w:val="23A363B6"/>
    <w:rsid w:val="23A51855"/>
    <w:rsid w:val="23A91789"/>
    <w:rsid w:val="23BA76CC"/>
    <w:rsid w:val="23C12F77"/>
    <w:rsid w:val="23DB7FCC"/>
    <w:rsid w:val="23DF33FD"/>
    <w:rsid w:val="23FC5D5D"/>
    <w:rsid w:val="23FC7B0B"/>
    <w:rsid w:val="240B41F2"/>
    <w:rsid w:val="240F3CE2"/>
    <w:rsid w:val="24101808"/>
    <w:rsid w:val="24107A5A"/>
    <w:rsid w:val="241237D2"/>
    <w:rsid w:val="241906BD"/>
    <w:rsid w:val="24217571"/>
    <w:rsid w:val="24247062"/>
    <w:rsid w:val="24270D6F"/>
    <w:rsid w:val="24342EB3"/>
    <w:rsid w:val="24392B0D"/>
    <w:rsid w:val="2439777E"/>
    <w:rsid w:val="2446522A"/>
    <w:rsid w:val="244D3524"/>
    <w:rsid w:val="245C4A4D"/>
    <w:rsid w:val="246B6A3F"/>
    <w:rsid w:val="247570DF"/>
    <w:rsid w:val="248F6BD1"/>
    <w:rsid w:val="24915D3F"/>
    <w:rsid w:val="2492221D"/>
    <w:rsid w:val="24970407"/>
    <w:rsid w:val="24AA3D15"/>
    <w:rsid w:val="24AB0691"/>
    <w:rsid w:val="24AB32DF"/>
    <w:rsid w:val="24AD6C0F"/>
    <w:rsid w:val="24B01A87"/>
    <w:rsid w:val="24B52DA7"/>
    <w:rsid w:val="24B623B0"/>
    <w:rsid w:val="24B86128"/>
    <w:rsid w:val="24BB79C6"/>
    <w:rsid w:val="24C06D8A"/>
    <w:rsid w:val="24C820E3"/>
    <w:rsid w:val="24D024E3"/>
    <w:rsid w:val="24D64800"/>
    <w:rsid w:val="24E54A43"/>
    <w:rsid w:val="24E76A0D"/>
    <w:rsid w:val="24F353B2"/>
    <w:rsid w:val="24FA15AA"/>
    <w:rsid w:val="2506545B"/>
    <w:rsid w:val="251470D6"/>
    <w:rsid w:val="25216A19"/>
    <w:rsid w:val="252512E3"/>
    <w:rsid w:val="25257535"/>
    <w:rsid w:val="25281DE7"/>
    <w:rsid w:val="253A2DA3"/>
    <w:rsid w:val="253B4663"/>
    <w:rsid w:val="25421E95"/>
    <w:rsid w:val="2548391D"/>
    <w:rsid w:val="254E5A36"/>
    <w:rsid w:val="25592D3B"/>
    <w:rsid w:val="255D6CCF"/>
    <w:rsid w:val="256516E0"/>
    <w:rsid w:val="256736AA"/>
    <w:rsid w:val="256C0CC0"/>
    <w:rsid w:val="257252DE"/>
    <w:rsid w:val="25740525"/>
    <w:rsid w:val="25755DC7"/>
    <w:rsid w:val="25770971"/>
    <w:rsid w:val="25816279"/>
    <w:rsid w:val="258366AA"/>
    <w:rsid w:val="258E6E89"/>
    <w:rsid w:val="25951FC5"/>
    <w:rsid w:val="25A06E33"/>
    <w:rsid w:val="25A37959"/>
    <w:rsid w:val="25B608DD"/>
    <w:rsid w:val="25CE197B"/>
    <w:rsid w:val="25D56865"/>
    <w:rsid w:val="25E35426"/>
    <w:rsid w:val="25E65275"/>
    <w:rsid w:val="25EE662D"/>
    <w:rsid w:val="25F91163"/>
    <w:rsid w:val="25FC2A15"/>
    <w:rsid w:val="25FC3DF2"/>
    <w:rsid w:val="26063061"/>
    <w:rsid w:val="26143832"/>
    <w:rsid w:val="261D1862"/>
    <w:rsid w:val="261E020C"/>
    <w:rsid w:val="261F74B4"/>
    <w:rsid w:val="26205E4C"/>
    <w:rsid w:val="26213859"/>
    <w:rsid w:val="262C38E5"/>
    <w:rsid w:val="26447E0A"/>
    <w:rsid w:val="264D464E"/>
    <w:rsid w:val="26502390"/>
    <w:rsid w:val="265956E8"/>
    <w:rsid w:val="2665408D"/>
    <w:rsid w:val="26722306"/>
    <w:rsid w:val="26751DF6"/>
    <w:rsid w:val="267C13D7"/>
    <w:rsid w:val="26881B2A"/>
    <w:rsid w:val="268C786C"/>
    <w:rsid w:val="268D71A6"/>
    <w:rsid w:val="269009DE"/>
    <w:rsid w:val="26977FBF"/>
    <w:rsid w:val="26997893"/>
    <w:rsid w:val="26A10E3D"/>
    <w:rsid w:val="26A9415A"/>
    <w:rsid w:val="26A9647B"/>
    <w:rsid w:val="26AA7CF2"/>
    <w:rsid w:val="26B97F35"/>
    <w:rsid w:val="26C16DEA"/>
    <w:rsid w:val="26C2328E"/>
    <w:rsid w:val="26C8461C"/>
    <w:rsid w:val="26C97FF4"/>
    <w:rsid w:val="26D703BB"/>
    <w:rsid w:val="26D7485F"/>
    <w:rsid w:val="26D97D9C"/>
    <w:rsid w:val="26DE5BEE"/>
    <w:rsid w:val="26E27AD6"/>
    <w:rsid w:val="26E36D60"/>
    <w:rsid w:val="26E50D2A"/>
    <w:rsid w:val="26EF3957"/>
    <w:rsid w:val="26F1147D"/>
    <w:rsid w:val="26F3747E"/>
    <w:rsid w:val="26F4430D"/>
    <w:rsid w:val="26F64CE5"/>
    <w:rsid w:val="26F96584"/>
    <w:rsid w:val="2703379D"/>
    <w:rsid w:val="27066B06"/>
    <w:rsid w:val="270A253F"/>
    <w:rsid w:val="271909D4"/>
    <w:rsid w:val="27196C26"/>
    <w:rsid w:val="271B6840"/>
    <w:rsid w:val="27315D1D"/>
    <w:rsid w:val="2734580E"/>
    <w:rsid w:val="273743F1"/>
    <w:rsid w:val="274517C9"/>
    <w:rsid w:val="274C0DA9"/>
    <w:rsid w:val="274F0899"/>
    <w:rsid w:val="2758774E"/>
    <w:rsid w:val="275B0F29"/>
    <w:rsid w:val="275B2D9A"/>
    <w:rsid w:val="275B4D2E"/>
    <w:rsid w:val="275D6B12"/>
    <w:rsid w:val="275D75B0"/>
    <w:rsid w:val="27624129"/>
    <w:rsid w:val="277A3B68"/>
    <w:rsid w:val="27806CA5"/>
    <w:rsid w:val="27856069"/>
    <w:rsid w:val="27880AB6"/>
    <w:rsid w:val="278F2F0C"/>
    <w:rsid w:val="279B17BF"/>
    <w:rsid w:val="27A40BE5"/>
    <w:rsid w:val="27B30AB5"/>
    <w:rsid w:val="27BB01B1"/>
    <w:rsid w:val="27C070A1"/>
    <w:rsid w:val="27CB6172"/>
    <w:rsid w:val="27D05536"/>
    <w:rsid w:val="27D668C5"/>
    <w:rsid w:val="27D724A2"/>
    <w:rsid w:val="27E6062E"/>
    <w:rsid w:val="27F05BD9"/>
    <w:rsid w:val="27FC632B"/>
    <w:rsid w:val="27FD02F5"/>
    <w:rsid w:val="27FF7BCA"/>
    <w:rsid w:val="28060F58"/>
    <w:rsid w:val="280B44BC"/>
    <w:rsid w:val="280D0539"/>
    <w:rsid w:val="280E605F"/>
    <w:rsid w:val="28125B4F"/>
    <w:rsid w:val="28140F26"/>
    <w:rsid w:val="282615FA"/>
    <w:rsid w:val="282B71AD"/>
    <w:rsid w:val="283830DC"/>
    <w:rsid w:val="283A32F8"/>
    <w:rsid w:val="284877C3"/>
    <w:rsid w:val="284D4DD9"/>
    <w:rsid w:val="286B525F"/>
    <w:rsid w:val="286C000B"/>
    <w:rsid w:val="286D547B"/>
    <w:rsid w:val="286F2FA1"/>
    <w:rsid w:val="28704655"/>
    <w:rsid w:val="28704FE0"/>
    <w:rsid w:val="288B76AF"/>
    <w:rsid w:val="288C0C15"/>
    <w:rsid w:val="28920A3E"/>
    <w:rsid w:val="289263DB"/>
    <w:rsid w:val="28956780"/>
    <w:rsid w:val="289E2206"/>
    <w:rsid w:val="28AF4A5B"/>
    <w:rsid w:val="28B03322"/>
    <w:rsid w:val="28B27332"/>
    <w:rsid w:val="28CC03F4"/>
    <w:rsid w:val="28D177B8"/>
    <w:rsid w:val="28E13773"/>
    <w:rsid w:val="28E514B5"/>
    <w:rsid w:val="28EA1B12"/>
    <w:rsid w:val="28EE5413"/>
    <w:rsid w:val="290C2D7F"/>
    <w:rsid w:val="290F11B2"/>
    <w:rsid w:val="29111232"/>
    <w:rsid w:val="29157ACC"/>
    <w:rsid w:val="291853E7"/>
    <w:rsid w:val="291E49C7"/>
    <w:rsid w:val="291E6775"/>
    <w:rsid w:val="29283150"/>
    <w:rsid w:val="292868EC"/>
    <w:rsid w:val="292D69B8"/>
    <w:rsid w:val="2940609F"/>
    <w:rsid w:val="294066EC"/>
    <w:rsid w:val="29451F54"/>
    <w:rsid w:val="29475CCC"/>
    <w:rsid w:val="2959155B"/>
    <w:rsid w:val="296F0D7F"/>
    <w:rsid w:val="29762C7E"/>
    <w:rsid w:val="297A26A8"/>
    <w:rsid w:val="29826D04"/>
    <w:rsid w:val="29A04387"/>
    <w:rsid w:val="29A22F02"/>
    <w:rsid w:val="29A40499"/>
    <w:rsid w:val="29A7676B"/>
    <w:rsid w:val="29AE18A7"/>
    <w:rsid w:val="29B11398"/>
    <w:rsid w:val="29B64C00"/>
    <w:rsid w:val="29B81DBD"/>
    <w:rsid w:val="29BB5D72"/>
    <w:rsid w:val="29C057CD"/>
    <w:rsid w:val="29C407E6"/>
    <w:rsid w:val="29CE2030"/>
    <w:rsid w:val="29D515DD"/>
    <w:rsid w:val="29DD3F3B"/>
    <w:rsid w:val="29FA66A8"/>
    <w:rsid w:val="29FB0865"/>
    <w:rsid w:val="29FF65A7"/>
    <w:rsid w:val="2A03305D"/>
    <w:rsid w:val="2A077CF2"/>
    <w:rsid w:val="2A0911D4"/>
    <w:rsid w:val="2A0A5FF9"/>
    <w:rsid w:val="2A0C65CE"/>
    <w:rsid w:val="2A0D6239"/>
    <w:rsid w:val="2A107348"/>
    <w:rsid w:val="2A17158B"/>
    <w:rsid w:val="2A183E74"/>
    <w:rsid w:val="2A2102CB"/>
    <w:rsid w:val="2A21651D"/>
    <w:rsid w:val="2A261D85"/>
    <w:rsid w:val="2A2953D2"/>
    <w:rsid w:val="2A2E2822"/>
    <w:rsid w:val="2A355B25"/>
    <w:rsid w:val="2A3F69A3"/>
    <w:rsid w:val="2A401961"/>
    <w:rsid w:val="2A44220C"/>
    <w:rsid w:val="2A446189"/>
    <w:rsid w:val="2A481CFC"/>
    <w:rsid w:val="2A4B359A"/>
    <w:rsid w:val="2A4C2E6E"/>
    <w:rsid w:val="2A5306A1"/>
    <w:rsid w:val="2A585C2C"/>
    <w:rsid w:val="2A6846E8"/>
    <w:rsid w:val="2A691C72"/>
    <w:rsid w:val="2A7937D3"/>
    <w:rsid w:val="2A7A5C2D"/>
    <w:rsid w:val="2A7E3970"/>
    <w:rsid w:val="2A8A276A"/>
    <w:rsid w:val="2A8C323E"/>
    <w:rsid w:val="2A922F77"/>
    <w:rsid w:val="2AA902C1"/>
    <w:rsid w:val="2AAA4765"/>
    <w:rsid w:val="2AB32EED"/>
    <w:rsid w:val="2AB96756"/>
    <w:rsid w:val="2ABE1981"/>
    <w:rsid w:val="2AC3330D"/>
    <w:rsid w:val="2AC5334C"/>
    <w:rsid w:val="2ACC1046"/>
    <w:rsid w:val="2AD16DE9"/>
    <w:rsid w:val="2AD90BA6"/>
    <w:rsid w:val="2AEA4B61"/>
    <w:rsid w:val="2AED4651"/>
    <w:rsid w:val="2AF27EBA"/>
    <w:rsid w:val="2AFA3306"/>
    <w:rsid w:val="2AFB5C85"/>
    <w:rsid w:val="2B004385"/>
    <w:rsid w:val="2B02634F"/>
    <w:rsid w:val="2B05199B"/>
    <w:rsid w:val="2B0C0F7B"/>
    <w:rsid w:val="2B155A2D"/>
    <w:rsid w:val="2B1716CE"/>
    <w:rsid w:val="2B2B6F28"/>
    <w:rsid w:val="2B364ABF"/>
    <w:rsid w:val="2B365FF8"/>
    <w:rsid w:val="2B3C1135"/>
    <w:rsid w:val="2B3C2EE3"/>
    <w:rsid w:val="2B4C75CA"/>
    <w:rsid w:val="2B5B15BB"/>
    <w:rsid w:val="2B6347CD"/>
    <w:rsid w:val="2B6447F7"/>
    <w:rsid w:val="2B6568DD"/>
    <w:rsid w:val="2B77111E"/>
    <w:rsid w:val="2B794137"/>
    <w:rsid w:val="2B797C93"/>
    <w:rsid w:val="2B7C6998"/>
    <w:rsid w:val="2B7D7783"/>
    <w:rsid w:val="2B8925CC"/>
    <w:rsid w:val="2B916CD7"/>
    <w:rsid w:val="2B944ACD"/>
    <w:rsid w:val="2B9920E3"/>
    <w:rsid w:val="2B9F7F71"/>
    <w:rsid w:val="2BA03472"/>
    <w:rsid w:val="2BB04045"/>
    <w:rsid w:val="2BB14C1D"/>
    <w:rsid w:val="2BB313F7"/>
    <w:rsid w:val="2BCD5CD6"/>
    <w:rsid w:val="2BCE6231"/>
    <w:rsid w:val="2BDA12BB"/>
    <w:rsid w:val="2BE23A8A"/>
    <w:rsid w:val="2BEC2CD6"/>
    <w:rsid w:val="2BEE4C9F"/>
    <w:rsid w:val="2BEE5268"/>
    <w:rsid w:val="2BFD53B4"/>
    <w:rsid w:val="2C0B1233"/>
    <w:rsid w:val="2C0C4FAB"/>
    <w:rsid w:val="2C11611D"/>
    <w:rsid w:val="2C1300E8"/>
    <w:rsid w:val="2C13201C"/>
    <w:rsid w:val="2C1A76C8"/>
    <w:rsid w:val="2C1B6F9C"/>
    <w:rsid w:val="2C1C3440"/>
    <w:rsid w:val="2C210A56"/>
    <w:rsid w:val="2C22657D"/>
    <w:rsid w:val="2C243B33"/>
    <w:rsid w:val="2C247AC0"/>
    <w:rsid w:val="2C2B3683"/>
    <w:rsid w:val="2C385DA0"/>
    <w:rsid w:val="2C3B1B1B"/>
    <w:rsid w:val="2C3D6F12"/>
    <w:rsid w:val="2C414C55"/>
    <w:rsid w:val="2C5544DD"/>
    <w:rsid w:val="2C5B55EB"/>
    <w:rsid w:val="2C5C3619"/>
    <w:rsid w:val="2C622E1D"/>
    <w:rsid w:val="2C66290D"/>
    <w:rsid w:val="2C6646BB"/>
    <w:rsid w:val="2C6941AB"/>
    <w:rsid w:val="2C730B86"/>
    <w:rsid w:val="2C74487D"/>
    <w:rsid w:val="2C7A3CC3"/>
    <w:rsid w:val="2C7C5EC2"/>
    <w:rsid w:val="2C88687B"/>
    <w:rsid w:val="2C8D7E9A"/>
    <w:rsid w:val="2C92725E"/>
    <w:rsid w:val="2C932FD6"/>
    <w:rsid w:val="2C9D11F5"/>
    <w:rsid w:val="2C9D2A18"/>
    <w:rsid w:val="2CA43B4E"/>
    <w:rsid w:val="2CA45E23"/>
    <w:rsid w:val="2CA60F5C"/>
    <w:rsid w:val="2CA62D0A"/>
    <w:rsid w:val="2CA72253"/>
    <w:rsid w:val="2CAE1BBE"/>
    <w:rsid w:val="2CB03B88"/>
    <w:rsid w:val="2CB55D07"/>
    <w:rsid w:val="2CB73169"/>
    <w:rsid w:val="2CBD0633"/>
    <w:rsid w:val="2CBF3DCB"/>
    <w:rsid w:val="2CC15D95"/>
    <w:rsid w:val="2CC3566A"/>
    <w:rsid w:val="2CC564BB"/>
    <w:rsid w:val="2CCC69F5"/>
    <w:rsid w:val="2CD21D51"/>
    <w:rsid w:val="2CD65314"/>
    <w:rsid w:val="2CD930DF"/>
    <w:rsid w:val="2CEB696E"/>
    <w:rsid w:val="2CED26E7"/>
    <w:rsid w:val="2CEE1EA1"/>
    <w:rsid w:val="2CF11DCF"/>
    <w:rsid w:val="2CF41CC7"/>
    <w:rsid w:val="2CF47F19"/>
    <w:rsid w:val="2CF9108B"/>
    <w:rsid w:val="2D037838"/>
    <w:rsid w:val="2D0A14EA"/>
    <w:rsid w:val="2D0B7011"/>
    <w:rsid w:val="2D0F08AF"/>
    <w:rsid w:val="2D12358F"/>
    <w:rsid w:val="2D1A7254"/>
    <w:rsid w:val="2D1B54A6"/>
    <w:rsid w:val="2D1C2FCC"/>
    <w:rsid w:val="2D1C3689"/>
    <w:rsid w:val="2D1E0AF2"/>
    <w:rsid w:val="2D1E6D44"/>
    <w:rsid w:val="2D392EE9"/>
    <w:rsid w:val="2D404F0C"/>
    <w:rsid w:val="2D460049"/>
    <w:rsid w:val="2D463E79"/>
    <w:rsid w:val="2D4C1F5D"/>
    <w:rsid w:val="2D4D08F2"/>
    <w:rsid w:val="2D4D16C7"/>
    <w:rsid w:val="2D4F33A1"/>
    <w:rsid w:val="2D5C5ABE"/>
    <w:rsid w:val="2D5D6739"/>
    <w:rsid w:val="2D5F0099"/>
    <w:rsid w:val="2D616C31"/>
    <w:rsid w:val="2D656721"/>
    <w:rsid w:val="2D6D1A79"/>
    <w:rsid w:val="2D7828F8"/>
    <w:rsid w:val="2D7E3C87"/>
    <w:rsid w:val="2D7E5A35"/>
    <w:rsid w:val="2D826001"/>
    <w:rsid w:val="2D83304B"/>
    <w:rsid w:val="2D8D7A9E"/>
    <w:rsid w:val="2D8F379E"/>
    <w:rsid w:val="2D9139BA"/>
    <w:rsid w:val="2D995D6F"/>
    <w:rsid w:val="2D9A10D3"/>
    <w:rsid w:val="2D9B0395"/>
    <w:rsid w:val="2D9B65E7"/>
    <w:rsid w:val="2D9E5FB9"/>
    <w:rsid w:val="2DA03960"/>
    <w:rsid w:val="2DB17BB8"/>
    <w:rsid w:val="2DBB14DD"/>
    <w:rsid w:val="2DC0604D"/>
    <w:rsid w:val="2DC85380"/>
    <w:rsid w:val="2DD15B56"/>
    <w:rsid w:val="2DD83397"/>
    <w:rsid w:val="2DDE64D3"/>
    <w:rsid w:val="2DE41D3C"/>
    <w:rsid w:val="2DE81100"/>
    <w:rsid w:val="2DEA131C"/>
    <w:rsid w:val="2DF302D1"/>
    <w:rsid w:val="2E0537A5"/>
    <w:rsid w:val="2E057F04"/>
    <w:rsid w:val="2E0917A2"/>
    <w:rsid w:val="2E095893"/>
    <w:rsid w:val="2E0B376C"/>
    <w:rsid w:val="2E15298F"/>
    <w:rsid w:val="2E1E422A"/>
    <w:rsid w:val="2E2E745B"/>
    <w:rsid w:val="2E314CB0"/>
    <w:rsid w:val="2E344179"/>
    <w:rsid w:val="2E3507E9"/>
    <w:rsid w:val="2E3600BD"/>
    <w:rsid w:val="2E3F3DC3"/>
    <w:rsid w:val="2E400F3C"/>
    <w:rsid w:val="2E496043"/>
    <w:rsid w:val="2E4B3B69"/>
    <w:rsid w:val="2E505623"/>
    <w:rsid w:val="2E5073D1"/>
    <w:rsid w:val="2E552C39"/>
    <w:rsid w:val="2E5F7614"/>
    <w:rsid w:val="2E637312"/>
    <w:rsid w:val="2E84707B"/>
    <w:rsid w:val="2E8856B1"/>
    <w:rsid w:val="2E8E3ED5"/>
    <w:rsid w:val="2E906641"/>
    <w:rsid w:val="2E9A1F0B"/>
    <w:rsid w:val="2E9A471C"/>
    <w:rsid w:val="2EA17C2D"/>
    <w:rsid w:val="2EA63495"/>
    <w:rsid w:val="2EAE2349"/>
    <w:rsid w:val="2EBC05C2"/>
    <w:rsid w:val="2EC63D37"/>
    <w:rsid w:val="2ED33B5E"/>
    <w:rsid w:val="2EDF2503"/>
    <w:rsid w:val="2EE74AB9"/>
    <w:rsid w:val="2EE93382"/>
    <w:rsid w:val="2EED4C20"/>
    <w:rsid w:val="2EF53AD4"/>
    <w:rsid w:val="2EFC4E63"/>
    <w:rsid w:val="2F067A90"/>
    <w:rsid w:val="2F13048E"/>
    <w:rsid w:val="2F25260C"/>
    <w:rsid w:val="2F2B74F6"/>
    <w:rsid w:val="2F300FB0"/>
    <w:rsid w:val="2F440119"/>
    <w:rsid w:val="2F467116"/>
    <w:rsid w:val="2F542EF1"/>
    <w:rsid w:val="2F5A7DDB"/>
    <w:rsid w:val="2F601896"/>
    <w:rsid w:val="2F603C10"/>
    <w:rsid w:val="2F6D3FB3"/>
    <w:rsid w:val="2F6D424C"/>
    <w:rsid w:val="2F744949"/>
    <w:rsid w:val="2F7910CF"/>
    <w:rsid w:val="2F81180C"/>
    <w:rsid w:val="2F880DEC"/>
    <w:rsid w:val="2F884949"/>
    <w:rsid w:val="2F8B74AF"/>
    <w:rsid w:val="2F9624D3"/>
    <w:rsid w:val="2F9E23BE"/>
    <w:rsid w:val="2FA25FF8"/>
    <w:rsid w:val="2FAD782B"/>
    <w:rsid w:val="2FAF0127"/>
    <w:rsid w:val="2FB219C5"/>
    <w:rsid w:val="2FB44FFE"/>
    <w:rsid w:val="2FB63264"/>
    <w:rsid w:val="2FBE6B29"/>
    <w:rsid w:val="2FC040E2"/>
    <w:rsid w:val="2FC237B2"/>
    <w:rsid w:val="2FC811E9"/>
    <w:rsid w:val="2FCB0300"/>
    <w:rsid w:val="2FCF4325"/>
    <w:rsid w:val="2FD63906"/>
    <w:rsid w:val="2FD92D9A"/>
    <w:rsid w:val="30006BD5"/>
    <w:rsid w:val="300A35B0"/>
    <w:rsid w:val="300E30A0"/>
    <w:rsid w:val="30112B90"/>
    <w:rsid w:val="30142BB2"/>
    <w:rsid w:val="30183F1E"/>
    <w:rsid w:val="301E705B"/>
    <w:rsid w:val="302208F9"/>
    <w:rsid w:val="302A5A00"/>
    <w:rsid w:val="302F3016"/>
    <w:rsid w:val="30311084"/>
    <w:rsid w:val="30450A8C"/>
    <w:rsid w:val="30517430"/>
    <w:rsid w:val="30556F21"/>
    <w:rsid w:val="30564A47"/>
    <w:rsid w:val="30590093"/>
    <w:rsid w:val="305A62E5"/>
    <w:rsid w:val="305C0377"/>
    <w:rsid w:val="306058C5"/>
    <w:rsid w:val="306233EC"/>
    <w:rsid w:val="30653522"/>
    <w:rsid w:val="30662EDC"/>
    <w:rsid w:val="30724913"/>
    <w:rsid w:val="30823A8E"/>
    <w:rsid w:val="30843362"/>
    <w:rsid w:val="30847806"/>
    <w:rsid w:val="308570DA"/>
    <w:rsid w:val="30874C00"/>
    <w:rsid w:val="308B2942"/>
    <w:rsid w:val="308B683A"/>
    <w:rsid w:val="308C77F0"/>
    <w:rsid w:val="308E5F8F"/>
    <w:rsid w:val="3097015D"/>
    <w:rsid w:val="30990ED1"/>
    <w:rsid w:val="30AD0B0B"/>
    <w:rsid w:val="30B03E96"/>
    <w:rsid w:val="30CD2F5B"/>
    <w:rsid w:val="30D616E4"/>
    <w:rsid w:val="30F1651D"/>
    <w:rsid w:val="31012C04"/>
    <w:rsid w:val="310E5321"/>
    <w:rsid w:val="311F12DD"/>
    <w:rsid w:val="31216E03"/>
    <w:rsid w:val="31254DFA"/>
    <w:rsid w:val="312E1520"/>
    <w:rsid w:val="31322DBE"/>
    <w:rsid w:val="313441AD"/>
    <w:rsid w:val="31350B00"/>
    <w:rsid w:val="313F372D"/>
    <w:rsid w:val="314174A5"/>
    <w:rsid w:val="314B0324"/>
    <w:rsid w:val="3161333F"/>
    <w:rsid w:val="316239B3"/>
    <w:rsid w:val="31653193"/>
    <w:rsid w:val="317038E6"/>
    <w:rsid w:val="317E6003"/>
    <w:rsid w:val="31805AB5"/>
    <w:rsid w:val="31877BD7"/>
    <w:rsid w:val="31903F88"/>
    <w:rsid w:val="319C6612"/>
    <w:rsid w:val="319D054D"/>
    <w:rsid w:val="31A041CB"/>
    <w:rsid w:val="31A14AA5"/>
    <w:rsid w:val="31A16195"/>
    <w:rsid w:val="31A17C21"/>
    <w:rsid w:val="31A947B4"/>
    <w:rsid w:val="31AA115B"/>
    <w:rsid w:val="31B274B4"/>
    <w:rsid w:val="31B70125"/>
    <w:rsid w:val="31CB6D6E"/>
    <w:rsid w:val="31CC3212"/>
    <w:rsid w:val="31D65E3F"/>
    <w:rsid w:val="31DB16A7"/>
    <w:rsid w:val="31E71859"/>
    <w:rsid w:val="31E71DFA"/>
    <w:rsid w:val="31ED6C98"/>
    <w:rsid w:val="31EF5153"/>
    <w:rsid w:val="31FB58A6"/>
    <w:rsid w:val="32096215"/>
    <w:rsid w:val="320A3D3B"/>
    <w:rsid w:val="321150C9"/>
    <w:rsid w:val="321626E0"/>
    <w:rsid w:val="32186458"/>
    <w:rsid w:val="32191D83"/>
    <w:rsid w:val="321C75CA"/>
    <w:rsid w:val="3220530C"/>
    <w:rsid w:val="322E5C7B"/>
    <w:rsid w:val="32384404"/>
    <w:rsid w:val="323D7C6C"/>
    <w:rsid w:val="324422DE"/>
    <w:rsid w:val="3244724D"/>
    <w:rsid w:val="324803BF"/>
    <w:rsid w:val="324B3978"/>
    <w:rsid w:val="324F5BF1"/>
    <w:rsid w:val="32650F71"/>
    <w:rsid w:val="32666916"/>
    <w:rsid w:val="32672F3B"/>
    <w:rsid w:val="326A4C5E"/>
    <w:rsid w:val="32717916"/>
    <w:rsid w:val="328E730A"/>
    <w:rsid w:val="32A23C6C"/>
    <w:rsid w:val="32A23F73"/>
    <w:rsid w:val="32A70FB5"/>
    <w:rsid w:val="32B05ACE"/>
    <w:rsid w:val="32B12408"/>
    <w:rsid w:val="32B5102F"/>
    <w:rsid w:val="32B90276"/>
    <w:rsid w:val="32BD50AF"/>
    <w:rsid w:val="32BF40B8"/>
    <w:rsid w:val="32C24DBA"/>
    <w:rsid w:val="32C739DA"/>
    <w:rsid w:val="32CF1AB9"/>
    <w:rsid w:val="32D305D1"/>
    <w:rsid w:val="32D3237F"/>
    <w:rsid w:val="32D337AC"/>
    <w:rsid w:val="32D36F15"/>
    <w:rsid w:val="32DA370D"/>
    <w:rsid w:val="32F12805"/>
    <w:rsid w:val="32F347CF"/>
    <w:rsid w:val="32FF7803"/>
    <w:rsid w:val="3307348B"/>
    <w:rsid w:val="330E7A55"/>
    <w:rsid w:val="3310712F"/>
    <w:rsid w:val="33184235"/>
    <w:rsid w:val="331F55C4"/>
    <w:rsid w:val="33272945"/>
    <w:rsid w:val="3328091C"/>
    <w:rsid w:val="33362814"/>
    <w:rsid w:val="333A389C"/>
    <w:rsid w:val="33631954"/>
    <w:rsid w:val="33633703"/>
    <w:rsid w:val="33770F5C"/>
    <w:rsid w:val="337E35BB"/>
    <w:rsid w:val="339715FE"/>
    <w:rsid w:val="339935C8"/>
    <w:rsid w:val="33A04957"/>
    <w:rsid w:val="33BA0064"/>
    <w:rsid w:val="33C65A3F"/>
    <w:rsid w:val="33CE4DA5"/>
    <w:rsid w:val="33CF6FEA"/>
    <w:rsid w:val="33D22636"/>
    <w:rsid w:val="33DA5F86"/>
    <w:rsid w:val="33DB598F"/>
    <w:rsid w:val="33DD1D75"/>
    <w:rsid w:val="33DE722D"/>
    <w:rsid w:val="33F627C9"/>
    <w:rsid w:val="33F9150F"/>
    <w:rsid w:val="33F97BC3"/>
    <w:rsid w:val="33FB1B8D"/>
    <w:rsid w:val="33FC7E90"/>
    <w:rsid w:val="33FE342B"/>
    <w:rsid w:val="340547BA"/>
    <w:rsid w:val="340D7B12"/>
    <w:rsid w:val="3410784F"/>
    <w:rsid w:val="341E587B"/>
    <w:rsid w:val="3428494C"/>
    <w:rsid w:val="342A4220"/>
    <w:rsid w:val="342C61EA"/>
    <w:rsid w:val="342D3D10"/>
    <w:rsid w:val="34321327"/>
    <w:rsid w:val="34337579"/>
    <w:rsid w:val="34402563"/>
    <w:rsid w:val="34480B4A"/>
    <w:rsid w:val="34496282"/>
    <w:rsid w:val="344E7F4F"/>
    <w:rsid w:val="344F1ED9"/>
    <w:rsid w:val="34555ECA"/>
    <w:rsid w:val="345968B4"/>
    <w:rsid w:val="34670DF9"/>
    <w:rsid w:val="346823E5"/>
    <w:rsid w:val="346C2A8B"/>
    <w:rsid w:val="346F27C6"/>
    <w:rsid w:val="34732316"/>
    <w:rsid w:val="34761214"/>
    <w:rsid w:val="34787374"/>
    <w:rsid w:val="34833930"/>
    <w:rsid w:val="348434D0"/>
    <w:rsid w:val="348C6C89"/>
    <w:rsid w:val="348E2A01"/>
    <w:rsid w:val="349E2EFC"/>
    <w:rsid w:val="34A2025B"/>
    <w:rsid w:val="34A264AC"/>
    <w:rsid w:val="34A35D81"/>
    <w:rsid w:val="34A57D4B"/>
    <w:rsid w:val="34A9569D"/>
    <w:rsid w:val="34BA428C"/>
    <w:rsid w:val="34BF0E0C"/>
    <w:rsid w:val="34C60CFA"/>
    <w:rsid w:val="34CC4E13"/>
    <w:rsid w:val="34D0301A"/>
    <w:rsid w:val="34D81ECE"/>
    <w:rsid w:val="34E00D83"/>
    <w:rsid w:val="34E24AFB"/>
    <w:rsid w:val="34E42621"/>
    <w:rsid w:val="34EB7E53"/>
    <w:rsid w:val="34EC057B"/>
    <w:rsid w:val="34EC3BCC"/>
    <w:rsid w:val="34EC6759"/>
    <w:rsid w:val="34EF0FC6"/>
    <w:rsid w:val="34EF3CC7"/>
    <w:rsid w:val="34F5482E"/>
    <w:rsid w:val="34F605A6"/>
    <w:rsid w:val="34FA3FE0"/>
    <w:rsid w:val="3509652C"/>
    <w:rsid w:val="35103416"/>
    <w:rsid w:val="351A24E7"/>
    <w:rsid w:val="351F5D4F"/>
    <w:rsid w:val="351F7AFD"/>
    <w:rsid w:val="352260F8"/>
    <w:rsid w:val="35243365"/>
    <w:rsid w:val="3528299D"/>
    <w:rsid w:val="35307FD0"/>
    <w:rsid w:val="353115DE"/>
    <w:rsid w:val="353177BD"/>
    <w:rsid w:val="35380BBF"/>
    <w:rsid w:val="353F5288"/>
    <w:rsid w:val="354605FC"/>
    <w:rsid w:val="35470F4F"/>
    <w:rsid w:val="354B6B44"/>
    <w:rsid w:val="356419B4"/>
    <w:rsid w:val="357A14C1"/>
    <w:rsid w:val="35843E04"/>
    <w:rsid w:val="35867B7C"/>
    <w:rsid w:val="358D2CB9"/>
    <w:rsid w:val="358E0BDF"/>
    <w:rsid w:val="359A21E2"/>
    <w:rsid w:val="359A3628"/>
    <w:rsid w:val="35A85D44"/>
    <w:rsid w:val="35B644F5"/>
    <w:rsid w:val="35C0308E"/>
    <w:rsid w:val="35C12962"/>
    <w:rsid w:val="35C55C25"/>
    <w:rsid w:val="35DC154A"/>
    <w:rsid w:val="35DC53FE"/>
    <w:rsid w:val="35DC7F75"/>
    <w:rsid w:val="35DE7FD8"/>
    <w:rsid w:val="35E36D7D"/>
    <w:rsid w:val="35E84393"/>
    <w:rsid w:val="35F1149A"/>
    <w:rsid w:val="35F31691"/>
    <w:rsid w:val="35FB4B84"/>
    <w:rsid w:val="35FC1BEC"/>
    <w:rsid w:val="35FC7E3E"/>
    <w:rsid w:val="36034D29"/>
    <w:rsid w:val="360C3C75"/>
    <w:rsid w:val="360D2EDF"/>
    <w:rsid w:val="36105698"/>
    <w:rsid w:val="3619279E"/>
    <w:rsid w:val="36257C4E"/>
    <w:rsid w:val="3629497C"/>
    <w:rsid w:val="363650FE"/>
    <w:rsid w:val="363870C8"/>
    <w:rsid w:val="364041CF"/>
    <w:rsid w:val="364315C9"/>
    <w:rsid w:val="364C2B74"/>
    <w:rsid w:val="365612FD"/>
    <w:rsid w:val="3661587B"/>
    <w:rsid w:val="366559E4"/>
    <w:rsid w:val="366C6D72"/>
    <w:rsid w:val="366F6862"/>
    <w:rsid w:val="36713175"/>
    <w:rsid w:val="36743E79"/>
    <w:rsid w:val="36774BAA"/>
    <w:rsid w:val="3684230E"/>
    <w:rsid w:val="36851BE2"/>
    <w:rsid w:val="368E048B"/>
    <w:rsid w:val="368E4F3A"/>
    <w:rsid w:val="369308CC"/>
    <w:rsid w:val="36AA6003"/>
    <w:rsid w:val="36AA789A"/>
    <w:rsid w:val="36AC38FB"/>
    <w:rsid w:val="36AD2EE7"/>
    <w:rsid w:val="36AE29DC"/>
    <w:rsid w:val="36BA5D2F"/>
    <w:rsid w:val="36BB3856"/>
    <w:rsid w:val="36BE79CA"/>
    <w:rsid w:val="36C30D04"/>
    <w:rsid w:val="36C344B8"/>
    <w:rsid w:val="36C44C07"/>
    <w:rsid w:val="36C46BAE"/>
    <w:rsid w:val="36CF7301"/>
    <w:rsid w:val="36E36908"/>
    <w:rsid w:val="36E55D90"/>
    <w:rsid w:val="36E7289C"/>
    <w:rsid w:val="36E82727"/>
    <w:rsid w:val="36E83F1F"/>
    <w:rsid w:val="36EF34FF"/>
    <w:rsid w:val="36F17277"/>
    <w:rsid w:val="36F54FA0"/>
    <w:rsid w:val="36F57469"/>
    <w:rsid w:val="36FD79CA"/>
    <w:rsid w:val="37052E82"/>
    <w:rsid w:val="37066339"/>
    <w:rsid w:val="370C5E5F"/>
    <w:rsid w:val="370E7E29"/>
    <w:rsid w:val="37152F66"/>
    <w:rsid w:val="372E2279"/>
    <w:rsid w:val="3736112E"/>
    <w:rsid w:val="37364881"/>
    <w:rsid w:val="373830F8"/>
    <w:rsid w:val="375021F0"/>
    <w:rsid w:val="3755688A"/>
    <w:rsid w:val="376815FF"/>
    <w:rsid w:val="376B7C9C"/>
    <w:rsid w:val="376F67FC"/>
    <w:rsid w:val="377A54BF"/>
    <w:rsid w:val="378E4AC6"/>
    <w:rsid w:val="3798104C"/>
    <w:rsid w:val="37A20571"/>
    <w:rsid w:val="37A7012D"/>
    <w:rsid w:val="37B3452D"/>
    <w:rsid w:val="37B54749"/>
    <w:rsid w:val="37B87D95"/>
    <w:rsid w:val="37C4673A"/>
    <w:rsid w:val="37C624B2"/>
    <w:rsid w:val="37D56B99"/>
    <w:rsid w:val="37D90437"/>
    <w:rsid w:val="37DC7A31"/>
    <w:rsid w:val="37DD15AA"/>
    <w:rsid w:val="37DE3C9F"/>
    <w:rsid w:val="37E3166A"/>
    <w:rsid w:val="37FC4126"/>
    <w:rsid w:val="37FF14F7"/>
    <w:rsid w:val="38091537"/>
    <w:rsid w:val="380A1955"/>
    <w:rsid w:val="381B22F3"/>
    <w:rsid w:val="381E409C"/>
    <w:rsid w:val="38220149"/>
    <w:rsid w:val="382471D8"/>
    <w:rsid w:val="382D2531"/>
    <w:rsid w:val="382F0057"/>
    <w:rsid w:val="3834566E"/>
    <w:rsid w:val="38367638"/>
    <w:rsid w:val="3837515E"/>
    <w:rsid w:val="384653A1"/>
    <w:rsid w:val="384916A5"/>
    <w:rsid w:val="38520CB2"/>
    <w:rsid w:val="38563836"/>
    <w:rsid w:val="38602F22"/>
    <w:rsid w:val="38671E05"/>
    <w:rsid w:val="38673C95"/>
    <w:rsid w:val="38675A43"/>
    <w:rsid w:val="386B0CDD"/>
    <w:rsid w:val="38714CF5"/>
    <w:rsid w:val="387168C2"/>
    <w:rsid w:val="387A5AF9"/>
    <w:rsid w:val="388D01E2"/>
    <w:rsid w:val="388E7474"/>
    <w:rsid w:val="3891486E"/>
    <w:rsid w:val="3894435E"/>
    <w:rsid w:val="38A06232"/>
    <w:rsid w:val="38AF6D23"/>
    <w:rsid w:val="38B36EDA"/>
    <w:rsid w:val="38BD38B5"/>
    <w:rsid w:val="38C452B5"/>
    <w:rsid w:val="38D17360"/>
    <w:rsid w:val="38D34E86"/>
    <w:rsid w:val="38EA21D0"/>
    <w:rsid w:val="38F619F5"/>
    <w:rsid w:val="38F665A8"/>
    <w:rsid w:val="390239BE"/>
    <w:rsid w:val="390F1C37"/>
    <w:rsid w:val="391536F1"/>
    <w:rsid w:val="39167469"/>
    <w:rsid w:val="39205BF2"/>
    <w:rsid w:val="39240E99"/>
    <w:rsid w:val="39322BF4"/>
    <w:rsid w:val="39363667"/>
    <w:rsid w:val="393D2C48"/>
    <w:rsid w:val="394144E6"/>
    <w:rsid w:val="39513FFD"/>
    <w:rsid w:val="39587BDE"/>
    <w:rsid w:val="395D0BF4"/>
    <w:rsid w:val="395D6E46"/>
    <w:rsid w:val="39654509"/>
    <w:rsid w:val="39691347"/>
    <w:rsid w:val="397D3F60"/>
    <w:rsid w:val="39836BEC"/>
    <w:rsid w:val="39842625"/>
    <w:rsid w:val="39A6259B"/>
    <w:rsid w:val="39AE2A9E"/>
    <w:rsid w:val="39B06F76"/>
    <w:rsid w:val="39B40C9D"/>
    <w:rsid w:val="39C96289"/>
    <w:rsid w:val="39CA2B40"/>
    <w:rsid w:val="39E84962"/>
    <w:rsid w:val="39E906DA"/>
    <w:rsid w:val="3A086DB2"/>
    <w:rsid w:val="3A0E191A"/>
    <w:rsid w:val="3A1514CF"/>
    <w:rsid w:val="3A176FF5"/>
    <w:rsid w:val="3A190FBF"/>
    <w:rsid w:val="3A1A4D37"/>
    <w:rsid w:val="3A1C7386"/>
    <w:rsid w:val="3A216EBB"/>
    <w:rsid w:val="3A22308D"/>
    <w:rsid w:val="3A23599A"/>
    <w:rsid w:val="3A323076"/>
    <w:rsid w:val="3A3477E2"/>
    <w:rsid w:val="3A39340F"/>
    <w:rsid w:val="3A5D2D2E"/>
    <w:rsid w:val="3A5E4C24"/>
    <w:rsid w:val="3A5E69D2"/>
    <w:rsid w:val="3A5E6B4F"/>
    <w:rsid w:val="3A6164C2"/>
    <w:rsid w:val="3A63048C"/>
    <w:rsid w:val="3A775CE5"/>
    <w:rsid w:val="3A7D77A0"/>
    <w:rsid w:val="3A80103E"/>
    <w:rsid w:val="3A8723CC"/>
    <w:rsid w:val="3A897546"/>
    <w:rsid w:val="3A9471DC"/>
    <w:rsid w:val="3A96260F"/>
    <w:rsid w:val="3AA27206"/>
    <w:rsid w:val="3AA34D2C"/>
    <w:rsid w:val="3AAF1923"/>
    <w:rsid w:val="3AB0230C"/>
    <w:rsid w:val="3AB17449"/>
    <w:rsid w:val="3AB4696B"/>
    <w:rsid w:val="3AB46F3A"/>
    <w:rsid w:val="3AB67A96"/>
    <w:rsid w:val="3ACC7DDF"/>
    <w:rsid w:val="3AEC222F"/>
    <w:rsid w:val="3AF85078"/>
    <w:rsid w:val="3AFB6916"/>
    <w:rsid w:val="3AFE01B5"/>
    <w:rsid w:val="3B0357CB"/>
    <w:rsid w:val="3B051543"/>
    <w:rsid w:val="3B057795"/>
    <w:rsid w:val="3B0E03F8"/>
    <w:rsid w:val="3B0E6EC9"/>
    <w:rsid w:val="3B135A0E"/>
    <w:rsid w:val="3B1B48C3"/>
    <w:rsid w:val="3B20012B"/>
    <w:rsid w:val="3B2042A8"/>
    <w:rsid w:val="3B2C5C74"/>
    <w:rsid w:val="3B3836C7"/>
    <w:rsid w:val="3B3D2A8B"/>
    <w:rsid w:val="3B3E6803"/>
    <w:rsid w:val="3B4402BD"/>
    <w:rsid w:val="3B4C0F20"/>
    <w:rsid w:val="3B556027"/>
    <w:rsid w:val="3B586810"/>
    <w:rsid w:val="3B5B4297"/>
    <w:rsid w:val="3B81506E"/>
    <w:rsid w:val="3B862684"/>
    <w:rsid w:val="3B903545"/>
    <w:rsid w:val="3B985F13"/>
    <w:rsid w:val="3BA220AE"/>
    <w:rsid w:val="3BA24FE4"/>
    <w:rsid w:val="3BA26809"/>
    <w:rsid w:val="3BA65070"/>
    <w:rsid w:val="3BBB1CFC"/>
    <w:rsid w:val="3BBF5727"/>
    <w:rsid w:val="3BC211E2"/>
    <w:rsid w:val="3BC62A80"/>
    <w:rsid w:val="3BCB62E9"/>
    <w:rsid w:val="3BCC0D51"/>
    <w:rsid w:val="3BCE7B87"/>
    <w:rsid w:val="3BD00198"/>
    <w:rsid w:val="3BE253E0"/>
    <w:rsid w:val="3BE82A29"/>
    <w:rsid w:val="3C025A83"/>
    <w:rsid w:val="3C065573"/>
    <w:rsid w:val="3C115956"/>
    <w:rsid w:val="3C132481"/>
    <w:rsid w:val="3C157564"/>
    <w:rsid w:val="3C1A7D50"/>
    <w:rsid w:val="3C2236D4"/>
    <w:rsid w:val="3C3012FF"/>
    <w:rsid w:val="3C301690"/>
    <w:rsid w:val="3C31792E"/>
    <w:rsid w:val="3C395948"/>
    <w:rsid w:val="3C513B69"/>
    <w:rsid w:val="3C533AA5"/>
    <w:rsid w:val="3C553E04"/>
    <w:rsid w:val="3C5E53AF"/>
    <w:rsid w:val="3C5F4C83"/>
    <w:rsid w:val="3C655892"/>
    <w:rsid w:val="3C6D55F2"/>
    <w:rsid w:val="3C76242E"/>
    <w:rsid w:val="3C7C75E3"/>
    <w:rsid w:val="3C7E77FF"/>
    <w:rsid w:val="3C8234ED"/>
    <w:rsid w:val="3C9C3695"/>
    <w:rsid w:val="3C9C7C85"/>
    <w:rsid w:val="3C9F32D2"/>
    <w:rsid w:val="3CA07775"/>
    <w:rsid w:val="3CA32DC2"/>
    <w:rsid w:val="3CA37266"/>
    <w:rsid w:val="3CA803D8"/>
    <w:rsid w:val="3CA8662A"/>
    <w:rsid w:val="3CB11983"/>
    <w:rsid w:val="3CBC3A0E"/>
    <w:rsid w:val="3CC1149A"/>
    <w:rsid w:val="3CC2593E"/>
    <w:rsid w:val="3CC33464"/>
    <w:rsid w:val="3CC82828"/>
    <w:rsid w:val="3CD44591"/>
    <w:rsid w:val="3CD70CBD"/>
    <w:rsid w:val="3CD967E3"/>
    <w:rsid w:val="3CDD2778"/>
    <w:rsid w:val="3CE04016"/>
    <w:rsid w:val="3CE07B72"/>
    <w:rsid w:val="3CE138EA"/>
    <w:rsid w:val="3CEC4769"/>
    <w:rsid w:val="3CEF24AB"/>
    <w:rsid w:val="3CF076B4"/>
    <w:rsid w:val="3CF950D8"/>
    <w:rsid w:val="3D08531B"/>
    <w:rsid w:val="3D0C4E0B"/>
    <w:rsid w:val="3D0E338F"/>
    <w:rsid w:val="3D127F47"/>
    <w:rsid w:val="3D210397"/>
    <w:rsid w:val="3D2378C8"/>
    <w:rsid w:val="3D283F45"/>
    <w:rsid w:val="3D2959BD"/>
    <w:rsid w:val="3D2A5291"/>
    <w:rsid w:val="3D314871"/>
    <w:rsid w:val="3D361E88"/>
    <w:rsid w:val="3D3E0D3C"/>
    <w:rsid w:val="3D41536A"/>
    <w:rsid w:val="3D421A9A"/>
    <w:rsid w:val="3D424389"/>
    <w:rsid w:val="3D5531A7"/>
    <w:rsid w:val="3D673DEF"/>
    <w:rsid w:val="3D6E02CF"/>
    <w:rsid w:val="3D74650C"/>
    <w:rsid w:val="3D785FFC"/>
    <w:rsid w:val="3D7B5AED"/>
    <w:rsid w:val="3D825C7F"/>
    <w:rsid w:val="3D9236E4"/>
    <w:rsid w:val="3D994F8E"/>
    <w:rsid w:val="3D9B6278"/>
    <w:rsid w:val="3DA05553"/>
    <w:rsid w:val="3DA242F6"/>
    <w:rsid w:val="3DAA1D84"/>
    <w:rsid w:val="3DB27DA8"/>
    <w:rsid w:val="3DB66B25"/>
    <w:rsid w:val="3DB8289D"/>
    <w:rsid w:val="3DC65339"/>
    <w:rsid w:val="3DCF6E01"/>
    <w:rsid w:val="3DD26A14"/>
    <w:rsid w:val="3DD35929"/>
    <w:rsid w:val="3DD60F75"/>
    <w:rsid w:val="3DDD0555"/>
    <w:rsid w:val="3DF02037"/>
    <w:rsid w:val="3DF27B6A"/>
    <w:rsid w:val="3DF31B27"/>
    <w:rsid w:val="3DFD26B4"/>
    <w:rsid w:val="3E03620E"/>
    <w:rsid w:val="3E057C97"/>
    <w:rsid w:val="3E0834B1"/>
    <w:rsid w:val="3E085E4A"/>
    <w:rsid w:val="3E0930F8"/>
    <w:rsid w:val="3E0B0C1F"/>
    <w:rsid w:val="3E0C2BE9"/>
    <w:rsid w:val="3E18158D"/>
    <w:rsid w:val="3E247F32"/>
    <w:rsid w:val="3E2919ED"/>
    <w:rsid w:val="3E2C55C2"/>
    <w:rsid w:val="3E2C6DE7"/>
    <w:rsid w:val="3E2D45E9"/>
    <w:rsid w:val="3E316894"/>
    <w:rsid w:val="3E331626"/>
    <w:rsid w:val="3E353EED"/>
    <w:rsid w:val="3E375EB7"/>
    <w:rsid w:val="3E3C34CE"/>
    <w:rsid w:val="3E483C21"/>
    <w:rsid w:val="3E484270"/>
    <w:rsid w:val="3E630A5B"/>
    <w:rsid w:val="3E6B684E"/>
    <w:rsid w:val="3E6E11AD"/>
    <w:rsid w:val="3E6F5651"/>
    <w:rsid w:val="3E742C68"/>
    <w:rsid w:val="3E7E7642"/>
    <w:rsid w:val="3E857B51"/>
    <w:rsid w:val="3E894239"/>
    <w:rsid w:val="3E90071C"/>
    <w:rsid w:val="3E946E66"/>
    <w:rsid w:val="3E990920"/>
    <w:rsid w:val="3EA472ED"/>
    <w:rsid w:val="3EAF3CA0"/>
    <w:rsid w:val="3EAF6AF9"/>
    <w:rsid w:val="3EBF118E"/>
    <w:rsid w:val="3EC43D05"/>
    <w:rsid w:val="3ED03C16"/>
    <w:rsid w:val="3EEA2F2A"/>
    <w:rsid w:val="3EF23B8C"/>
    <w:rsid w:val="3EFD0EAF"/>
    <w:rsid w:val="3F012022"/>
    <w:rsid w:val="3F2006FA"/>
    <w:rsid w:val="3F285800"/>
    <w:rsid w:val="3F2C52F0"/>
    <w:rsid w:val="3F2D2E17"/>
    <w:rsid w:val="3F2F3033"/>
    <w:rsid w:val="3F3453F5"/>
    <w:rsid w:val="3F485EA2"/>
    <w:rsid w:val="3F4C7741"/>
    <w:rsid w:val="3F512FA9"/>
    <w:rsid w:val="3F5605BF"/>
    <w:rsid w:val="3F5860E5"/>
    <w:rsid w:val="3F5E7474"/>
    <w:rsid w:val="3F6902F3"/>
    <w:rsid w:val="3F695552"/>
    <w:rsid w:val="3F6A5E19"/>
    <w:rsid w:val="3F746C97"/>
    <w:rsid w:val="3F76656C"/>
    <w:rsid w:val="3F7B5154"/>
    <w:rsid w:val="3F7E19C6"/>
    <w:rsid w:val="3F7E3672"/>
    <w:rsid w:val="3F8A2017"/>
    <w:rsid w:val="3F8D75E2"/>
    <w:rsid w:val="3F984734"/>
    <w:rsid w:val="3FA21F00"/>
    <w:rsid w:val="3FA94B93"/>
    <w:rsid w:val="3FB13A48"/>
    <w:rsid w:val="3FB83028"/>
    <w:rsid w:val="3FC42EED"/>
    <w:rsid w:val="3FCC6AD3"/>
    <w:rsid w:val="3FCD1B2C"/>
    <w:rsid w:val="3FD17C46"/>
    <w:rsid w:val="3FD23740"/>
    <w:rsid w:val="3FD87226"/>
    <w:rsid w:val="3FDF05B5"/>
    <w:rsid w:val="3FE727C0"/>
    <w:rsid w:val="3FFA53EF"/>
    <w:rsid w:val="4000052B"/>
    <w:rsid w:val="400022D9"/>
    <w:rsid w:val="40063D93"/>
    <w:rsid w:val="400E159B"/>
    <w:rsid w:val="400E2C48"/>
    <w:rsid w:val="40161AFD"/>
    <w:rsid w:val="401C35B7"/>
    <w:rsid w:val="40210BCD"/>
    <w:rsid w:val="40302BBE"/>
    <w:rsid w:val="40316936"/>
    <w:rsid w:val="40380FC1"/>
    <w:rsid w:val="4041301D"/>
    <w:rsid w:val="4044666A"/>
    <w:rsid w:val="404B17A6"/>
    <w:rsid w:val="404E1296"/>
    <w:rsid w:val="40520D87"/>
    <w:rsid w:val="405608F5"/>
    <w:rsid w:val="405D772B"/>
    <w:rsid w:val="40610FCA"/>
    <w:rsid w:val="406C796F"/>
    <w:rsid w:val="40721429"/>
    <w:rsid w:val="407978E4"/>
    <w:rsid w:val="40813DB2"/>
    <w:rsid w:val="40980764"/>
    <w:rsid w:val="409C0254"/>
    <w:rsid w:val="409D5D7A"/>
    <w:rsid w:val="40A47108"/>
    <w:rsid w:val="40AB493B"/>
    <w:rsid w:val="40BC08F6"/>
    <w:rsid w:val="40BF1B15"/>
    <w:rsid w:val="40BF2944"/>
    <w:rsid w:val="40C81049"/>
    <w:rsid w:val="40C94DC1"/>
    <w:rsid w:val="40CB0B39"/>
    <w:rsid w:val="40CD48B1"/>
    <w:rsid w:val="40D479EE"/>
    <w:rsid w:val="40E83499"/>
    <w:rsid w:val="40EB2F89"/>
    <w:rsid w:val="40EF4827"/>
    <w:rsid w:val="40F0234E"/>
    <w:rsid w:val="4100320E"/>
    <w:rsid w:val="41087568"/>
    <w:rsid w:val="410A5A99"/>
    <w:rsid w:val="411A73CB"/>
    <w:rsid w:val="411E6EBB"/>
    <w:rsid w:val="41226883"/>
    <w:rsid w:val="412F731A"/>
    <w:rsid w:val="41315239"/>
    <w:rsid w:val="41322966"/>
    <w:rsid w:val="41330BA9"/>
    <w:rsid w:val="41377F7D"/>
    <w:rsid w:val="413C5593"/>
    <w:rsid w:val="41494235"/>
    <w:rsid w:val="415205B3"/>
    <w:rsid w:val="4156435B"/>
    <w:rsid w:val="415723CD"/>
    <w:rsid w:val="415C79E3"/>
    <w:rsid w:val="416074D3"/>
    <w:rsid w:val="4162324B"/>
    <w:rsid w:val="416C231C"/>
    <w:rsid w:val="41727207"/>
    <w:rsid w:val="41764F49"/>
    <w:rsid w:val="418331C2"/>
    <w:rsid w:val="419378A9"/>
    <w:rsid w:val="41AA69A0"/>
    <w:rsid w:val="41B11ADD"/>
    <w:rsid w:val="41CC2DBB"/>
    <w:rsid w:val="41D35EF7"/>
    <w:rsid w:val="41D659E7"/>
    <w:rsid w:val="41D8350E"/>
    <w:rsid w:val="41DB4DAC"/>
    <w:rsid w:val="41DD28D2"/>
    <w:rsid w:val="41DE15FA"/>
    <w:rsid w:val="41E62B0C"/>
    <w:rsid w:val="41EF0857"/>
    <w:rsid w:val="41F122B7"/>
    <w:rsid w:val="41F83352"/>
    <w:rsid w:val="420A3910"/>
    <w:rsid w:val="420A71E9"/>
    <w:rsid w:val="42127055"/>
    <w:rsid w:val="4235270E"/>
    <w:rsid w:val="42421DB1"/>
    <w:rsid w:val="42440BA3"/>
    <w:rsid w:val="424E37D0"/>
    <w:rsid w:val="42554B5E"/>
    <w:rsid w:val="42644DA1"/>
    <w:rsid w:val="42666872"/>
    <w:rsid w:val="4269685C"/>
    <w:rsid w:val="426B4382"/>
    <w:rsid w:val="426D634C"/>
    <w:rsid w:val="427A6373"/>
    <w:rsid w:val="42924D3A"/>
    <w:rsid w:val="42935686"/>
    <w:rsid w:val="429628B5"/>
    <w:rsid w:val="429F5DD9"/>
    <w:rsid w:val="42B0448A"/>
    <w:rsid w:val="42B06A5F"/>
    <w:rsid w:val="42B3131D"/>
    <w:rsid w:val="42B31885"/>
    <w:rsid w:val="42B5384F"/>
    <w:rsid w:val="42B70124"/>
    <w:rsid w:val="42BE6BA7"/>
    <w:rsid w:val="42C23AD9"/>
    <w:rsid w:val="42F02AD9"/>
    <w:rsid w:val="42F44377"/>
    <w:rsid w:val="42F73E67"/>
    <w:rsid w:val="43065E58"/>
    <w:rsid w:val="43080135"/>
    <w:rsid w:val="430B7913"/>
    <w:rsid w:val="430F11B1"/>
    <w:rsid w:val="43122A4F"/>
    <w:rsid w:val="431256CA"/>
    <w:rsid w:val="431C3119"/>
    <w:rsid w:val="432A7D99"/>
    <w:rsid w:val="43301127"/>
    <w:rsid w:val="43374264"/>
    <w:rsid w:val="434846C3"/>
    <w:rsid w:val="434E6A13"/>
    <w:rsid w:val="4352109E"/>
    <w:rsid w:val="435B7111"/>
    <w:rsid w:val="435C228E"/>
    <w:rsid w:val="435D2C7D"/>
    <w:rsid w:val="436C03B1"/>
    <w:rsid w:val="43736DBA"/>
    <w:rsid w:val="43785607"/>
    <w:rsid w:val="4392593E"/>
    <w:rsid w:val="43A2266B"/>
    <w:rsid w:val="43A26720"/>
    <w:rsid w:val="43A8281A"/>
    <w:rsid w:val="43AA2C88"/>
    <w:rsid w:val="43B458B4"/>
    <w:rsid w:val="43B74B7F"/>
    <w:rsid w:val="43B835F7"/>
    <w:rsid w:val="43BB30E7"/>
    <w:rsid w:val="43C024AB"/>
    <w:rsid w:val="43D321DE"/>
    <w:rsid w:val="43D459C2"/>
    <w:rsid w:val="43E17924"/>
    <w:rsid w:val="43E4263E"/>
    <w:rsid w:val="43E443EC"/>
    <w:rsid w:val="43E71071"/>
    <w:rsid w:val="43E812FF"/>
    <w:rsid w:val="43EE526A"/>
    <w:rsid w:val="44006D4C"/>
    <w:rsid w:val="44136A7F"/>
    <w:rsid w:val="44150A49"/>
    <w:rsid w:val="441E71D2"/>
    <w:rsid w:val="441F72F5"/>
    <w:rsid w:val="4420119C"/>
    <w:rsid w:val="44250560"/>
    <w:rsid w:val="44290050"/>
    <w:rsid w:val="443F7874"/>
    <w:rsid w:val="44466E54"/>
    <w:rsid w:val="44502FB8"/>
    <w:rsid w:val="445C2722"/>
    <w:rsid w:val="445E32F8"/>
    <w:rsid w:val="446472DA"/>
    <w:rsid w:val="44692B43"/>
    <w:rsid w:val="446B03DC"/>
    <w:rsid w:val="44724A96"/>
    <w:rsid w:val="449C3B10"/>
    <w:rsid w:val="449D1B8F"/>
    <w:rsid w:val="44A26055"/>
    <w:rsid w:val="44A43B7B"/>
    <w:rsid w:val="44A92F3F"/>
    <w:rsid w:val="44A9589D"/>
    <w:rsid w:val="44B32010"/>
    <w:rsid w:val="44B55D88"/>
    <w:rsid w:val="44B64624"/>
    <w:rsid w:val="44BB02F8"/>
    <w:rsid w:val="44C9538F"/>
    <w:rsid w:val="44D75CFE"/>
    <w:rsid w:val="44D9452B"/>
    <w:rsid w:val="44DE52DF"/>
    <w:rsid w:val="44EB3558"/>
    <w:rsid w:val="44FA379B"/>
    <w:rsid w:val="44FF3430"/>
    <w:rsid w:val="4502438F"/>
    <w:rsid w:val="4504286C"/>
    <w:rsid w:val="450A08D2"/>
    <w:rsid w:val="450E7246"/>
    <w:rsid w:val="45321187"/>
    <w:rsid w:val="45344A2E"/>
    <w:rsid w:val="453E7B2C"/>
    <w:rsid w:val="4541586E"/>
    <w:rsid w:val="45441E26"/>
    <w:rsid w:val="454964D0"/>
    <w:rsid w:val="4550785F"/>
    <w:rsid w:val="45605CF4"/>
    <w:rsid w:val="456B4699"/>
    <w:rsid w:val="45740B02"/>
    <w:rsid w:val="457A48DC"/>
    <w:rsid w:val="457C0654"/>
    <w:rsid w:val="457C4AF8"/>
    <w:rsid w:val="457E261E"/>
    <w:rsid w:val="457F787C"/>
    <w:rsid w:val="45857508"/>
    <w:rsid w:val="4588524B"/>
    <w:rsid w:val="458B3DC0"/>
    <w:rsid w:val="458D460F"/>
    <w:rsid w:val="45924A3B"/>
    <w:rsid w:val="45961716"/>
    <w:rsid w:val="459B0296"/>
    <w:rsid w:val="459B06A9"/>
    <w:rsid w:val="45AD4CB1"/>
    <w:rsid w:val="45C269AF"/>
    <w:rsid w:val="45C36283"/>
    <w:rsid w:val="45C51FFB"/>
    <w:rsid w:val="45C84F25"/>
    <w:rsid w:val="45CD0AE9"/>
    <w:rsid w:val="45CE5353"/>
    <w:rsid w:val="45CE57FC"/>
    <w:rsid w:val="45CF2E79"/>
    <w:rsid w:val="45CF4C28"/>
    <w:rsid w:val="45D05396"/>
    <w:rsid w:val="45D73284"/>
    <w:rsid w:val="45E701C3"/>
    <w:rsid w:val="45EF3DEE"/>
    <w:rsid w:val="45F03234"/>
    <w:rsid w:val="45F21604"/>
    <w:rsid w:val="45FC3543"/>
    <w:rsid w:val="46026DAB"/>
    <w:rsid w:val="46115240"/>
    <w:rsid w:val="46167423"/>
    <w:rsid w:val="461D066C"/>
    <w:rsid w:val="462C02CC"/>
    <w:rsid w:val="462C207A"/>
    <w:rsid w:val="463B406B"/>
    <w:rsid w:val="463D3884"/>
    <w:rsid w:val="463D4287"/>
    <w:rsid w:val="46584C1D"/>
    <w:rsid w:val="465A0995"/>
    <w:rsid w:val="46696E2A"/>
    <w:rsid w:val="4670640B"/>
    <w:rsid w:val="46737CA9"/>
    <w:rsid w:val="46794B93"/>
    <w:rsid w:val="46845A12"/>
    <w:rsid w:val="468856B5"/>
    <w:rsid w:val="468C5C3B"/>
    <w:rsid w:val="46904A63"/>
    <w:rsid w:val="46906C09"/>
    <w:rsid w:val="46A2233C"/>
    <w:rsid w:val="46A55988"/>
    <w:rsid w:val="46AC6D17"/>
    <w:rsid w:val="46AE5930"/>
    <w:rsid w:val="46BA7686"/>
    <w:rsid w:val="46BD4EDB"/>
    <w:rsid w:val="46C41F72"/>
    <w:rsid w:val="46C6427C"/>
    <w:rsid w:val="46C66840"/>
    <w:rsid w:val="46CB1893"/>
    <w:rsid w:val="46DC584E"/>
    <w:rsid w:val="46E2098A"/>
    <w:rsid w:val="46E55410"/>
    <w:rsid w:val="46E93AC7"/>
    <w:rsid w:val="46F1794A"/>
    <w:rsid w:val="46F801AE"/>
    <w:rsid w:val="46F96A11"/>
    <w:rsid w:val="46FF778E"/>
    <w:rsid w:val="47213261"/>
    <w:rsid w:val="47217705"/>
    <w:rsid w:val="472965B9"/>
    <w:rsid w:val="47360609"/>
    <w:rsid w:val="47376F28"/>
    <w:rsid w:val="473B0C08"/>
    <w:rsid w:val="473C01CF"/>
    <w:rsid w:val="47431429"/>
    <w:rsid w:val="47451645"/>
    <w:rsid w:val="474E3D66"/>
    <w:rsid w:val="47553115"/>
    <w:rsid w:val="475573AE"/>
    <w:rsid w:val="475A3D90"/>
    <w:rsid w:val="475F022D"/>
    <w:rsid w:val="47691E33"/>
    <w:rsid w:val="477912EF"/>
    <w:rsid w:val="477A0BC3"/>
    <w:rsid w:val="477C0DDF"/>
    <w:rsid w:val="477E0A07"/>
    <w:rsid w:val="4783216D"/>
    <w:rsid w:val="478B4B7E"/>
    <w:rsid w:val="478E3CBF"/>
    <w:rsid w:val="47946129"/>
    <w:rsid w:val="47971775"/>
    <w:rsid w:val="47983B6C"/>
    <w:rsid w:val="479954ED"/>
    <w:rsid w:val="479E0D55"/>
    <w:rsid w:val="479F062A"/>
    <w:rsid w:val="47A126F9"/>
    <w:rsid w:val="47AA604F"/>
    <w:rsid w:val="47AD71EA"/>
    <w:rsid w:val="47AF6ABF"/>
    <w:rsid w:val="47B42327"/>
    <w:rsid w:val="47B453C7"/>
    <w:rsid w:val="47B827B2"/>
    <w:rsid w:val="47BA599B"/>
    <w:rsid w:val="47C167F2"/>
    <w:rsid w:val="47CD33E9"/>
    <w:rsid w:val="47CF7161"/>
    <w:rsid w:val="47D66741"/>
    <w:rsid w:val="47DA6C63"/>
    <w:rsid w:val="47DB78B4"/>
    <w:rsid w:val="47DC187E"/>
    <w:rsid w:val="47E53A13"/>
    <w:rsid w:val="47EC1AC1"/>
    <w:rsid w:val="47F210A1"/>
    <w:rsid w:val="47F46BC7"/>
    <w:rsid w:val="47FE35A2"/>
    <w:rsid w:val="48007DC3"/>
    <w:rsid w:val="4804539B"/>
    <w:rsid w:val="48086C15"/>
    <w:rsid w:val="480F57AF"/>
    <w:rsid w:val="481A3022"/>
    <w:rsid w:val="481D611E"/>
    <w:rsid w:val="482F072B"/>
    <w:rsid w:val="48311BC9"/>
    <w:rsid w:val="483961D0"/>
    <w:rsid w:val="48396CD0"/>
    <w:rsid w:val="483B0352"/>
    <w:rsid w:val="484418FD"/>
    <w:rsid w:val="484C330D"/>
    <w:rsid w:val="48507FC7"/>
    <w:rsid w:val="4851401A"/>
    <w:rsid w:val="485338EE"/>
    <w:rsid w:val="485603BB"/>
    <w:rsid w:val="48560E9C"/>
    <w:rsid w:val="485D476D"/>
    <w:rsid w:val="487675DC"/>
    <w:rsid w:val="487E3BB9"/>
    <w:rsid w:val="487F2935"/>
    <w:rsid w:val="4884619D"/>
    <w:rsid w:val="48853CC3"/>
    <w:rsid w:val="488B6C30"/>
    <w:rsid w:val="4890754A"/>
    <w:rsid w:val="48912261"/>
    <w:rsid w:val="48951C97"/>
    <w:rsid w:val="489C40B8"/>
    <w:rsid w:val="48A24750"/>
    <w:rsid w:val="48A24875"/>
    <w:rsid w:val="48B325DE"/>
    <w:rsid w:val="48B85E47"/>
    <w:rsid w:val="48C52312"/>
    <w:rsid w:val="48DC6B3A"/>
    <w:rsid w:val="48DD765B"/>
    <w:rsid w:val="48E41276"/>
    <w:rsid w:val="48E42798"/>
    <w:rsid w:val="48E629B4"/>
    <w:rsid w:val="48E72288"/>
    <w:rsid w:val="48EA05CA"/>
    <w:rsid w:val="48F84495"/>
    <w:rsid w:val="48FC7BFD"/>
    <w:rsid w:val="49013B86"/>
    <w:rsid w:val="490B5F77"/>
    <w:rsid w:val="490E64E1"/>
    <w:rsid w:val="49137521"/>
    <w:rsid w:val="49156DF5"/>
    <w:rsid w:val="491F5EC6"/>
    <w:rsid w:val="49221512"/>
    <w:rsid w:val="4924528A"/>
    <w:rsid w:val="49247038"/>
    <w:rsid w:val="492928A1"/>
    <w:rsid w:val="492B03C7"/>
    <w:rsid w:val="492B486B"/>
    <w:rsid w:val="493354CD"/>
    <w:rsid w:val="49351245"/>
    <w:rsid w:val="49364777"/>
    <w:rsid w:val="49414515"/>
    <w:rsid w:val="49417BEA"/>
    <w:rsid w:val="49470B5C"/>
    <w:rsid w:val="49520049"/>
    <w:rsid w:val="49523BA5"/>
    <w:rsid w:val="49535B70"/>
    <w:rsid w:val="495913D8"/>
    <w:rsid w:val="496D4E83"/>
    <w:rsid w:val="497A30FC"/>
    <w:rsid w:val="497C50C6"/>
    <w:rsid w:val="498875C7"/>
    <w:rsid w:val="49941A1F"/>
    <w:rsid w:val="499441BE"/>
    <w:rsid w:val="499C12C5"/>
    <w:rsid w:val="49A14B2D"/>
    <w:rsid w:val="49A70FFB"/>
    <w:rsid w:val="49AB775A"/>
    <w:rsid w:val="49AD3E67"/>
    <w:rsid w:val="49B44860"/>
    <w:rsid w:val="49B760FE"/>
    <w:rsid w:val="49CF13AD"/>
    <w:rsid w:val="49D26F45"/>
    <w:rsid w:val="49EC224C"/>
    <w:rsid w:val="49F41101"/>
    <w:rsid w:val="49F64E79"/>
    <w:rsid w:val="49FB5E6B"/>
    <w:rsid w:val="49FE3D2D"/>
    <w:rsid w:val="4A007AA5"/>
    <w:rsid w:val="4A0155CC"/>
    <w:rsid w:val="4A056E6A"/>
    <w:rsid w:val="4A0A4DA4"/>
    <w:rsid w:val="4A18708D"/>
    <w:rsid w:val="4A1B3702"/>
    <w:rsid w:val="4A2819C9"/>
    <w:rsid w:val="4A2D4613"/>
    <w:rsid w:val="4A2E5E39"/>
    <w:rsid w:val="4A2F038B"/>
    <w:rsid w:val="4A421E6C"/>
    <w:rsid w:val="4A4534F8"/>
    <w:rsid w:val="4A4A6F73"/>
    <w:rsid w:val="4A4C61F3"/>
    <w:rsid w:val="4A513E5D"/>
    <w:rsid w:val="4A527BD5"/>
    <w:rsid w:val="4A59231B"/>
    <w:rsid w:val="4A5B2F2E"/>
    <w:rsid w:val="4A5E2A1E"/>
    <w:rsid w:val="4A6207F9"/>
    <w:rsid w:val="4A6D0E1C"/>
    <w:rsid w:val="4A6F3B9F"/>
    <w:rsid w:val="4A712751"/>
    <w:rsid w:val="4A722025"/>
    <w:rsid w:val="4A7A7858"/>
    <w:rsid w:val="4A7F4E6E"/>
    <w:rsid w:val="4A960142"/>
    <w:rsid w:val="4A9B157C"/>
    <w:rsid w:val="4AA2290B"/>
    <w:rsid w:val="4AA448D5"/>
    <w:rsid w:val="4AA75529"/>
    <w:rsid w:val="4AA77F21"/>
    <w:rsid w:val="4AAC3789"/>
    <w:rsid w:val="4AAC5537"/>
    <w:rsid w:val="4AB72272"/>
    <w:rsid w:val="4AC07235"/>
    <w:rsid w:val="4AC42881"/>
    <w:rsid w:val="4ACF7478"/>
    <w:rsid w:val="4AE0041E"/>
    <w:rsid w:val="4AE20F59"/>
    <w:rsid w:val="4AE27323"/>
    <w:rsid w:val="4AE7656F"/>
    <w:rsid w:val="4AEB42B2"/>
    <w:rsid w:val="4AEC6208"/>
    <w:rsid w:val="4AF33166"/>
    <w:rsid w:val="4AF91070"/>
    <w:rsid w:val="4B0A41C3"/>
    <w:rsid w:val="4B1A0571"/>
    <w:rsid w:val="4B1B446B"/>
    <w:rsid w:val="4B2257F9"/>
    <w:rsid w:val="4B26353C"/>
    <w:rsid w:val="4B29302C"/>
    <w:rsid w:val="4B296B88"/>
    <w:rsid w:val="4B2E23F0"/>
    <w:rsid w:val="4B306168"/>
    <w:rsid w:val="4B375749"/>
    <w:rsid w:val="4B4C358F"/>
    <w:rsid w:val="4B4E2A92"/>
    <w:rsid w:val="4B62209A"/>
    <w:rsid w:val="4B6422B6"/>
    <w:rsid w:val="4B647BC0"/>
    <w:rsid w:val="4B6B477A"/>
    <w:rsid w:val="4B7047B7"/>
    <w:rsid w:val="4B72052F"/>
    <w:rsid w:val="4B7324DB"/>
    <w:rsid w:val="4B732EDB"/>
    <w:rsid w:val="4B7778F3"/>
    <w:rsid w:val="4B8D7117"/>
    <w:rsid w:val="4BB5041C"/>
    <w:rsid w:val="4BCB5E91"/>
    <w:rsid w:val="4BD034A7"/>
    <w:rsid w:val="4BD046E5"/>
    <w:rsid w:val="4BD5286C"/>
    <w:rsid w:val="4BEA4569"/>
    <w:rsid w:val="4BF463F9"/>
    <w:rsid w:val="4BFC604B"/>
    <w:rsid w:val="4C0704F1"/>
    <w:rsid w:val="4C0D644F"/>
    <w:rsid w:val="4C177328"/>
    <w:rsid w:val="4C196244"/>
    <w:rsid w:val="4C1A0EDB"/>
    <w:rsid w:val="4C20400C"/>
    <w:rsid w:val="4C2B6930"/>
    <w:rsid w:val="4C3B4DC5"/>
    <w:rsid w:val="4C416153"/>
    <w:rsid w:val="4C4F6AC2"/>
    <w:rsid w:val="4C6562E6"/>
    <w:rsid w:val="4C675BBA"/>
    <w:rsid w:val="4C7622A1"/>
    <w:rsid w:val="4C800A2A"/>
    <w:rsid w:val="4C891FD4"/>
    <w:rsid w:val="4C8A2ADB"/>
    <w:rsid w:val="4C8A2C90"/>
    <w:rsid w:val="4C8E0EBD"/>
    <w:rsid w:val="4C941CCB"/>
    <w:rsid w:val="4C9444D5"/>
    <w:rsid w:val="4C96649F"/>
    <w:rsid w:val="4C9D782D"/>
    <w:rsid w:val="4CA74A91"/>
    <w:rsid w:val="4CB46925"/>
    <w:rsid w:val="4CB62250"/>
    <w:rsid w:val="4CB84667"/>
    <w:rsid w:val="4CB86415"/>
    <w:rsid w:val="4CBE77A4"/>
    <w:rsid w:val="4CC34DBA"/>
    <w:rsid w:val="4CC50B32"/>
    <w:rsid w:val="4CE0596C"/>
    <w:rsid w:val="4CE30FB8"/>
    <w:rsid w:val="4CFD094D"/>
    <w:rsid w:val="4D0F6A61"/>
    <w:rsid w:val="4D16313C"/>
    <w:rsid w:val="4D1730A2"/>
    <w:rsid w:val="4D18212E"/>
    <w:rsid w:val="4D1B2F12"/>
    <w:rsid w:val="4D1F0243"/>
    <w:rsid w:val="4D251398"/>
    <w:rsid w:val="4D341814"/>
    <w:rsid w:val="4D357A66"/>
    <w:rsid w:val="4D3637DE"/>
    <w:rsid w:val="4D36558C"/>
    <w:rsid w:val="4D3D691B"/>
    <w:rsid w:val="4D411299"/>
    <w:rsid w:val="4D4614DD"/>
    <w:rsid w:val="4D510618"/>
    <w:rsid w:val="4D571765"/>
    <w:rsid w:val="4D5A571F"/>
    <w:rsid w:val="4D5C32B8"/>
    <w:rsid w:val="4D616AAD"/>
    <w:rsid w:val="4D641F27"/>
    <w:rsid w:val="4D69222C"/>
    <w:rsid w:val="4D7F0A85"/>
    <w:rsid w:val="4D7F0CE1"/>
    <w:rsid w:val="4D87403A"/>
    <w:rsid w:val="4D970721"/>
    <w:rsid w:val="4D994499"/>
    <w:rsid w:val="4D9E1AAF"/>
    <w:rsid w:val="4DAB1AD6"/>
    <w:rsid w:val="4DBB0BF6"/>
    <w:rsid w:val="4DC112FA"/>
    <w:rsid w:val="4DD454D1"/>
    <w:rsid w:val="4DE17BEE"/>
    <w:rsid w:val="4DE33966"/>
    <w:rsid w:val="4DEC755A"/>
    <w:rsid w:val="4DF72F6D"/>
    <w:rsid w:val="4E070805"/>
    <w:rsid w:val="4E1E69F6"/>
    <w:rsid w:val="4E241889"/>
    <w:rsid w:val="4E2B2C17"/>
    <w:rsid w:val="4E2F7003"/>
    <w:rsid w:val="4E32157D"/>
    <w:rsid w:val="4E345F70"/>
    <w:rsid w:val="4E35440A"/>
    <w:rsid w:val="4E3A10AC"/>
    <w:rsid w:val="4E3B72FE"/>
    <w:rsid w:val="4E41068C"/>
    <w:rsid w:val="4E51661F"/>
    <w:rsid w:val="4E516B22"/>
    <w:rsid w:val="4E52289A"/>
    <w:rsid w:val="4E5C2126"/>
    <w:rsid w:val="4E5C6197"/>
    <w:rsid w:val="4E5C7274"/>
    <w:rsid w:val="4E5F0E0F"/>
    <w:rsid w:val="4E5F32EB"/>
    <w:rsid w:val="4E6A373F"/>
    <w:rsid w:val="4E6D29C4"/>
    <w:rsid w:val="4E715C09"/>
    <w:rsid w:val="4E716872"/>
    <w:rsid w:val="4E7226E4"/>
    <w:rsid w:val="4E7377C6"/>
    <w:rsid w:val="4E7445BE"/>
    <w:rsid w:val="4E793937"/>
    <w:rsid w:val="4E833C34"/>
    <w:rsid w:val="4E8A2CD8"/>
    <w:rsid w:val="4E915170"/>
    <w:rsid w:val="4E9159B5"/>
    <w:rsid w:val="4E966118"/>
    <w:rsid w:val="4EA50C1B"/>
    <w:rsid w:val="4EB3485E"/>
    <w:rsid w:val="4EC56BC8"/>
    <w:rsid w:val="4EC72940"/>
    <w:rsid w:val="4ECD3CCE"/>
    <w:rsid w:val="4ECE1F10"/>
    <w:rsid w:val="4ED67027"/>
    <w:rsid w:val="4EDD03B5"/>
    <w:rsid w:val="4EE072B3"/>
    <w:rsid w:val="4EE80B08"/>
    <w:rsid w:val="4EF63225"/>
    <w:rsid w:val="4EFD3B65"/>
    <w:rsid w:val="4EFF671D"/>
    <w:rsid w:val="4F041DE6"/>
    <w:rsid w:val="4F094EF4"/>
    <w:rsid w:val="4F0E4A13"/>
    <w:rsid w:val="4F1F4AE0"/>
    <w:rsid w:val="4F286E38"/>
    <w:rsid w:val="4F29184C"/>
    <w:rsid w:val="4F2B3E5D"/>
    <w:rsid w:val="4F2C4E99"/>
    <w:rsid w:val="4F493C9D"/>
    <w:rsid w:val="4F5543EF"/>
    <w:rsid w:val="4F5D0D0D"/>
    <w:rsid w:val="4F672B29"/>
    <w:rsid w:val="4F711E52"/>
    <w:rsid w:val="4F744B39"/>
    <w:rsid w:val="4F7D74A2"/>
    <w:rsid w:val="4F806F93"/>
    <w:rsid w:val="4F846A83"/>
    <w:rsid w:val="4F871E4C"/>
    <w:rsid w:val="4F894099"/>
    <w:rsid w:val="4F8C3B89"/>
    <w:rsid w:val="4F8D1DDB"/>
    <w:rsid w:val="4F9111A0"/>
    <w:rsid w:val="4F98252E"/>
    <w:rsid w:val="4F9A44F8"/>
    <w:rsid w:val="4FA42C81"/>
    <w:rsid w:val="4FA64C4B"/>
    <w:rsid w:val="4FAD5FDA"/>
    <w:rsid w:val="4FB215C3"/>
    <w:rsid w:val="4FB530E0"/>
    <w:rsid w:val="4FC21359"/>
    <w:rsid w:val="4FD03A76"/>
    <w:rsid w:val="4FDC066D"/>
    <w:rsid w:val="4FDE1961"/>
    <w:rsid w:val="4FDF015D"/>
    <w:rsid w:val="4FEB6B02"/>
    <w:rsid w:val="4FF05EC6"/>
    <w:rsid w:val="4FF96770"/>
    <w:rsid w:val="4FFF5EB6"/>
    <w:rsid w:val="50044C41"/>
    <w:rsid w:val="50096F88"/>
    <w:rsid w:val="501716A5"/>
    <w:rsid w:val="501A1195"/>
    <w:rsid w:val="501C315F"/>
    <w:rsid w:val="501C6EC5"/>
    <w:rsid w:val="501D11B9"/>
    <w:rsid w:val="50287E49"/>
    <w:rsid w:val="5039786D"/>
    <w:rsid w:val="503A5393"/>
    <w:rsid w:val="503B0EA6"/>
    <w:rsid w:val="503C735D"/>
    <w:rsid w:val="504306EC"/>
    <w:rsid w:val="504F0E3F"/>
    <w:rsid w:val="50566671"/>
    <w:rsid w:val="50591CBD"/>
    <w:rsid w:val="505A56D9"/>
    <w:rsid w:val="505D0286"/>
    <w:rsid w:val="506D39BB"/>
    <w:rsid w:val="50811214"/>
    <w:rsid w:val="50892ABA"/>
    <w:rsid w:val="50966A6E"/>
    <w:rsid w:val="509A0D7A"/>
    <w:rsid w:val="509A5B6A"/>
    <w:rsid w:val="50A078EC"/>
    <w:rsid w:val="50A54C6A"/>
    <w:rsid w:val="50AD2009"/>
    <w:rsid w:val="50AF18DD"/>
    <w:rsid w:val="50B138A7"/>
    <w:rsid w:val="50BA0569"/>
    <w:rsid w:val="50BE5FC4"/>
    <w:rsid w:val="50C5408C"/>
    <w:rsid w:val="50C86091"/>
    <w:rsid w:val="50DB3513"/>
    <w:rsid w:val="50DB448D"/>
    <w:rsid w:val="50E33C7D"/>
    <w:rsid w:val="50E772C9"/>
    <w:rsid w:val="50E81293"/>
    <w:rsid w:val="50EE68AA"/>
    <w:rsid w:val="50F40F3E"/>
    <w:rsid w:val="50F46775"/>
    <w:rsid w:val="5100377F"/>
    <w:rsid w:val="5100482F"/>
    <w:rsid w:val="51022355"/>
    <w:rsid w:val="510438B8"/>
    <w:rsid w:val="51082FB4"/>
    <w:rsid w:val="51085492"/>
    <w:rsid w:val="51094378"/>
    <w:rsid w:val="51200A2D"/>
    <w:rsid w:val="512E314A"/>
    <w:rsid w:val="51346287"/>
    <w:rsid w:val="513F7105"/>
    <w:rsid w:val="514209A3"/>
    <w:rsid w:val="514228FF"/>
    <w:rsid w:val="514E4F67"/>
    <w:rsid w:val="514F30C0"/>
    <w:rsid w:val="5156444F"/>
    <w:rsid w:val="516114E4"/>
    <w:rsid w:val="51622DF4"/>
    <w:rsid w:val="51644DBE"/>
    <w:rsid w:val="516721B8"/>
    <w:rsid w:val="516A7EFA"/>
    <w:rsid w:val="516B614C"/>
    <w:rsid w:val="516D713A"/>
    <w:rsid w:val="5176064D"/>
    <w:rsid w:val="517B1274"/>
    <w:rsid w:val="51894824"/>
    <w:rsid w:val="518A5EA7"/>
    <w:rsid w:val="5196484B"/>
    <w:rsid w:val="51982514"/>
    <w:rsid w:val="519A07DF"/>
    <w:rsid w:val="519D3E2C"/>
    <w:rsid w:val="51A0391C"/>
    <w:rsid w:val="51A90A23"/>
    <w:rsid w:val="51AC22C1"/>
    <w:rsid w:val="51B178D7"/>
    <w:rsid w:val="51B353FD"/>
    <w:rsid w:val="51B64EEE"/>
    <w:rsid w:val="51B70F54"/>
    <w:rsid w:val="51C07B1A"/>
    <w:rsid w:val="51C25640"/>
    <w:rsid w:val="51C273F1"/>
    <w:rsid w:val="51C57FC1"/>
    <w:rsid w:val="51C672F4"/>
    <w:rsid w:val="51C92E73"/>
    <w:rsid w:val="51C97495"/>
    <w:rsid w:val="51D22043"/>
    <w:rsid w:val="51D6733E"/>
    <w:rsid w:val="51D84E64"/>
    <w:rsid w:val="51DB634B"/>
    <w:rsid w:val="51F057AC"/>
    <w:rsid w:val="51F15F26"/>
    <w:rsid w:val="51F36142"/>
    <w:rsid w:val="51F55A16"/>
    <w:rsid w:val="51FE1F11"/>
    <w:rsid w:val="52081B54"/>
    <w:rsid w:val="520914C1"/>
    <w:rsid w:val="52132340"/>
    <w:rsid w:val="521D4E51"/>
    <w:rsid w:val="521D6D1B"/>
    <w:rsid w:val="52265881"/>
    <w:rsid w:val="522713E2"/>
    <w:rsid w:val="52344790"/>
    <w:rsid w:val="52350508"/>
    <w:rsid w:val="52367275"/>
    <w:rsid w:val="524A3FB4"/>
    <w:rsid w:val="52510E47"/>
    <w:rsid w:val="52546BE0"/>
    <w:rsid w:val="525766D1"/>
    <w:rsid w:val="525D4964"/>
    <w:rsid w:val="525F10E1"/>
    <w:rsid w:val="526606C2"/>
    <w:rsid w:val="527304BC"/>
    <w:rsid w:val="5273095F"/>
    <w:rsid w:val="527903F5"/>
    <w:rsid w:val="528154FB"/>
    <w:rsid w:val="5283444E"/>
    <w:rsid w:val="528B637A"/>
    <w:rsid w:val="528F7C18"/>
    <w:rsid w:val="52A83A2C"/>
    <w:rsid w:val="52C06024"/>
    <w:rsid w:val="52C07112"/>
    <w:rsid w:val="52C13B4A"/>
    <w:rsid w:val="52C35B14"/>
    <w:rsid w:val="52C378C2"/>
    <w:rsid w:val="52CA50F4"/>
    <w:rsid w:val="52E71802"/>
    <w:rsid w:val="52E837CD"/>
    <w:rsid w:val="52F42171"/>
    <w:rsid w:val="52F757BE"/>
    <w:rsid w:val="52F91536"/>
    <w:rsid w:val="52FD6332"/>
    <w:rsid w:val="5302663C"/>
    <w:rsid w:val="53084200"/>
    <w:rsid w:val="531269BE"/>
    <w:rsid w:val="5314011E"/>
    <w:rsid w:val="53177C0E"/>
    <w:rsid w:val="53210F66"/>
    <w:rsid w:val="532366DF"/>
    <w:rsid w:val="53242F2F"/>
    <w:rsid w:val="53277E51"/>
    <w:rsid w:val="532A7941"/>
    <w:rsid w:val="532D4A8E"/>
    <w:rsid w:val="53310CD0"/>
    <w:rsid w:val="53320ECF"/>
    <w:rsid w:val="5334256E"/>
    <w:rsid w:val="53394028"/>
    <w:rsid w:val="533C2311"/>
    <w:rsid w:val="534053B7"/>
    <w:rsid w:val="534F1156"/>
    <w:rsid w:val="535449BE"/>
    <w:rsid w:val="53566988"/>
    <w:rsid w:val="53590226"/>
    <w:rsid w:val="5362532D"/>
    <w:rsid w:val="53644E9B"/>
    <w:rsid w:val="5371731E"/>
    <w:rsid w:val="537A2677"/>
    <w:rsid w:val="538057C2"/>
    <w:rsid w:val="53902115"/>
    <w:rsid w:val="539656A4"/>
    <w:rsid w:val="539A6875"/>
    <w:rsid w:val="53AC0356"/>
    <w:rsid w:val="53AF7E46"/>
    <w:rsid w:val="53D14261"/>
    <w:rsid w:val="53DB3F76"/>
    <w:rsid w:val="53E96F4B"/>
    <w:rsid w:val="53EF3919"/>
    <w:rsid w:val="53F561A1"/>
    <w:rsid w:val="53F80DFD"/>
    <w:rsid w:val="53FA5565"/>
    <w:rsid w:val="540B7773"/>
    <w:rsid w:val="54187AEB"/>
    <w:rsid w:val="541F4FCC"/>
    <w:rsid w:val="54224ABC"/>
    <w:rsid w:val="54233482"/>
    <w:rsid w:val="54260108"/>
    <w:rsid w:val="54286D69"/>
    <w:rsid w:val="54295E4B"/>
    <w:rsid w:val="542A3353"/>
    <w:rsid w:val="5435659E"/>
    <w:rsid w:val="543A1E06"/>
    <w:rsid w:val="543C5B7E"/>
    <w:rsid w:val="544113E6"/>
    <w:rsid w:val="544713AA"/>
    <w:rsid w:val="54482775"/>
    <w:rsid w:val="54505185"/>
    <w:rsid w:val="54705828"/>
    <w:rsid w:val="54770964"/>
    <w:rsid w:val="547846DC"/>
    <w:rsid w:val="547C41CC"/>
    <w:rsid w:val="547D6F8C"/>
    <w:rsid w:val="54865AFD"/>
    <w:rsid w:val="54866DF9"/>
    <w:rsid w:val="5487775A"/>
    <w:rsid w:val="548D47DE"/>
    <w:rsid w:val="549147EC"/>
    <w:rsid w:val="549C486F"/>
    <w:rsid w:val="549F04E0"/>
    <w:rsid w:val="54A13C33"/>
    <w:rsid w:val="54A34013"/>
    <w:rsid w:val="54A65E6A"/>
    <w:rsid w:val="54A84FC1"/>
    <w:rsid w:val="54AB6860"/>
    <w:rsid w:val="54B136FB"/>
    <w:rsid w:val="54BA6AA3"/>
    <w:rsid w:val="54C23FE6"/>
    <w:rsid w:val="54C249B5"/>
    <w:rsid w:val="54C55B73"/>
    <w:rsid w:val="54C618EB"/>
    <w:rsid w:val="54C65448"/>
    <w:rsid w:val="54CD67D6"/>
    <w:rsid w:val="54D0249F"/>
    <w:rsid w:val="54D44BD5"/>
    <w:rsid w:val="54E0748A"/>
    <w:rsid w:val="54E83610"/>
    <w:rsid w:val="54EC028E"/>
    <w:rsid w:val="54EF43AE"/>
    <w:rsid w:val="54F226E1"/>
    <w:rsid w:val="54F324F8"/>
    <w:rsid w:val="55012924"/>
    <w:rsid w:val="55085A60"/>
    <w:rsid w:val="550A19D9"/>
    <w:rsid w:val="55102B67"/>
    <w:rsid w:val="5517212A"/>
    <w:rsid w:val="551A5949"/>
    <w:rsid w:val="551C150B"/>
    <w:rsid w:val="55230AEC"/>
    <w:rsid w:val="552D350A"/>
    <w:rsid w:val="553477BC"/>
    <w:rsid w:val="553D1BAE"/>
    <w:rsid w:val="553E5926"/>
    <w:rsid w:val="553F33CB"/>
    <w:rsid w:val="554A4743"/>
    <w:rsid w:val="554F1A75"/>
    <w:rsid w:val="5551093D"/>
    <w:rsid w:val="55583378"/>
    <w:rsid w:val="555A0748"/>
    <w:rsid w:val="55741347"/>
    <w:rsid w:val="55747599"/>
    <w:rsid w:val="557667D8"/>
    <w:rsid w:val="557A1216"/>
    <w:rsid w:val="557D52BC"/>
    <w:rsid w:val="557F1DF6"/>
    <w:rsid w:val="558275C0"/>
    <w:rsid w:val="5583219F"/>
    <w:rsid w:val="558477DD"/>
    <w:rsid w:val="558E2409"/>
    <w:rsid w:val="559D43FA"/>
    <w:rsid w:val="55A27C63"/>
    <w:rsid w:val="55A55633"/>
    <w:rsid w:val="55AA4D69"/>
    <w:rsid w:val="55AD03B6"/>
    <w:rsid w:val="55B654BC"/>
    <w:rsid w:val="55BF2266"/>
    <w:rsid w:val="55C04424"/>
    <w:rsid w:val="55C43767"/>
    <w:rsid w:val="55C4407D"/>
    <w:rsid w:val="55CC2F32"/>
    <w:rsid w:val="55D3606E"/>
    <w:rsid w:val="55D55D03"/>
    <w:rsid w:val="55D6061E"/>
    <w:rsid w:val="55DB3175"/>
    <w:rsid w:val="55EC35D4"/>
    <w:rsid w:val="55FD758F"/>
    <w:rsid w:val="5604091D"/>
    <w:rsid w:val="560721BC"/>
    <w:rsid w:val="560C332E"/>
    <w:rsid w:val="56101070"/>
    <w:rsid w:val="56160709"/>
    <w:rsid w:val="561C6EEA"/>
    <w:rsid w:val="561E35DE"/>
    <w:rsid w:val="56247648"/>
    <w:rsid w:val="56247F2A"/>
    <w:rsid w:val="5632548A"/>
    <w:rsid w:val="563565ED"/>
    <w:rsid w:val="56382375"/>
    <w:rsid w:val="563C00B7"/>
    <w:rsid w:val="5640122A"/>
    <w:rsid w:val="56436DEA"/>
    <w:rsid w:val="56451BD0"/>
    <w:rsid w:val="564633BE"/>
    <w:rsid w:val="564E3947"/>
    <w:rsid w:val="56521689"/>
    <w:rsid w:val="56570A4D"/>
    <w:rsid w:val="565D1DDC"/>
    <w:rsid w:val="56674D03"/>
    <w:rsid w:val="566C201F"/>
    <w:rsid w:val="566E1A7D"/>
    <w:rsid w:val="56783A3E"/>
    <w:rsid w:val="568E7CD2"/>
    <w:rsid w:val="56904AFB"/>
    <w:rsid w:val="56982E14"/>
    <w:rsid w:val="569A4DDE"/>
    <w:rsid w:val="56A874FB"/>
    <w:rsid w:val="56A93273"/>
    <w:rsid w:val="56AD2D63"/>
    <w:rsid w:val="56B20379"/>
    <w:rsid w:val="56B459C9"/>
    <w:rsid w:val="56BD2275"/>
    <w:rsid w:val="56C10CC5"/>
    <w:rsid w:val="56C34335"/>
    <w:rsid w:val="56C35B0C"/>
    <w:rsid w:val="56C854A7"/>
    <w:rsid w:val="56C90DDF"/>
    <w:rsid w:val="56CE08BB"/>
    <w:rsid w:val="56CF2CD9"/>
    <w:rsid w:val="56D4592B"/>
    <w:rsid w:val="56DB69E5"/>
    <w:rsid w:val="56DE116E"/>
    <w:rsid w:val="56E21816"/>
    <w:rsid w:val="56EB4081"/>
    <w:rsid w:val="56EE28AB"/>
    <w:rsid w:val="56EF7E64"/>
    <w:rsid w:val="56F1653F"/>
    <w:rsid w:val="57035215"/>
    <w:rsid w:val="570404A9"/>
    <w:rsid w:val="57050DCA"/>
    <w:rsid w:val="57062473"/>
    <w:rsid w:val="570D55B0"/>
    <w:rsid w:val="571050A0"/>
    <w:rsid w:val="57236B81"/>
    <w:rsid w:val="5730129E"/>
    <w:rsid w:val="574014E1"/>
    <w:rsid w:val="57413B5C"/>
    <w:rsid w:val="575145FA"/>
    <w:rsid w:val="57590846"/>
    <w:rsid w:val="575F738B"/>
    <w:rsid w:val="576158FB"/>
    <w:rsid w:val="576C677A"/>
    <w:rsid w:val="576F14CC"/>
    <w:rsid w:val="57724D80"/>
    <w:rsid w:val="577949F3"/>
    <w:rsid w:val="577B076B"/>
    <w:rsid w:val="577B4C0F"/>
    <w:rsid w:val="5789732C"/>
    <w:rsid w:val="57914433"/>
    <w:rsid w:val="57935EF8"/>
    <w:rsid w:val="5794182D"/>
    <w:rsid w:val="57B63E99"/>
    <w:rsid w:val="57B679F5"/>
    <w:rsid w:val="57B820D7"/>
    <w:rsid w:val="57C40364"/>
    <w:rsid w:val="57C409FE"/>
    <w:rsid w:val="57CF0AB7"/>
    <w:rsid w:val="57D65F7F"/>
    <w:rsid w:val="57DC50DA"/>
    <w:rsid w:val="57E142B5"/>
    <w:rsid w:val="57E40975"/>
    <w:rsid w:val="57E83927"/>
    <w:rsid w:val="57E9601D"/>
    <w:rsid w:val="57F573FC"/>
    <w:rsid w:val="57FA3D86"/>
    <w:rsid w:val="5806097D"/>
    <w:rsid w:val="58066616"/>
    <w:rsid w:val="58117322"/>
    <w:rsid w:val="58133270"/>
    <w:rsid w:val="58160494"/>
    <w:rsid w:val="5818420C"/>
    <w:rsid w:val="5821437D"/>
    <w:rsid w:val="582901C7"/>
    <w:rsid w:val="58296419"/>
    <w:rsid w:val="582A209B"/>
    <w:rsid w:val="583152CE"/>
    <w:rsid w:val="583D3C73"/>
    <w:rsid w:val="58474AF1"/>
    <w:rsid w:val="58481B08"/>
    <w:rsid w:val="584B2834"/>
    <w:rsid w:val="58523BC2"/>
    <w:rsid w:val="585711D8"/>
    <w:rsid w:val="585B1260"/>
    <w:rsid w:val="585B7BCD"/>
    <w:rsid w:val="5860742D"/>
    <w:rsid w:val="58705DF6"/>
    <w:rsid w:val="587F6039"/>
    <w:rsid w:val="58883782"/>
    <w:rsid w:val="588C69A8"/>
    <w:rsid w:val="589917F1"/>
    <w:rsid w:val="58A301C3"/>
    <w:rsid w:val="58A65CBC"/>
    <w:rsid w:val="58AA2D6A"/>
    <w:rsid w:val="58AB2AEA"/>
    <w:rsid w:val="58AD0DF8"/>
    <w:rsid w:val="58AE0751"/>
    <w:rsid w:val="58C70C0A"/>
    <w:rsid w:val="58CA2807"/>
    <w:rsid w:val="58CB36FC"/>
    <w:rsid w:val="58D03F1A"/>
    <w:rsid w:val="58D2142B"/>
    <w:rsid w:val="58D740C7"/>
    <w:rsid w:val="58E10AA2"/>
    <w:rsid w:val="58E16CF4"/>
    <w:rsid w:val="58EB7B73"/>
    <w:rsid w:val="58EF1DF9"/>
    <w:rsid w:val="58F06F37"/>
    <w:rsid w:val="58F702C5"/>
    <w:rsid w:val="58FA1B64"/>
    <w:rsid w:val="59097FF9"/>
    <w:rsid w:val="5915699E"/>
    <w:rsid w:val="5919023C"/>
    <w:rsid w:val="591C3294"/>
    <w:rsid w:val="591E5852"/>
    <w:rsid w:val="592F7A5F"/>
    <w:rsid w:val="59367040"/>
    <w:rsid w:val="59371005"/>
    <w:rsid w:val="594D25DB"/>
    <w:rsid w:val="59505C28"/>
    <w:rsid w:val="59527BF2"/>
    <w:rsid w:val="59561490"/>
    <w:rsid w:val="59590273"/>
    <w:rsid w:val="595B6AA6"/>
    <w:rsid w:val="59637709"/>
    <w:rsid w:val="59684D1F"/>
    <w:rsid w:val="596F3812"/>
    <w:rsid w:val="597638E0"/>
    <w:rsid w:val="597A4A53"/>
    <w:rsid w:val="59822285"/>
    <w:rsid w:val="59831B59"/>
    <w:rsid w:val="598C4EB2"/>
    <w:rsid w:val="59912DC0"/>
    <w:rsid w:val="59A541C5"/>
    <w:rsid w:val="59AD6BD6"/>
    <w:rsid w:val="59AF294E"/>
    <w:rsid w:val="59B30690"/>
    <w:rsid w:val="59BA195E"/>
    <w:rsid w:val="59BA3C87"/>
    <w:rsid w:val="59CA59DA"/>
    <w:rsid w:val="59D37B8C"/>
    <w:rsid w:val="59D525E5"/>
    <w:rsid w:val="59DB5C76"/>
    <w:rsid w:val="59E36117"/>
    <w:rsid w:val="59E720E8"/>
    <w:rsid w:val="59E726CE"/>
    <w:rsid w:val="59EC47D3"/>
    <w:rsid w:val="59FE5684"/>
    <w:rsid w:val="5A0031AA"/>
    <w:rsid w:val="5A0D540A"/>
    <w:rsid w:val="5A146C55"/>
    <w:rsid w:val="5A221372"/>
    <w:rsid w:val="5A272E2C"/>
    <w:rsid w:val="5A292701"/>
    <w:rsid w:val="5A3572F7"/>
    <w:rsid w:val="5A3D7F5A"/>
    <w:rsid w:val="5A3E3CD2"/>
    <w:rsid w:val="5A405C9C"/>
    <w:rsid w:val="5A44578C"/>
    <w:rsid w:val="5A47702B"/>
    <w:rsid w:val="5A4E660B"/>
    <w:rsid w:val="5A5534F6"/>
    <w:rsid w:val="5A5C0D28"/>
    <w:rsid w:val="5A5D684E"/>
    <w:rsid w:val="5A640094"/>
    <w:rsid w:val="5A655703"/>
    <w:rsid w:val="5A731BCE"/>
    <w:rsid w:val="5A753ED5"/>
    <w:rsid w:val="5A7F0432"/>
    <w:rsid w:val="5A9164F8"/>
    <w:rsid w:val="5A9D4E9D"/>
    <w:rsid w:val="5A9F29C3"/>
    <w:rsid w:val="5AA22C09"/>
    <w:rsid w:val="5AA24261"/>
    <w:rsid w:val="5AA96E0D"/>
    <w:rsid w:val="5AAB1725"/>
    <w:rsid w:val="5AAD63E9"/>
    <w:rsid w:val="5AB53F94"/>
    <w:rsid w:val="5AB75F5E"/>
    <w:rsid w:val="5ABC3575"/>
    <w:rsid w:val="5ABD109B"/>
    <w:rsid w:val="5ABF3065"/>
    <w:rsid w:val="5AC8016B"/>
    <w:rsid w:val="5AC85F6B"/>
    <w:rsid w:val="5AC979A3"/>
    <w:rsid w:val="5ACF7CF2"/>
    <w:rsid w:val="5ADC59C5"/>
    <w:rsid w:val="5AE20B01"/>
    <w:rsid w:val="5AE25520"/>
    <w:rsid w:val="5AEA58B4"/>
    <w:rsid w:val="5AF75859"/>
    <w:rsid w:val="5AFC7B24"/>
    <w:rsid w:val="5AFE1DDF"/>
    <w:rsid w:val="5B0311A3"/>
    <w:rsid w:val="5B060C94"/>
    <w:rsid w:val="5B0C4BF4"/>
    <w:rsid w:val="5B157F97"/>
    <w:rsid w:val="5B163AB7"/>
    <w:rsid w:val="5B1A0F3F"/>
    <w:rsid w:val="5B231846"/>
    <w:rsid w:val="5B264E92"/>
    <w:rsid w:val="5B280C0A"/>
    <w:rsid w:val="5B33135D"/>
    <w:rsid w:val="5B3752F1"/>
    <w:rsid w:val="5B3C46B5"/>
    <w:rsid w:val="5B3E6680"/>
    <w:rsid w:val="5B3F5F54"/>
    <w:rsid w:val="5B445318"/>
    <w:rsid w:val="5B461090"/>
    <w:rsid w:val="5B4A5024"/>
    <w:rsid w:val="5B510107"/>
    <w:rsid w:val="5B557525"/>
    <w:rsid w:val="5B677339"/>
    <w:rsid w:val="5B6855DD"/>
    <w:rsid w:val="5B687259"/>
    <w:rsid w:val="5B6B4F9B"/>
    <w:rsid w:val="5B6C3A48"/>
    <w:rsid w:val="5B70610D"/>
    <w:rsid w:val="5B773940"/>
    <w:rsid w:val="5B7B57E4"/>
    <w:rsid w:val="5B835ABE"/>
    <w:rsid w:val="5B85605C"/>
    <w:rsid w:val="5B8837D5"/>
    <w:rsid w:val="5B8D3163"/>
    <w:rsid w:val="5B8E14BB"/>
    <w:rsid w:val="5B955B74"/>
    <w:rsid w:val="5B9B5880"/>
    <w:rsid w:val="5BA04C44"/>
    <w:rsid w:val="5BBC75A4"/>
    <w:rsid w:val="5BCB39E8"/>
    <w:rsid w:val="5BCD355F"/>
    <w:rsid w:val="5BCF2959"/>
    <w:rsid w:val="5BDB3ECE"/>
    <w:rsid w:val="5BF62AB6"/>
    <w:rsid w:val="5BF8652C"/>
    <w:rsid w:val="5C003935"/>
    <w:rsid w:val="5C013209"/>
    <w:rsid w:val="5C0276AD"/>
    <w:rsid w:val="5C082871"/>
    <w:rsid w:val="5C163810"/>
    <w:rsid w:val="5C1B076F"/>
    <w:rsid w:val="5C2F5E05"/>
    <w:rsid w:val="5C313AEE"/>
    <w:rsid w:val="5C380EFD"/>
    <w:rsid w:val="5C390BF5"/>
    <w:rsid w:val="5C3B33EB"/>
    <w:rsid w:val="5C3E7FB9"/>
    <w:rsid w:val="5C43019A"/>
    <w:rsid w:val="5C735EB5"/>
    <w:rsid w:val="5C7659A5"/>
    <w:rsid w:val="5C8026AD"/>
    <w:rsid w:val="5C8400C2"/>
    <w:rsid w:val="5C841E70"/>
    <w:rsid w:val="5C846314"/>
    <w:rsid w:val="5C8A31FF"/>
    <w:rsid w:val="5C8C51C9"/>
    <w:rsid w:val="5C95407D"/>
    <w:rsid w:val="5C967DF5"/>
    <w:rsid w:val="5C9C024C"/>
    <w:rsid w:val="5CA24DC5"/>
    <w:rsid w:val="5CA33E0D"/>
    <w:rsid w:val="5CA644DC"/>
    <w:rsid w:val="5CA73DB1"/>
    <w:rsid w:val="5CAE15E3"/>
    <w:rsid w:val="5CBA3AE4"/>
    <w:rsid w:val="5CBA7F88"/>
    <w:rsid w:val="5CC11316"/>
    <w:rsid w:val="5CDE6F77"/>
    <w:rsid w:val="5CE054F0"/>
    <w:rsid w:val="5CE27E10"/>
    <w:rsid w:val="5CEA2F43"/>
    <w:rsid w:val="5CF10F54"/>
    <w:rsid w:val="5CF27722"/>
    <w:rsid w:val="5D001B81"/>
    <w:rsid w:val="5D0134C1"/>
    <w:rsid w:val="5D0B433F"/>
    <w:rsid w:val="5D1A4582"/>
    <w:rsid w:val="5D252B31"/>
    <w:rsid w:val="5D2653E7"/>
    <w:rsid w:val="5D320B1F"/>
    <w:rsid w:val="5D3A2E77"/>
    <w:rsid w:val="5D3F048D"/>
    <w:rsid w:val="5D500321"/>
    <w:rsid w:val="5D50269A"/>
    <w:rsid w:val="5D530520"/>
    <w:rsid w:val="5D573A29"/>
    <w:rsid w:val="5D5C131E"/>
    <w:rsid w:val="5D5D0C48"/>
    <w:rsid w:val="5D6323CD"/>
    <w:rsid w:val="5D6B1282"/>
    <w:rsid w:val="5D740137"/>
    <w:rsid w:val="5D765AB6"/>
    <w:rsid w:val="5D7A794D"/>
    <w:rsid w:val="5D812854"/>
    <w:rsid w:val="5D83037A"/>
    <w:rsid w:val="5D83481E"/>
    <w:rsid w:val="5D880229"/>
    <w:rsid w:val="5D8A795A"/>
    <w:rsid w:val="5D995E5B"/>
    <w:rsid w:val="5DA16A52"/>
    <w:rsid w:val="5DAD189A"/>
    <w:rsid w:val="5DB524FD"/>
    <w:rsid w:val="5DB76275"/>
    <w:rsid w:val="5DBC388C"/>
    <w:rsid w:val="5DC32E6C"/>
    <w:rsid w:val="5DCB1D21"/>
    <w:rsid w:val="5DCF1811"/>
    <w:rsid w:val="5DD13A18"/>
    <w:rsid w:val="5DD706C5"/>
    <w:rsid w:val="5DDE23A0"/>
    <w:rsid w:val="5DE0757A"/>
    <w:rsid w:val="5DE603E8"/>
    <w:rsid w:val="5DE86843"/>
    <w:rsid w:val="5DE9590F"/>
    <w:rsid w:val="5DEA03F9"/>
    <w:rsid w:val="5DEF1EB3"/>
    <w:rsid w:val="5DEF3C61"/>
    <w:rsid w:val="5DF179D9"/>
    <w:rsid w:val="5DF50B4C"/>
    <w:rsid w:val="5DF94473"/>
    <w:rsid w:val="5E056FE1"/>
    <w:rsid w:val="5E0A45F7"/>
    <w:rsid w:val="5E0C65C1"/>
    <w:rsid w:val="5E1436C8"/>
    <w:rsid w:val="5E1F70B7"/>
    <w:rsid w:val="5E204FFD"/>
    <w:rsid w:val="5E2C27BF"/>
    <w:rsid w:val="5E2F68AC"/>
    <w:rsid w:val="5E36718A"/>
    <w:rsid w:val="5E3968C6"/>
    <w:rsid w:val="5E3D2C1E"/>
    <w:rsid w:val="5E3E0745"/>
    <w:rsid w:val="5E5234D0"/>
    <w:rsid w:val="5E525F9E"/>
    <w:rsid w:val="5E542165"/>
    <w:rsid w:val="5E60690D"/>
    <w:rsid w:val="5E652175"/>
    <w:rsid w:val="5E6E102A"/>
    <w:rsid w:val="5E7303EE"/>
    <w:rsid w:val="5E736640"/>
    <w:rsid w:val="5E7817BF"/>
    <w:rsid w:val="5E7A25F5"/>
    <w:rsid w:val="5E7A79CF"/>
    <w:rsid w:val="5E7B7098"/>
    <w:rsid w:val="5E826883"/>
    <w:rsid w:val="5E9640DD"/>
    <w:rsid w:val="5EA93E10"/>
    <w:rsid w:val="5EAC1B52"/>
    <w:rsid w:val="5EAC56AE"/>
    <w:rsid w:val="5EB140D1"/>
    <w:rsid w:val="5EC92704"/>
    <w:rsid w:val="5ECC48C8"/>
    <w:rsid w:val="5ECC55E9"/>
    <w:rsid w:val="5ED74E21"/>
    <w:rsid w:val="5ED846F5"/>
    <w:rsid w:val="5EE5360E"/>
    <w:rsid w:val="5EEB4428"/>
    <w:rsid w:val="5EF157B7"/>
    <w:rsid w:val="5EF85BF3"/>
    <w:rsid w:val="5F062529"/>
    <w:rsid w:val="5F0D2F20"/>
    <w:rsid w:val="5F1C0A86"/>
    <w:rsid w:val="5F1F2324"/>
    <w:rsid w:val="5F294F51"/>
    <w:rsid w:val="5F352762"/>
    <w:rsid w:val="5F432510"/>
    <w:rsid w:val="5F487ACD"/>
    <w:rsid w:val="5F4A2A9E"/>
    <w:rsid w:val="5F4E2C09"/>
    <w:rsid w:val="5F546472"/>
    <w:rsid w:val="5F5A335C"/>
    <w:rsid w:val="5F5C0449"/>
    <w:rsid w:val="5F667F53"/>
    <w:rsid w:val="5F6948BC"/>
    <w:rsid w:val="5F6E6E08"/>
    <w:rsid w:val="5F732F80"/>
    <w:rsid w:val="5F7B4C3D"/>
    <w:rsid w:val="5F85487D"/>
    <w:rsid w:val="5F864151"/>
    <w:rsid w:val="5F8B79B9"/>
    <w:rsid w:val="5F990328"/>
    <w:rsid w:val="5FAC3550"/>
    <w:rsid w:val="5FB07420"/>
    <w:rsid w:val="5FB32A6C"/>
    <w:rsid w:val="5FB920E8"/>
    <w:rsid w:val="5FD44EBD"/>
    <w:rsid w:val="5FE5531C"/>
    <w:rsid w:val="5FEA0B84"/>
    <w:rsid w:val="5FF77DCC"/>
    <w:rsid w:val="5FFD406A"/>
    <w:rsid w:val="5FFF6A1A"/>
    <w:rsid w:val="60015E13"/>
    <w:rsid w:val="6008725C"/>
    <w:rsid w:val="600A23ED"/>
    <w:rsid w:val="600F05EB"/>
    <w:rsid w:val="60114363"/>
    <w:rsid w:val="60146649"/>
    <w:rsid w:val="6017518F"/>
    <w:rsid w:val="601B2AEB"/>
    <w:rsid w:val="601E082E"/>
    <w:rsid w:val="601E438A"/>
    <w:rsid w:val="601F5423"/>
    <w:rsid w:val="60213E7A"/>
    <w:rsid w:val="602A2D2E"/>
    <w:rsid w:val="602C1C02"/>
    <w:rsid w:val="602D0A71"/>
    <w:rsid w:val="602F47E9"/>
    <w:rsid w:val="603A24BF"/>
    <w:rsid w:val="603C0CB4"/>
    <w:rsid w:val="603D6F06"/>
    <w:rsid w:val="603E4A2C"/>
    <w:rsid w:val="6045400C"/>
    <w:rsid w:val="604638E0"/>
    <w:rsid w:val="604C6414"/>
    <w:rsid w:val="60560E33"/>
    <w:rsid w:val="60624BBE"/>
    <w:rsid w:val="60695F4D"/>
    <w:rsid w:val="6076528A"/>
    <w:rsid w:val="60774A82"/>
    <w:rsid w:val="607E12CC"/>
    <w:rsid w:val="60874625"/>
    <w:rsid w:val="608D2464"/>
    <w:rsid w:val="60970262"/>
    <w:rsid w:val="6098413C"/>
    <w:rsid w:val="60B03CDC"/>
    <w:rsid w:val="60B416ED"/>
    <w:rsid w:val="60B42F40"/>
    <w:rsid w:val="60B46A9C"/>
    <w:rsid w:val="60B57FEA"/>
    <w:rsid w:val="60B62CA5"/>
    <w:rsid w:val="60B97D8F"/>
    <w:rsid w:val="60BB6EA8"/>
    <w:rsid w:val="60C70EAA"/>
    <w:rsid w:val="60C90799"/>
    <w:rsid w:val="60CE4002"/>
    <w:rsid w:val="60CE5DB0"/>
    <w:rsid w:val="60D158A0"/>
    <w:rsid w:val="60D204EC"/>
    <w:rsid w:val="60E52BA1"/>
    <w:rsid w:val="60E76E71"/>
    <w:rsid w:val="60EB077E"/>
    <w:rsid w:val="60F63558"/>
    <w:rsid w:val="60F63969"/>
    <w:rsid w:val="61045DC9"/>
    <w:rsid w:val="610D28F3"/>
    <w:rsid w:val="61102B81"/>
    <w:rsid w:val="61131A15"/>
    <w:rsid w:val="611759A9"/>
    <w:rsid w:val="611D0AE5"/>
    <w:rsid w:val="611D5154"/>
    <w:rsid w:val="611F03B9"/>
    <w:rsid w:val="611F6D02"/>
    <w:rsid w:val="61215FAA"/>
    <w:rsid w:val="612C5F0B"/>
    <w:rsid w:val="613D1187"/>
    <w:rsid w:val="61404511"/>
    <w:rsid w:val="614379A6"/>
    <w:rsid w:val="614442C4"/>
    <w:rsid w:val="61447E20"/>
    <w:rsid w:val="61461DEA"/>
    <w:rsid w:val="615547CC"/>
    <w:rsid w:val="61640C0D"/>
    <w:rsid w:val="6165281C"/>
    <w:rsid w:val="6167111E"/>
    <w:rsid w:val="616C5E36"/>
    <w:rsid w:val="617701F5"/>
    <w:rsid w:val="61807F8C"/>
    <w:rsid w:val="61880654"/>
    <w:rsid w:val="61AE798F"/>
    <w:rsid w:val="61B41449"/>
    <w:rsid w:val="61B825BC"/>
    <w:rsid w:val="61C32D50"/>
    <w:rsid w:val="61C947C9"/>
    <w:rsid w:val="61CE5701"/>
    <w:rsid w:val="61CF0031"/>
    <w:rsid w:val="61D33FD0"/>
    <w:rsid w:val="61DB7542"/>
    <w:rsid w:val="61E138C1"/>
    <w:rsid w:val="61F1298B"/>
    <w:rsid w:val="61F53810"/>
    <w:rsid w:val="61F56BD2"/>
    <w:rsid w:val="61F57B2D"/>
    <w:rsid w:val="61F9121E"/>
    <w:rsid w:val="61F97378"/>
    <w:rsid w:val="62035F2D"/>
    <w:rsid w:val="620A33F2"/>
    <w:rsid w:val="620B4DE2"/>
    <w:rsid w:val="620B6B90"/>
    <w:rsid w:val="62102E78"/>
    <w:rsid w:val="62172C72"/>
    <w:rsid w:val="62175362"/>
    <w:rsid w:val="621F2CA9"/>
    <w:rsid w:val="622A34BA"/>
    <w:rsid w:val="62326812"/>
    <w:rsid w:val="624624AE"/>
    <w:rsid w:val="624A210F"/>
    <w:rsid w:val="6256605D"/>
    <w:rsid w:val="62682234"/>
    <w:rsid w:val="626A7D5A"/>
    <w:rsid w:val="627209BD"/>
    <w:rsid w:val="62764951"/>
    <w:rsid w:val="627961EF"/>
    <w:rsid w:val="627A1826"/>
    <w:rsid w:val="62825750"/>
    <w:rsid w:val="628C2B03"/>
    <w:rsid w:val="628F156F"/>
    <w:rsid w:val="62912327"/>
    <w:rsid w:val="6299419B"/>
    <w:rsid w:val="629D7895"/>
    <w:rsid w:val="62A61A6F"/>
    <w:rsid w:val="62A80882"/>
    <w:rsid w:val="62BF61C6"/>
    <w:rsid w:val="62C9714A"/>
    <w:rsid w:val="62CD6846"/>
    <w:rsid w:val="62D022B3"/>
    <w:rsid w:val="62D3501B"/>
    <w:rsid w:val="62DE1DD6"/>
    <w:rsid w:val="62E01DCA"/>
    <w:rsid w:val="62E55633"/>
    <w:rsid w:val="62EA44DD"/>
    <w:rsid w:val="62EF0E65"/>
    <w:rsid w:val="62F86E71"/>
    <w:rsid w:val="62FA10DE"/>
    <w:rsid w:val="62FB0367"/>
    <w:rsid w:val="62FF6C16"/>
    <w:rsid w:val="63065CD5"/>
    <w:rsid w:val="630737FB"/>
    <w:rsid w:val="63112987"/>
    <w:rsid w:val="6313293B"/>
    <w:rsid w:val="63133F4E"/>
    <w:rsid w:val="631B72A6"/>
    <w:rsid w:val="632223E3"/>
    <w:rsid w:val="6325182E"/>
    <w:rsid w:val="632B74E9"/>
    <w:rsid w:val="632E3727"/>
    <w:rsid w:val="63332842"/>
    <w:rsid w:val="63343EC4"/>
    <w:rsid w:val="63370151"/>
    <w:rsid w:val="63387505"/>
    <w:rsid w:val="633A772C"/>
    <w:rsid w:val="633D721D"/>
    <w:rsid w:val="633F1AF2"/>
    <w:rsid w:val="63442359"/>
    <w:rsid w:val="635602DE"/>
    <w:rsid w:val="635D166D"/>
    <w:rsid w:val="63604CB9"/>
    <w:rsid w:val="63606176"/>
    <w:rsid w:val="63657643"/>
    <w:rsid w:val="636649C5"/>
    <w:rsid w:val="636B1EE6"/>
    <w:rsid w:val="636B52CA"/>
    <w:rsid w:val="63715118"/>
    <w:rsid w:val="637644DD"/>
    <w:rsid w:val="63936E3D"/>
    <w:rsid w:val="63953DDD"/>
    <w:rsid w:val="639826A5"/>
    <w:rsid w:val="639C2195"/>
    <w:rsid w:val="639D0223"/>
    <w:rsid w:val="63A1155A"/>
    <w:rsid w:val="63A143FC"/>
    <w:rsid w:val="63A57A90"/>
    <w:rsid w:val="63B3128D"/>
    <w:rsid w:val="63B50834"/>
    <w:rsid w:val="63C30A51"/>
    <w:rsid w:val="63C60FC0"/>
    <w:rsid w:val="63C96D02"/>
    <w:rsid w:val="63CB65D6"/>
    <w:rsid w:val="63D538F9"/>
    <w:rsid w:val="63E53A13"/>
    <w:rsid w:val="63E92F01"/>
    <w:rsid w:val="63EA73A4"/>
    <w:rsid w:val="63F07FE2"/>
    <w:rsid w:val="63FD075A"/>
    <w:rsid w:val="6408782B"/>
    <w:rsid w:val="6411291E"/>
    <w:rsid w:val="64122457"/>
    <w:rsid w:val="64144421"/>
    <w:rsid w:val="641C6E32"/>
    <w:rsid w:val="642D4911"/>
    <w:rsid w:val="643028DD"/>
    <w:rsid w:val="643979E4"/>
    <w:rsid w:val="643A375C"/>
    <w:rsid w:val="643C6AED"/>
    <w:rsid w:val="643E149E"/>
    <w:rsid w:val="644936EA"/>
    <w:rsid w:val="644B5969"/>
    <w:rsid w:val="644D7933"/>
    <w:rsid w:val="64540CC2"/>
    <w:rsid w:val="64597732"/>
    <w:rsid w:val="645A7A89"/>
    <w:rsid w:val="64634A61"/>
    <w:rsid w:val="646627A3"/>
    <w:rsid w:val="646C600B"/>
    <w:rsid w:val="646F6157"/>
    <w:rsid w:val="64724FE3"/>
    <w:rsid w:val="64794284"/>
    <w:rsid w:val="647C5B23"/>
    <w:rsid w:val="64805613"/>
    <w:rsid w:val="648570CD"/>
    <w:rsid w:val="64864972"/>
    <w:rsid w:val="648A46E4"/>
    <w:rsid w:val="648A6F3A"/>
    <w:rsid w:val="64923598"/>
    <w:rsid w:val="64947310"/>
    <w:rsid w:val="64A73309"/>
    <w:rsid w:val="64B2257C"/>
    <w:rsid w:val="64BB664B"/>
    <w:rsid w:val="64BE438D"/>
    <w:rsid w:val="64C24D9E"/>
    <w:rsid w:val="64C73242"/>
    <w:rsid w:val="64C91BB7"/>
    <w:rsid w:val="64CA0F84"/>
    <w:rsid w:val="64CF1A77"/>
    <w:rsid w:val="64D43BB1"/>
    <w:rsid w:val="64D67ED8"/>
    <w:rsid w:val="64E078AA"/>
    <w:rsid w:val="64ED3BE9"/>
    <w:rsid w:val="64F16511"/>
    <w:rsid w:val="64F41B5D"/>
    <w:rsid w:val="64FB113D"/>
    <w:rsid w:val="64FB738F"/>
    <w:rsid w:val="650224CC"/>
    <w:rsid w:val="650B42AF"/>
    <w:rsid w:val="65274876"/>
    <w:rsid w:val="65295CAB"/>
    <w:rsid w:val="652E0E2A"/>
    <w:rsid w:val="65343A29"/>
    <w:rsid w:val="653D6509"/>
    <w:rsid w:val="653E4B1A"/>
    <w:rsid w:val="65451957"/>
    <w:rsid w:val="654E3963"/>
    <w:rsid w:val="65554CF2"/>
    <w:rsid w:val="655F791E"/>
    <w:rsid w:val="656041F6"/>
    <w:rsid w:val="65620C19"/>
    <w:rsid w:val="65766A16"/>
    <w:rsid w:val="6578278E"/>
    <w:rsid w:val="65783AB3"/>
    <w:rsid w:val="657B3508"/>
    <w:rsid w:val="657C0321"/>
    <w:rsid w:val="659D0447"/>
    <w:rsid w:val="659D3FA3"/>
    <w:rsid w:val="65A92947"/>
    <w:rsid w:val="65A96DEB"/>
    <w:rsid w:val="65AD65DC"/>
    <w:rsid w:val="65AD68DC"/>
    <w:rsid w:val="65B25CA0"/>
    <w:rsid w:val="65B30CAE"/>
    <w:rsid w:val="65B5753E"/>
    <w:rsid w:val="65B74C8A"/>
    <w:rsid w:val="65C07C91"/>
    <w:rsid w:val="65C256C2"/>
    <w:rsid w:val="65C30858"/>
    <w:rsid w:val="65C459D3"/>
    <w:rsid w:val="65C50B86"/>
    <w:rsid w:val="65C571BF"/>
    <w:rsid w:val="65C717C5"/>
    <w:rsid w:val="65CC3A11"/>
    <w:rsid w:val="65CC6636"/>
    <w:rsid w:val="65D03F56"/>
    <w:rsid w:val="65DD0843"/>
    <w:rsid w:val="65DF6369"/>
    <w:rsid w:val="65E10333"/>
    <w:rsid w:val="65E322FD"/>
    <w:rsid w:val="65E9543A"/>
    <w:rsid w:val="65EE01D4"/>
    <w:rsid w:val="65EF24F9"/>
    <w:rsid w:val="65F362B8"/>
    <w:rsid w:val="65F91B21"/>
    <w:rsid w:val="65FF4C5D"/>
    <w:rsid w:val="66027ADA"/>
    <w:rsid w:val="6609506B"/>
    <w:rsid w:val="660D1128"/>
    <w:rsid w:val="66195D1F"/>
    <w:rsid w:val="66212E26"/>
    <w:rsid w:val="6626043C"/>
    <w:rsid w:val="66345E03"/>
    <w:rsid w:val="66392175"/>
    <w:rsid w:val="663D1FD4"/>
    <w:rsid w:val="66430FEE"/>
    <w:rsid w:val="66486604"/>
    <w:rsid w:val="66524D8D"/>
    <w:rsid w:val="66546D57"/>
    <w:rsid w:val="665602F1"/>
    <w:rsid w:val="665925BF"/>
    <w:rsid w:val="665E7BD6"/>
    <w:rsid w:val="66613222"/>
    <w:rsid w:val="666176C6"/>
    <w:rsid w:val="6662089D"/>
    <w:rsid w:val="66644AC0"/>
    <w:rsid w:val="66650F64"/>
    <w:rsid w:val="66666A8A"/>
    <w:rsid w:val="66774F5F"/>
    <w:rsid w:val="66794A10"/>
    <w:rsid w:val="667E5B82"/>
    <w:rsid w:val="66817B87"/>
    <w:rsid w:val="669B4986"/>
    <w:rsid w:val="669B6734"/>
    <w:rsid w:val="66A9649B"/>
    <w:rsid w:val="66BC48FC"/>
    <w:rsid w:val="66BC66AA"/>
    <w:rsid w:val="66BE2423"/>
    <w:rsid w:val="66BE68C6"/>
    <w:rsid w:val="66CC5592"/>
    <w:rsid w:val="66D954AE"/>
    <w:rsid w:val="66E14363"/>
    <w:rsid w:val="66E300DB"/>
    <w:rsid w:val="66E53E53"/>
    <w:rsid w:val="66E55C01"/>
    <w:rsid w:val="66EC3434"/>
    <w:rsid w:val="66F157BE"/>
    <w:rsid w:val="66FE4F15"/>
    <w:rsid w:val="67050051"/>
    <w:rsid w:val="67071BA0"/>
    <w:rsid w:val="6707201B"/>
    <w:rsid w:val="670F6DA1"/>
    <w:rsid w:val="67144738"/>
    <w:rsid w:val="671E0C58"/>
    <w:rsid w:val="673D77EB"/>
    <w:rsid w:val="673F17B5"/>
    <w:rsid w:val="674A64E0"/>
    <w:rsid w:val="674A7524"/>
    <w:rsid w:val="676834D6"/>
    <w:rsid w:val="676A4358"/>
    <w:rsid w:val="678834BD"/>
    <w:rsid w:val="67892A30"/>
    <w:rsid w:val="67915D89"/>
    <w:rsid w:val="67955334"/>
    <w:rsid w:val="67B236FE"/>
    <w:rsid w:val="67B256E7"/>
    <w:rsid w:val="67B3249B"/>
    <w:rsid w:val="67B37AAD"/>
    <w:rsid w:val="67B920E0"/>
    <w:rsid w:val="67BD4322"/>
    <w:rsid w:val="67C258AA"/>
    <w:rsid w:val="67CB3049"/>
    <w:rsid w:val="67D068B1"/>
    <w:rsid w:val="67D10BBD"/>
    <w:rsid w:val="67D77C40"/>
    <w:rsid w:val="67D8681C"/>
    <w:rsid w:val="67DE67C5"/>
    <w:rsid w:val="67E04B62"/>
    <w:rsid w:val="67E10ABE"/>
    <w:rsid w:val="67EB5499"/>
    <w:rsid w:val="67EE0585"/>
    <w:rsid w:val="67F85E08"/>
    <w:rsid w:val="680622D3"/>
    <w:rsid w:val="680C5410"/>
    <w:rsid w:val="680E2F36"/>
    <w:rsid w:val="681D13CB"/>
    <w:rsid w:val="68282C39"/>
    <w:rsid w:val="682B7F8C"/>
    <w:rsid w:val="683105C0"/>
    <w:rsid w:val="683C5CF5"/>
    <w:rsid w:val="68507404"/>
    <w:rsid w:val="6852376A"/>
    <w:rsid w:val="68543B9D"/>
    <w:rsid w:val="686764BE"/>
    <w:rsid w:val="686A0AB4"/>
    <w:rsid w:val="686D4100"/>
    <w:rsid w:val="68774F7F"/>
    <w:rsid w:val="687A681D"/>
    <w:rsid w:val="687C2595"/>
    <w:rsid w:val="687D6DA3"/>
    <w:rsid w:val="687E00BB"/>
    <w:rsid w:val="687E455F"/>
    <w:rsid w:val="6885769C"/>
    <w:rsid w:val="68996CA3"/>
    <w:rsid w:val="689F6284"/>
    <w:rsid w:val="68A17ADE"/>
    <w:rsid w:val="68A467A0"/>
    <w:rsid w:val="68AA7BD4"/>
    <w:rsid w:val="68AB2E7A"/>
    <w:rsid w:val="68B63CF9"/>
    <w:rsid w:val="68C36416"/>
    <w:rsid w:val="68C43F8C"/>
    <w:rsid w:val="68D221B5"/>
    <w:rsid w:val="68D4417F"/>
    <w:rsid w:val="68E02B24"/>
    <w:rsid w:val="68F55EA4"/>
    <w:rsid w:val="68F760C0"/>
    <w:rsid w:val="692A0243"/>
    <w:rsid w:val="692C7B17"/>
    <w:rsid w:val="693115D2"/>
    <w:rsid w:val="69390E53"/>
    <w:rsid w:val="69401815"/>
    <w:rsid w:val="6949630A"/>
    <w:rsid w:val="694C1F68"/>
    <w:rsid w:val="6951757E"/>
    <w:rsid w:val="69537A37"/>
    <w:rsid w:val="69586B5E"/>
    <w:rsid w:val="695F613F"/>
    <w:rsid w:val="69601EBD"/>
    <w:rsid w:val="696372B1"/>
    <w:rsid w:val="6965127B"/>
    <w:rsid w:val="69690D6B"/>
    <w:rsid w:val="696A4AE4"/>
    <w:rsid w:val="696F3EA8"/>
    <w:rsid w:val="697D4817"/>
    <w:rsid w:val="69847953"/>
    <w:rsid w:val="698634E4"/>
    <w:rsid w:val="698E0E79"/>
    <w:rsid w:val="699D27C3"/>
    <w:rsid w:val="69A2602B"/>
    <w:rsid w:val="69A973BA"/>
    <w:rsid w:val="69AB53E5"/>
    <w:rsid w:val="69B3763B"/>
    <w:rsid w:val="69BA15C7"/>
    <w:rsid w:val="69C441F4"/>
    <w:rsid w:val="69C77840"/>
    <w:rsid w:val="69D11001"/>
    <w:rsid w:val="69D361E5"/>
    <w:rsid w:val="69D501AF"/>
    <w:rsid w:val="69DD3507"/>
    <w:rsid w:val="69DD52B6"/>
    <w:rsid w:val="69E161EB"/>
    <w:rsid w:val="69EA352F"/>
    <w:rsid w:val="69EC374B"/>
    <w:rsid w:val="69EC54F9"/>
    <w:rsid w:val="69EE301F"/>
    <w:rsid w:val="69F148BD"/>
    <w:rsid w:val="69F64E6A"/>
    <w:rsid w:val="69FA6B97"/>
    <w:rsid w:val="69FF522C"/>
    <w:rsid w:val="6A024D1C"/>
    <w:rsid w:val="6A026ACA"/>
    <w:rsid w:val="6A042842"/>
    <w:rsid w:val="6A06300A"/>
    <w:rsid w:val="6A0740E0"/>
    <w:rsid w:val="6A116293"/>
    <w:rsid w:val="6A123258"/>
    <w:rsid w:val="6A125AF0"/>
    <w:rsid w:val="6A1F142A"/>
    <w:rsid w:val="6A266C5C"/>
    <w:rsid w:val="6A2B4273"/>
    <w:rsid w:val="6A425E2D"/>
    <w:rsid w:val="6A4D243B"/>
    <w:rsid w:val="6A6634FD"/>
    <w:rsid w:val="6A681023"/>
    <w:rsid w:val="6A696B49"/>
    <w:rsid w:val="6A7A48B2"/>
    <w:rsid w:val="6A7E0B45"/>
    <w:rsid w:val="6A8149E7"/>
    <w:rsid w:val="6A883473"/>
    <w:rsid w:val="6A8B2F63"/>
    <w:rsid w:val="6A90057A"/>
    <w:rsid w:val="6A995680"/>
    <w:rsid w:val="6AB06526"/>
    <w:rsid w:val="6AB37DC4"/>
    <w:rsid w:val="6ABE6E95"/>
    <w:rsid w:val="6AC10733"/>
    <w:rsid w:val="6AC56475"/>
    <w:rsid w:val="6AC83870"/>
    <w:rsid w:val="6ACC3B31"/>
    <w:rsid w:val="6ADA6B67"/>
    <w:rsid w:val="6AE6435B"/>
    <w:rsid w:val="6AED0527"/>
    <w:rsid w:val="6AFE3735"/>
    <w:rsid w:val="6B01519B"/>
    <w:rsid w:val="6B0A20DA"/>
    <w:rsid w:val="6B146AB5"/>
    <w:rsid w:val="6B1D703F"/>
    <w:rsid w:val="6B2142EC"/>
    <w:rsid w:val="6B2364EB"/>
    <w:rsid w:val="6B272FCE"/>
    <w:rsid w:val="6B451364"/>
    <w:rsid w:val="6B4551F7"/>
    <w:rsid w:val="6B4849B1"/>
    <w:rsid w:val="6B4A24D7"/>
    <w:rsid w:val="6B56531F"/>
    <w:rsid w:val="6B59096C"/>
    <w:rsid w:val="6B596BBE"/>
    <w:rsid w:val="6B5C045C"/>
    <w:rsid w:val="6B5E2426"/>
    <w:rsid w:val="6B600A01"/>
    <w:rsid w:val="6B6A4927"/>
    <w:rsid w:val="6B79340A"/>
    <w:rsid w:val="6B797260"/>
    <w:rsid w:val="6B7B4D86"/>
    <w:rsid w:val="6B7E1A4E"/>
    <w:rsid w:val="6B7E7E55"/>
    <w:rsid w:val="6B8C213B"/>
    <w:rsid w:val="6B8E4AB9"/>
    <w:rsid w:val="6B924E0E"/>
    <w:rsid w:val="6B9B2D32"/>
    <w:rsid w:val="6BAA570D"/>
    <w:rsid w:val="6BB34520"/>
    <w:rsid w:val="6BB40298"/>
    <w:rsid w:val="6BB70E00"/>
    <w:rsid w:val="6BB92B28"/>
    <w:rsid w:val="6BC24763"/>
    <w:rsid w:val="6BC56001"/>
    <w:rsid w:val="6BCA1195"/>
    <w:rsid w:val="6BCB7ABB"/>
    <w:rsid w:val="6BCC7390"/>
    <w:rsid w:val="6BD34BC2"/>
    <w:rsid w:val="6BDA5F51"/>
    <w:rsid w:val="6BDB48AC"/>
    <w:rsid w:val="6BDF70C3"/>
    <w:rsid w:val="6BE648F5"/>
    <w:rsid w:val="6BE75F78"/>
    <w:rsid w:val="6BF87B65"/>
    <w:rsid w:val="6BFB5EC7"/>
    <w:rsid w:val="6C042FCD"/>
    <w:rsid w:val="6C063D51"/>
    <w:rsid w:val="6C07486C"/>
    <w:rsid w:val="6C076C96"/>
    <w:rsid w:val="6C092392"/>
    <w:rsid w:val="6C117498"/>
    <w:rsid w:val="6C1947B2"/>
    <w:rsid w:val="6C216E67"/>
    <w:rsid w:val="6C222DD3"/>
    <w:rsid w:val="6C2E3AE6"/>
    <w:rsid w:val="6C327B3B"/>
    <w:rsid w:val="6C354444"/>
    <w:rsid w:val="6C3D028D"/>
    <w:rsid w:val="6C4258A4"/>
    <w:rsid w:val="6C484DAA"/>
    <w:rsid w:val="6C515AE7"/>
    <w:rsid w:val="6C6006CA"/>
    <w:rsid w:val="6C6056A7"/>
    <w:rsid w:val="6C6A7AC0"/>
    <w:rsid w:val="6C733CAF"/>
    <w:rsid w:val="6C735A5D"/>
    <w:rsid w:val="6C796C37"/>
    <w:rsid w:val="6C7A503E"/>
    <w:rsid w:val="6C872211"/>
    <w:rsid w:val="6C893B1D"/>
    <w:rsid w:val="6CAD71C1"/>
    <w:rsid w:val="6CB247D7"/>
    <w:rsid w:val="6CB73B9C"/>
    <w:rsid w:val="6CC4275D"/>
    <w:rsid w:val="6CC62031"/>
    <w:rsid w:val="6CCF5389"/>
    <w:rsid w:val="6CD02EB0"/>
    <w:rsid w:val="6CD66C05"/>
    <w:rsid w:val="6CEB7CE9"/>
    <w:rsid w:val="6CEF548C"/>
    <w:rsid w:val="6CEF77DA"/>
    <w:rsid w:val="6CF05300"/>
    <w:rsid w:val="6CF546C4"/>
    <w:rsid w:val="6D06067F"/>
    <w:rsid w:val="6D064B23"/>
    <w:rsid w:val="6D205BE5"/>
    <w:rsid w:val="6D237483"/>
    <w:rsid w:val="6D2A25C0"/>
    <w:rsid w:val="6D2A2F98"/>
    <w:rsid w:val="6D311D46"/>
    <w:rsid w:val="6D3225A4"/>
    <w:rsid w:val="6D350CC7"/>
    <w:rsid w:val="6D372F2F"/>
    <w:rsid w:val="6D413DAD"/>
    <w:rsid w:val="6D48513C"/>
    <w:rsid w:val="6D4C390E"/>
    <w:rsid w:val="6D512242"/>
    <w:rsid w:val="6D5A7C9A"/>
    <w:rsid w:val="6D5B4E6F"/>
    <w:rsid w:val="6D617FAC"/>
    <w:rsid w:val="6D714693"/>
    <w:rsid w:val="6D723F67"/>
    <w:rsid w:val="6D7E0B5E"/>
    <w:rsid w:val="6D7E46BA"/>
    <w:rsid w:val="6D8A305E"/>
    <w:rsid w:val="6D8D0DA1"/>
    <w:rsid w:val="6D9276AD"/>
    <w:rsid w:val="6DA12557"/>
    <w:rsid w:val="6DA424D8"/>
    <w:rsid w:val="6DA86914"/>
    <w:rsid w:val="6DAC1227"/>
    <w:rsid w:val="6DB12CE1"/>
    <w:rsid w:val="6DB225B5"/>
    <w:rsid w:val="6DB477EA"/>
    <w:rsid w:val="6DBB590E"/>
    <w:rsid w:val="6DC615E8"/>
    <w:rsid w:val="6DCE672D"/>
    <w:rsid w:val="6DCF13B9"/>
    <w:rsid w:val="6DD05F9C"/>
    <w:rsid w:val="6DD538A4"/>
    <w:rsid w:val="6DD6235E"/>
    <w:rsid w:val="6DD662A4"/>
    <w:rsid w:val="6DE309C1"/>
    <w:rsid w:val="6DF130DE"/>
    <w:rsid w:val="6DFF3A4C"/>
    <w:rsid w:val="6E0332E1"/>
    <w:rsid w:val="6E05302D"/>
    <w:rsid w:val="6E0E5A3E"/>
    <w:rsid w:val="6E1358B5"/>
    <w:rsid w:val="6E2C05BA"/>
    <w:rsid w:val="6E32018F"/>
    <w:rsid w:val="6E386F5E"/>
    <w:rsid w:val="6E46167B"/>
    <w:rsid w:val="6E4678CD"/>
    <w:rsid w:val="6E4C60A3"/>
    <w:rsid w:val="6E5378F4"/>
    <w:rsid w:val="6E5D69C5"/>
    <w:rsid w:val="6E600263"/>
    <w:rsid w:val="6E646091"/>
    <w:rsid w:val="6E69536A"/>
    <w:rsid w:val="6E8421A4"/>
    <w:rsid w:val="6E8C1F7B"/>
    <w:rsid w:val="6E900E66"/>
    <w:rsid w:val="6E963C85"/>
    <w:rsid w:val="6E99067C"/>
    <w:rsid w:val="6E9B2116"/>
    <w:rsid w:val="6E9C129B"/>
    <w:rsid w:val="6EA445F4"/>
    <w:rsid w:val="6EA57DA2"/>
    <w:rsid w:val="6EA6036C"/>
    <w:rsid w:val="6EB03CAF"/>
    <w:rsid w:val="6EC922AC"/>
    <w:rsid w:val="6EC95E08"/>
    <w:rsid w:val="6ED30A35"/>
    <w:rsid w:val="6ED44ED9"/>
    <w:rsid w:val="6EDA0016"/>
    <w:rsid w:val="6F0155A2"/>
    <w:rsid w:val="6F03131A"/>
    <w:rsid w:val="6F06705D"/>
    <w:rsid w:val="6F112038"/>
    <w:rsid w:val="6F1928EC"/>
    <w:rsid w:val="6F1E43A6"/>
    <w:rsid w:val="6F2353DE"/>
    <w:rsid w:val="6F2A4D27"/>
    <w:rsid w:val="6F2E2D33"/>
    <w:rsid w:val="6F2F227F"/>
    <w:rsid w:val="6F375468"/>
    <w:rsid w:val="6F394F51"/>
    <w:rsid w:val="6F4B4A6F"/>
    <w:rsid w:val="6F54601A"/>
    <w:rsid w:val="6F577560"/>
    <w:rsid w:val="6F653D83"/>
    <w:rsid w:val="6F6873CF"/>
    <w:rsid w:val="6F687C23"/>
    <w:rsid w:val="6F6F4C02"/>
    <w:rsid w:val="6F745D74"/>
    <w:rsid w:val="6F771D08"/>
    <w:rsid w:val="6F7A7103"/>
    <w:rsid w:val="6F7B35A7"/>
    <w:rsid w:val="6F7E0D3F"/>
    <w:rsid w:val="6F7E6BF3"/>
    <w:rsid w:val="6F800BBD"/>
    <w:rsid w:val="6F8010EF"/>
    <w:rsid w:val="6F830992"/>
    <w:rsid w:val="6F8C7562"/>
    <w:rsid w:val="6F904C7B"/>
    <w:rsid w:val="6F96218E"/>
    <w:rsid w:val="6F9D176F"/>
    <w:rsid w:val="6FA04DBB"/>
    <w:rsid w:val="6FA06B69"/>
    <w:rsid w:val="6FA30703"/>
    <w:rsid w:val="6FA81EC2"/>
    <w:rsid w:val="6FAC7C04"/>
    <w:rsid w:val="6FB53C5E"/>
    <w:rsid w:val="6FB95E7D"/>
    <w:rsid w:val="6FBB39A3"/>
    <w:rsid w:val="6FBB6580"/>
    <w:rsid w:val="6FBD3BBF"/>
    <w:rsid w:val="6FC860C0"/>
    <w:rsid w:val="6FCF744E"/>
    <w:rsid w:val="6FD131C7"/>
    <w:rsid w:val="6FD76303"/>
    <w:rsid w:val="6FD809F9"/>
    <w:rsid w:val="6FD9207B"/>
    <w:rsid w:val="6FDD600F"/>
    <w:rsid w:val="6FE4739E"/>
    <w:rsid w:val="6FF26C3F"/>
    <w:rsid w:val="6FF71A3B"/>
    <w:rsid w:val="6FF9096F"/>
    <w:rsid w:val="6FFE7D34"/>
    <w:rsid w:val="700215D2"/>
    <w:rsid w:val="70052546"/>
    <w:rsid w:val="70161521"/>
    <w:rsid w:val="701F03D6"/>
    <w:rsid w:val="701F0C3F"/>
    <w:rsid w:val="70221C74"/>
    <w:rsid w:val="702459EC"/>
    <w:rsid w:val="70251503"/>
    <w:rsid w:val="702A0855"/>
    <w:rsid w:val="702A0B29"/>
    <w:rsid w:val="702E3854"/>
    <w:rsid w:val="7036127C"/>
    <w:rsid w:val="70384FF4"/>
    <w:rsid w:val="704E0CBB"/>
    <w:rsid w:val="705018B3"/>
    <w:rsid w:val="70531E2E"/>
    <w:rsid w:val="70547325"/>
    <w:rsid w:val="7058286A"/>
    <w:rsid w:val="705B45E0"/>
    <w:rsid w:val="705F6A24"/>
    <w:rsid w:val="7060279C"/>
    <w:rsid w:val="706A7177"/>
    <w:rsid w:val="706C1141"/>
    <w:rsid w:val="70765B1C"/>
    <w:rsid w:val="707F2C23"/>
    <w:rsid w:val="70837DC3"/>
    <w:rsid w:val="70912956"/>
    <w:rsid w:val="709366CE"/>
    <w:rsid w:val="70AD3C34"/>
    <w:rsid w:val="70B01534"/>
    <w:rsid w:val="70B12FF8"/>
    <w:rsid w:val="70B328CC"/>
    <w:rsid w:val="70B86135"/>
    <w:rsid w:val="70BA1857"/>
    <w:rsid w:val="70BA1EAD"/>
    <w:rsid w:val="70BA464E"/>
    <w:rsid w:val="70C1148D"/>
    <w:rsid w:val="70C26FB3"/>
    <w:rsid w:val="70C573E5"/>
    <w:rsid w:val="70C96880"/>
    <w:rsid w:val="70CC3689"/>
    <w:rsid w:val="70CF77C1"/>
    <w:rsid w:val="70D171F6"/>
    <w:rsid w:val="70D25448"/>
    <w:rsid w:val="70E06A11"/>
    <w:rsid w:val="70E17439"/>
    <w:rsid w:val="70E707C8"/>
    <w:rsid w:val="70E84A5E"/>
    <w:rsid w:val="70F21646"/>
    <w:rsid w:val="70F2429C"/>
    <w:rsid w:val="71190E82"/>
    <w:rsid w:val="7121017E"/>
    <w:rsid w:val="71285068"/>
    <w:rsid w:val="713C0B14"/>
    <w:rsid w:val="713E0973"/>
    <w:rsid w:val="713F0604"/>
    <w:rsid w:val="714119CF"/>
    <w:rsid w:val="71432DA4"/>
    <w:rsid w:val="71535E5D"/>
    <w:rsid w:val="715E0A8A"/>
    <w:rsid w:val="715F2A54"/>
    <w:rsid w:val="716D33C3"/>
    <w:rsid w:val="71743DD7"/>
    <w:rsid w:val="717464FF"/>
    <w:rsid w:val="717547D6"/>
    <w:rsid w:val="71791D68"/>
    <w:rsid w:val="717B788E"/>
    <w:rsid w:val="718101EB"/>
    <w:rsid w:val="71824FFE"/>
    <w:rsid w:val="71866233"/>
    <w:rsid w:val="718A5D23"/>
    <w:rsid w:val="718A7AD1"/>
    <w:rsid w:val="719468A5"/>
    <w:rsid w:val="71A05546"/>
    <w:rsid w:val="71A72454"/>
    <w:rsid w:val="71AB5C99"/>
    <w:rsid w:val="71B1539A"/>
    <w:rsid w:val="71B92164"/>
    <w:rsid w:val="71CC7C99"/>
    <w:rsid w:val="71DD5A29"/>
    <w:rsid w:val="71DE7E1D"/>
    <w:rsid w:val="71EC744F"/>
    <w:rsid w:val="71F14AF3"/>
    <w:rsid w:val="71F94C57"/>
    <w:rsid w:val="72041920"/>
    <w:rsid w:val="72181581"/>
    <w:rsid w:val="721970A7"/>
    <w:rsid w:val="721B697B"/>
    <w:rsid w:val="72281098"/>
    <w:rsid w:val="724063E2"/>
    <w:rsid w:val="72442376"/>
    <w:rsid w:val="72451C4A"/>
    <w:rsid w:val="724C1BC7"/>
    <w:rsid w:val="724C2FD8"/>
    <w:rsid w:val="72556331"/>
    <w:rsid w:val="726C53CA"/>
    <w:rsid w:val="72750781"/>
    <w:rsid w:val="727D3192"/>
    <w:rsid w:val="72882C38"/>
    <w:rsid w:val="728B515C"/>
    <w:rsid w:val="728C7879"/>
    <w:rsid w:val="729055BB"/>
    <w:rsid w:val="72A050D2"/>
    <w:rsid w:val="72A26D39"/>
    <w:rsid w:val="72AB41A3"/>
    <w:rsid w:val="72B95D35"/>
    <w:rsid w:val="72BA62F1"/>
    <w:rsid w:val="72CE60E3"/>
    <w:rsid w:val="72E10EF3"/>
    <w:rsid w:val="72E74AAF"/>
    <w:rsid w:val="72E77472"/>
    <w:rsid w:val="72E96A79"/>
    <w:rsid w:val="72F83160"/>
    <w:rsid w:val="730837E1"/>
    <w:rsid w:val="731D6723"/>
    <w:rsid w:val="731F249B"/>
    <w:rsid w:val="73375603"/>
    <w:rsid w:val="73397A01"/>
    <w:rsid w:val="733F6699"/>
    <w:rsid w:val="7343262D"/>
    <w:rsid w:val="735A1725"/>
    <w:rsid w:val="735F0AE9"/>
    <w:rsid w:val="73613DC2"/>
    <w:rsid w:val="73653BD3"/>
    <w:rsid w:val="73691968"/>
    <w:rsid w:val="7370719A"/>
    <w:rsid w:val="7372081D"/>
    <w:rsid w:val="737E18B7"/>
    <w:rsid w:val="7388532F"/>
    <w:rsid w:val="739E500E"/>
    <w:rsid w:val="739E5AB6"/>
    <w:rsid w:val="73AE5050"/>
    <w:rsid w:val="73B90817"/>
    <w:rsid w:val="73C179F6"/>
    <w:rsid w:val="73C44DF0"/>
    <w:rsid w:val="73CD0149"/>
    <w:rsid w:val="73D6524F"/>
    <w:rsid w:val="73DC5337"/>
    <w:rsid w:val="73DD4830"/>
    <w:rsid w:val="73DF642C"/>
    <w:rsid w:val="73E223A7"/>
    <w:rsid w:val="73E74C64"/>
    <w:rsid w:val="73EA2AA9"/>
    <w:rsid w:val="73ED07EB"/>
    <w:rsid w:val="740C1080"/>
    <w:rsid w:val="740C58D9"/>
    <w:rsid w:val="74143FCA"/>
    <w:rsid w:val="74212243"/>
    <w:rsid w:val="74220495"/>
    <w:rsid w:val="74233C75"/>
    <w:rsid w:val="742C4E6F"/>
    <w:rsid w:val="742F2BB2"/>
    <w:rsid w:val="74387CB8"/>
    <w:rsid w:val="74404DBF"/>
    <w:rsid w:val="744534E3"/>
    <w:rsid w:val="745570AF"/>
    <w:rsid w:val="74561EEC"/>
    <w:rsid w:val="74573E89"/>
    <w:rsid w:val="745919DD"/>
    <w:rsid w:val="745B4B98"/>
    <w:rsid w:val="745E6FF3"/>
    <w:rsid w:val="745F3497"/>
    <w:rsid w:val="74602D6B"/>
    <w:rsid w:val="746155E3"/>
    <w:rsid w:val="746D79BC"/>
    <w:rsid w:val="746E36DA"/>
    <w:rsid w:val="74757523"/>
    <w:rsid w:val="747B1953"/>
    <w:rsid w:val="747D1B6F"/>
    <w:rsid w:val="7480340D"/>
    <w:rsid w:val="748546B0"/>
    <w:rsid w:val="748702F8"/>
    <w:rsid w:val="7491561A"/>
    <w:rsid w:val="74936C9D"/>
    <w:rsid w:val="749E3893"/>
    <w:rsid w:val="74A048B1"/>
    <w:rsid w:val="74A25132"/>
    <w:rsid w:val="74AA2238"/>
    <w:rsid w:val="74AA6699"/>
    <w:rsid w:val="74B61BF1"/>
    <w:rsid w:val="74BD715C"/>
    <w:rsid w:val="74C432FA"/>
    <w:rsid w:val="74C46C63"/>
    <w:rsid w:val="74C644D0"/>
    <w:rsid w:val="74D15A17"/>
    <w:rsid w:val="74DD3535"/>
    <w:rsid w:val="74E4574A"/>
    <w:rsid w:val="74EC0AA3"/>
    <w:rsid w:val="74EC2851"/>
    <w:rsid w:val="74EE3366"/>
    <w:rsid w:val="74F160B9"/>
    <w:rsid w:val="74F82FA3"/>
    <w:rsid w:val="74FF4332"/>
    <w:rsid w:val="750162FC"/>
    <w:rsid w:val="75045DEC"/>
    <w:rsid w:val="750758DC"/>
    <w:rsid w:val="750C2973"/>
    <w:rsid w:val="75183646"/>
    <w:rsid w:val="751A116C"/>
    <w:rsid w:val="75216C0A"/>
    <w:rsid w:val="7522622B"/>
    <w:rsid w:val="75232716"/>
    <w:rsid w:val="752427D7"/>
    <w:rsid w:val="75272CD5"/>
    <w:rsid w:val="75295853"/>
    <w:rsid w:val="75347213"/>
    <w:rsid w:val="75363ACC"/>
    <w:rsid w:val="75371D1E"/>
    <w:rsid w:val="75373CB2"/>
    <w:rsid w:val="75422471"/>
    <w:rsid w:val="75432555"/>
    <w:rsid w:val="75556648"/>
    <w:rsid w:val="75587EE6"/>
    <w:rsid w:val="755A2798"/>
    <w:rsid w:val="7571317C"/>
    <w:rsid w:val="75734D20"/>
    <w:rsid w:val="75790588"/>
    <w:rsid w:val="757C5983"/>
    <w:rsid w:val="75947170"/>
    <w:rsid w:val="75976C60"/>
    <w:rsid w:val="75986535"/>
    <w:rsid w:val="75A35605"/>
    <w:rsid w:val="75C11631"/>
    <w:rsid w:val="75C47620"/>
    <w:rsid w:val="75C630A2"/>
    <w:rsid w:val="75CA2906"/>
    <w:rsid w:val="75CD79D6"/>
    <w:rsid w:val="75CF01A8"/>
    <w:rsid w:val="75D02172"/>
    <w:rsid w:val="75D4756D"/>
    <w:rsid w:val="75DA6B4D"/>
    <w:rsid w:val="75DB4D9F"/>
    <w:rsid w:val="75F1685F"/>
    <w:rsid w:val="75FE0072"/>
    <w:rsid w:val="76037EB7"/>
    <w:rsid w:val="7608190C"/>
    <w:rsid w:val="762878B8"/>
    <w:rsid w:val="76375D4D"/>
    <w:rsid w:val="763B75EC"/>
    <w:rsid w:val="763C15B6"/>
    <w:rsid w:val="76402E54"/>
    <w:rsid w:val="764364A0"/>
    <w:rsid w:val="764B35A7"/>
    <w:rsid w:val="764C17F9"/>
    <w:rsid w:val="764D4987"/>
    <w:rsid w:val="766A7ED1"/>
    <w:rsid w:val="766C10A8"/>
    <w:rsid w:val="76797F74"/>
    <w:rsid w:val="76805946"/>
    <w:rsid w:val="76852F5D"/>
    <w:rsid w:val="768E1E11"/>
    <w:rsid w:val="769A66B3"/>
    <w:rsid w:val="769A6A08"/>
    <w:rsid w:val="76A07D97"/>
    <w:rsid w:val="76A25A03"/>
    <w:rsid w:val="76A53E93"/>
    <w:rsid w:val="76A70496"/>
    <w:rsid w:val="76A71125"/>
    <w:rsid w:val="76A94EB7"/>
    <w:rsid w:val="76AC3185"/>
    <w:rsid w:val="76B25806"/>
    <w:rsid w:val="76B949B4"/>
    <w:rsid w:val="76C021E7"/>
    <w:rsid w:val="76CA4E14"/>
    <w:rsid w:val="76CF41D8"/>
    <w:rsid w:val="76D11CFE"/>
    <w:rsid w:val="76D417EE"/>
    <w:rsid w:val="76DA5057"/>
    <w:rsid w:val="76F61765"/>
    <w:rsid w:val="7701164B"/>
    <w:rsid w:val="77106CCA"/>
    <w:rsid w:val="771C63CB"/>
    <w:rsid w:val="77244524"/>
    <w:rsid w:val="772462D2"/>
    <w:rsid w:val="772E0EFE"/>
    <w:rsid w:val="77420E4E"/>
    <w:rsid w:val="77471FC0"/>
    <w:rsid w:val="774B1AB0"/>
    <w:rsid w:val="77611B78"/>
    <w:rsid w:val="77642B72"/>
    <w:rsid w:val="77701517"/>
    <w:rsid w:val="777015B2"/>
    <w:rsid w:val="77903967"/>
    <w:rsid w:val="779A31F2"/>
    <w:rsid w:val="779C67B0"/>
    <w:rsid w:val="77A2369A"/>
    <w:rsid w:val="77A67F36"/>
    <w:rsid w:val="77A967D7"/>
    <w:rsid w:val="77AB254F"/>
    <w:rsid w:val="77AB69F3"/>
    <w:rsid w:val="77AD62C7"/>
    <w:rsid w:val="77B37656"/>
    <w:rsid w:val="77B719E1"/>
    <w:rsid w:val="77BA4E88"/>
    <w:rsid w:val="77BF424C"/>
    <w:rsid w:val="77C35AEB"/>
    <w:rsid w:val="77C655DB"/>
    <w:rsid w:val="77DA1086"/>
    <w:rsid w:val="77F1464C"/>
    <w:rsid w:val="77F9150C"/>
    <w:rsid w:val="78056103"/>
    <w:rsid w:val="78061E7B"/>
    <w:rsid w:val="780A106A"/>
    <w:rsid w:val="780C28B8"/>
    <w:rsid w:val="780E7BCE"/>
    <w:rsid w:val="78123522"/>
    <w:rsid w:val="78144598"/>
    <w:rsid w:val="78197E01"/>
    <w:rsid w:val="781C4702"/>
    <w:rsid w:val="782A7918"/>
    <w:rsid w:val="782C7B34"/>
    <w:rsid w:val="782E04B9"/>
    <w:rsid w:val="783C1142"/>
    <w:rsid w:val="78436C2C"/>
    <w:rsid w:val="784866C0"/>
    <w:rsid w:val="784A1D68"/>
    <w:rsid w:val="784A620C"/>
    <w:rsid w:val="78503ACB"/>
    <w:rsid w:val="78540E39"/>
    <w:rsid w:val="78544995"/>
    <w:rsid w:val="7860158C"/>
    <w:rsid w:val="786A41B8"/>
    <w:rsid w:val="786D1EFA"/>
    <w:rsid w:val="787212BF"/>
    <w:rsid w:val="78763D3A"/>
    <w:rsid w:val="78767001"/>
    <w:rsid w:val="78770683"/>
    <w:rsid w:val="787D74A8"/>
    <w:rsid w:val="78852DA0"/>
    <w:rsid w:val="78880AE2"/>
    <w:rsid w:val="788F1E71"/>
    <w:rsid w:val="788F3C1F"/>
    <w:rsid w:val="78930BF6"/>
    <w:rsid w:val="7894312B"/>
    <w:rsid w:val="789F7121"/>
    <w:rsid w:val="78A05E2C"/>
    <w:rsid w:val="78A27DF6"/>
    <w:rsid w:val="78A52699"/>
    <w:rsid w:val="78AA2807"/>
    <w:rsid w:val="78AF606F"/>
    <w:rsid w:val="78B43685"/>
    <w:rsid w:val="78C80EDF"/>
    <w:rsid w:val="78D43D28"/>
    <w:rsid w:val="78D6184E"/>
    <w:rsid w:val="78DD498A"/>
    <w:rsid w:val="78F46178"/>
    <w:rsid w:val="78F61EF0"/>
    <w:rsid w:val="78F77EDC"/>
    <w:rsid w:val="78FD0C6C"/>
    <w:rsid w:val="79030169"/>
    <w:rsid w:val="790463BB"/>
    <w:rsid w:val="790759C5"/>
    <w:rsid w:val="790F6B0E"/>
    <w:rsid w:val="791B3704"/>
    <w:rsid w:val="79205E80"/>
    <w:rsid w:val="79226841"/>
    <w:rsid w:val="79232871"/>
    <w:rsid w:val="792E51E6"/>
    <w:rsid w:val="793A002E"/>
    <w:rsid w:val="793F0909"/>
    <w:rsid w:val="7948289A"/>
    <w:rsid w:val="79492020"/>
    <w:rsid w:val="794C1B10"/>
    <w:rsid w:val="79514916"/>
    <w:rsid w:val="79674240"/>
    <w:rsid w:val="7987315C"/>
    <w:rsid w:val="79984D55"/>
    <w:rsid w:val="79A8143C"/>
    <w:rsid w:val="79B06543"/>
    <w:rsid w:val="79B7167F"/>
    <w:rsid w:val="79BC1C52"/>
    <w:rsid w:val="79BF0534"/>
    <w:rsid w:val="79C30024"/>
    <w:rsid w:val="79C93160"/>
    <w:rsid w:val="79D12015"/>
    <w:rsid w:val="79DC3BE6"/>
    <w:rsid w:val="79DC7338"/>
    <w:rsid w:val="79DF0BD6"/>
    <w:rsid w:val="79E01EEF"/>
    <w:rsid w:val="79E033A0"/>
    <w:rsid w:val="79E61F64"/>
    <w:rsid w:val="79EB1329"/>
    <w:rsid w:val="79ED2F5C"/>
    <w:rsid w:val="79F503F9"/>
    <w:rsid w:val="79FB2026"/>
    <w:rsid w:val="79FE72AE"/>
    <w:rsid w:val="7A0643B5"/>
    <w:rsid w:val="7A081EDB"/>
    <w:rsid w:val="7A0B3779"/>
    <w:rsid w:val="7A0C7C38"/>
    <w:rsid w:val="7A2800DC"/>
    <w:rsid w:val="7A2F5884"/>
    <w:rsid w:val="7A3D53B0"/>
    <w:rsid w:val="7A440A39"/>
    <w:rsid w:val="7A462A03"/>
    <w:rsid w:val="7A4D29BF"/>
    <w:rsid w:val="7A503014"/>
    <w:rsid w:val="7A635363"/>
    <w:rsid w:val="7A7142A5"/>
    <w:rsid w:val="7A737E3A"/>
    <w:rsid w:val="7A756E44"/>
    <w:rsid w:val="7A777060"/>
    <w:rsid w:val="7A7E03EF"/>
    <w:rsid w:val="7A872F24"/>
    <w:rsid w:val="7A993CB5"/>
    <w:rsid w:val="7AAF67FA"/>
    <w:rsid w:val="7AB43E11"/>
    <w:rsid w:val="7ABB0CFB"/>
    <w:rsid w:val="7ABE139A"/>
    <w:rsid w:val="7AC027B5"/>
    <w:rsid w:val="7AC35E02"/>
    <w:rsid w:val="7ACD0A2E"/>
    <w:rsid w:val="7ACE27CD"/>
    <w:rsid w:val="7AD63D87"/>
    <w:rsid w:val="7AD65B35"/>
    <w:rsid w:val="7AD87823"/>
    <w:rsid w:val="7AD97F50"/>
    <w:rsid w:val="7AE244DA"/>
    <w:rsid w:val="7AF016EB"/>
    <w:rsid w:val="7AF661D7"/>
    <w:rsid w:val="7AFD3BC1"/>
    <w:rsid w:val="7AFD6343"/>
    <w:rsid w:val="7B0703E4"/>
    <w:rsid w:val="7B264EA2"/>
    <w:rsid w:val="7B2E3BC3"/>
    <w:rsid w:val="7B2F5245"/>
    <w:rsid w:val="7B364826"/>
    <w:rsid w:val="7B476A33"/>
    <w:rsid w:val="7B587841"/>
    <w:rsid w:val="7B5C2CCE"/>
    <w:rsid w:val="7B5F3D7C"/>
    <w:rsid w:val="7B68091E"/>
    <w:rsid w:val="7B720773"/>
    <w:rsid w:val="7B933A26"/>
    <w:rsid w:val="7B9854E0"/>
    <w:rsid w:val="7B9D48A5"/>
    <w:rsid w:val="7BA14395"/>
    <w:rsid w:val="7BA971AD"/>
    <w:rsid w:val="7BAC57D1"/>
    <w:rsid w:val="7BB0282A"/>
    <w:rsid w:val="7BB3231A"/>
    <w:rsid w:val="7BB5399C"/>
    <w:rsid w:val="7BB77F8E"/>
    <w:rsid w:val="7BBB4173"/>
    <w:rsid w:val="7BC167E5"/>
    <w:rsid w:val="7BCE2CB0"/>
    <w:rsid w:val="7BD04C7A"/>
    <w:rsid w:val="7BD209F2"/>
    <w:rsid w:val="7BD32392"/>
    <w:rsid w:val="7BDA78A7"/>
    <w:rsid w:val="7BDB1C58"/>
    <w:rsid w:val="7BE349AD"/>
    <w:rsid w:val="7BFC3EDB"/>
    <w:rsid w:val="7BFE17E7"/>
    <w:rsid w:val="7C09018C"/>
    <w:rsid w:val="7C090A2F"/>
    <w:rsid w:val="7C0D1A2A"/>
    <w:rsid w:val="7C124CBC"/>
    <w:rsid w:val="7C136915"/>
    <w:rsid w:val="7C1C3A1B"/>
    <w:rsid w:val="7C1E0A2E"/>
    <w:rsid w:val="7C213E14"/>
    <w:rsid w:val="7C2823C0"/>
    <w:rsid w:val="7C37539F"/>
    <w:rsid w:val="7C3D05FE"/>
    <w:rsid w:val="7C46731F"/>
    <w:rsid w:val="7C482A62"/>
    <w:rsid w:val="7C492337"/>
    <w:rsid w:val="7C501917"/>
    <w:rsid w:val="7C5D777F"/>
    <w:rsid w:val="7C6D071B"/>
    <w:rsid w:val="7C727ADF"/>
    <w:rsid w:val="7C7B490C"/>
    <w:rsid w:val="7C7E26E8"/>
    <w:rsid w:val="7C7E46D6"/>
    <w:rsid w:val="7C817D22"/>
    <w:rsid w:val="7C8F14EE"/>
    <w:rsid w:val="7C912172"/>
    <w:rsid w:val="7C943EFA"/>
    <w:rsid w:val="7C945CA8"/>
    <w:rsid w:val="7C9655F2"/>
    <w:rsid w:val="7CB225D2"/>
    <w:rsid w:val="7CB9570E"/>
    <w:rsid w:val="7CBC728B"/>
    <w:rsid w:val="7CBC7C7D"/>
    <w:rsid w:val="7CC11C0B"/>
    <w:rsid w:val="7CC21D6A"/>
    <w:rsid w:val="7CC27721"/>
    <w:rsid w:val="7CC67687"/>
    <w:rsid w:val="7CC873D3"/>
    <w:rsid w:val="7CD460A4"/>
    <w:rsid w:val="7CDB38D7"/>
    <w:rsid w:val="7CDE5175"/>
    <w:rsid w:val="7CDF720B"/>
    <w:rsid w:val="7CE24C65"/>
    <w:rsid w:val="7CE309DD"/>
    <w:rsid w:val="7CE47D4A"/>
    <w:rsid w:val="7CE85FF3"/>
    <w:rsid w:val="7CED4838"/>
    <w:rsid w:val="7CEF7EDC"/>
    <w:rsid w:val="7CF23917"/>
    <w:rsid w:val="7CF254B8"/>
    <w:rsid w:val="7CF4273A"/>
    <w:rsid w:val="7D1666BD"/>
    <w:rsid w:val="7D1E1A15"/>
    <w:rsid w:val="7D284642"/>
    <w:rsid w:val="7D3A23FC"/>
    <w:rsid w:val="7D423956"/>
    <w:rsid w:val="7D456FA2"/>
    <w:rsid w:val="7D4C01C7"/>
    <w:rsid w:val="7D4F7E21"/>
    <w:rsid w:val="7D6438CC"/>
    <w:rsid w:val="7D66243F"/>
    <w:rsid w:val="7D692C90"/>
    <w:rsid w:val="7D697134"/>
    <w:rsid w:val="7D6C2781"/>
    <w:rsid w:val="7D6F2271"/>
    <w:rsid w:val="7D7626D1"/>
    <w:rsid w:val="7D7F24B4"/>
    <w:rsid w:val="7D804402"/>
    <w:rsid w:val="7D807FDA"/>
    <w:rsid w:val="7D831878"/>
    <w:rsid w:val="7D841415"/>
    <w:rsid w:val="7D88649A"/>
    <w:rsid w:val="7D8A5AFA"/>
    <w:rsid w:val="7D8F667B"/>
    <w:rsid w:val="7D99109B"/>
    <w:rsid w:val="7D99109C"/>
    <w:rsid w:val="7DA43CC8"/>
    <w:rsid w:val="7DAE2D99"/>
    <w:rsid w:val="7DAF7C0C"/>
    <w:rsid w:val="7DC262C1"/>
    <w:rsid w:val="7DC7317C"/>
    <w:rsid w:val="7DD65E4C"/>
    <w:rsid w:val="7DD667AD"/>
    <w:rsid w:val="7DE70059"/>
    <w:rsid w:val="7DEB7B49"/>
    <w:rsid w:val="7DEC38C1"/>
    <w:rsid w:val="7E0068C4"/>
    <w:rsid w:val="7E0616D9"/>
    <w:rsid w:val="7E1075B0"/>
    <w:rsid w:val="7E1626EC"/>
    <w:rsid w:val="7E1C5F55"/>
    <w:rsid w:val="7E1D3A7B"/>
    <w:rsid w:val="7E24305B"/>
    <w:rsid w:val="7E2B43EA"/>
    <w:rsid w:val="7E357016"/>
    <w:rsid w:val="7E3C03A5"/>
    <w:rsid w:val="7E3F7E95"/>
    <w:rsid w:val="7E46785C"/>
    <w:rsid w:val="7E527B2E"/>
    <w:rsid w:val="7E57761E"/>
    <w:rsid w:val="7E631258"/>
    <w:rsid w:val="7E6F077A"/>
    <w:rsid w:val="7E744C51"/>
    <w:rsid w:val="7E801EC1"/>
    <w:rsid w:val="7E83478B"/>
    <w:rsid w:val="7E876D13"/>
    <w:rsid w:val="7E8C0DBB"/>
    <w:rsid w:val="7E8C5AA4"/>
    <w:rsid w:val="7E8E6727"/>
    <w:rsid w:val="7E8F4979"/>
    <w:rsid w:val="7E955D07"/>
    <w:rsid w:val="7E9E2E0E"/>
    <w:rsid w:val="7E9E696A"/>
    <w:rsid w:val="7EA03372"/>
    <w:rsid w:val="7EB048EF"/>
    <w:rsid w:val="7EB40C0B"/>
    <w:rsid w:val="7EB663A9"/>
    <w:rsid w:val="7ECE7514"/>
    <w:rsid w:val="7ED44A81"/>
    <w:rsid w:val="7EDC3936"/>
    <w:rsid w:val="7EDE76AE"/>
    <w:rsid w:val="7EE50A3C"/>
    <w:rsid w:val="7EE94440"/>
    <w:rsid w:val="7EEC6371"/>
    <w:rsid w:val="7EEF71C5"/>
    <w:rsid w:val="7EF40C80"/>
    <w:rsid w:val="7EF649F8"/>
    <w:rsid w:val="7EFB21E0"/>
    <w:rsid w:val="7F01514B"/>
    <w:rsid w:val="7F0215EE"/>
    <w:rsid w:val="7F10538E"/>
    <w:rsid w:val="7F1437E9"/>
    <w:rsid w:val="7F1D01D6"/>
    <w:rsid w:val="7F1E5CFC"/>
    <w:rsid w:val="7F2149BA"/>
    <w:rsid w:val="7F2E23E3"/>
    <w:rsid w:val="7F326A4B"/>
    <w:rsid w:val="7F376DBE"/>
    <w:rsid w:val="7F3948E4"/>
    <w:rsid w:val="7F427C3D"/>
    <w:rsid w:val="7F4F4108"/>
    <w:rsid w:val="7F514BCB"/>
    <w:rsid w:val="7F714EA9"/>
    <w:rsid w:val="7F783E31"/>
    <w:rsid w:val="7F792F33"/>
    <w:rsid w:val="7F7E49ED"/>
    <w:rsid w:val="7F853FCE"/>
    <w:rsid w:val="7F857B2A"/>
    <w:rsid w:val="7F876E8B"/>
    <w:rsid w:val="7F912972"/>
    <w:rsid w:val="7F914720"/>
    <w:rsid w:val="7F947D6D"/>
    <w:rsid w:val="7F9F508F"/>
    <w:rsid w:val="7FBB1BBD"/>
    <w:rsid w:val="7FC06DB4"/>
    <w:rsid w:val="7FCC7507"/>
    <w:rsid w:val="7FDB3BED"/>
    <w:rsid w:val="7FDD5BB8"/>
    <w:rsid w:val="7FE17456"/>
    <w:rsid w:val="7FE52569"/>
    <w:rsid w:val="7FE914A2"/>
    <w:rsid w:val="7FF30F37"/>
    <w:rsid w:val="7FF54CAF"/>
    <w:rsid w:val="7FFD1D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2"/>
    <w:basedOn w:val="1"/>
    <w:next w:val="1"/>
    <w:qFormat/>
    <w:uiPriority w:val="0"/>
    <w:pPr>
      <w:keepNext/>
      <w:keepLines/>
      <w:autoSpaceDE w:val="0"/>
      <w:autoSpaceDN w:val="0"/>
      <w:adjustRightInd w:val="0"/>
      <w:snapToGrid w:val="0"/>
      <w:spacing w:before="260" w:after="260" w:line="240" w:lineRule="atLeast"/>
      <w:jc w:val="left"/>
      <w:textAlignment w:val="baseline"/>
      <w:outlineLvl w:val="1"/>
    </w:pPr>
    <w:rPr>
      <w:rFonts w:ascii="Arial" w:hAnsi="Arial" w:eastAsia="黑体"/>
      <w:kern w:val="0"/>
      <w:sz w:val="28"/>
    </w:rPr>
  </w:style>
  <w:style w:type="paragraph" w:styleId="8">
    <w:name w:val="heading 3"/>
    <w:basedOn w:val="1"/>
    <w:next w:val="1"/>
    <w:qFormat/>
    <w:uiPriority w:val="99"/>
    <w:pPr>
      <w:keepNext/>
      <w:keepLines/>
      <w:autoSpaceDE w:val="0"/>
      <w:autoSpaceDN w:val="0"/>
      <w:adjustRightInd w:val="0"/>
      <w:snapToGrid w:val="0"/>
      <w:spacing w:before="120" w:after="120" w:line="400" w:lineRule="atLeast"/>
      <w:jc w:val="left"/>
      <w:textAlignment w:val="baseline"/>
      <w:outlineLvl w:val="2"/>
    </w:pPr>
    <w:rPr>
      <w:rFonts w:ascii="Arial" w:hAnsi="Arial" w:eastAsia="黑体" w:cs="Arial"/>
      <w:kern w:val="0"/>
      <w:sz w:val="28"/>
      <w:szCs w:val="28"/>
    </w:rPr>
  </w:style>
  <w:style w:type="paragraph" w:styleId="9">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4"/>
    <w:semiHidden/>
    <w:qFormat/>
    <w:uiPriority w:val="99"/>
    <w:pPr>
      <w:ind w:firstLine="420" w:firstLineChars="200"/>
    </w:pPr>
    <w:rPr>
      <w:szCs w:val="21"/>
    </w:rPr>
  </w:style>
  <w:style w:type="paragraph" w:styleId="3">
    <w:name w:val="Body Text Indent"/>
    <w:basedOn w:val="1"/>
    <w:next w:val="1"/>
    <w:qFormat/>
    <w:uiPriority w:val="0"/>
    <w:pPr>
      <w:spacing w:after="120"/>
      <w:ind w:left="420" w:leftChars="200"/>
    </w:pPr>
    <w:rPr>
      <w:szCs w:val="20"/>
    </w:rPr>
  </w:style>
  <w:style w:type="paragraph" w:styleId="4">
    <w:name w:val="Body Text First Indent"/>
    <w:basedOn w:val="5"/>
    <w:next w:val="1"/>
    <w:qFormat/>
    <w:uiPriority w:val="0"/>
    <w:pPr>
      <w:spacing w:after="120"/>
      <w:ind w:firstLine="420" w:firstLineChars="100"/>
    </w:pPr>
    <w:rPr>
      <w:sz w:val="21"/>
    </w:rPr>
  </w:style>
  <w:style w:type="paragraph" w:styleId="5">
    <w:name w:val="Body Text"/>
    <w:basedOn w:val="1"/>
    <w:next w:val="6"/>
    <w:link w:val="84"/>
    <w:qFormat/>
    <w:uiPriority w:val="0"/>
    <w:pPr>
      <w:widowControl/>
      <w:jc w:val="left"/>
    </w:pPr>
    <w:rPr>
      <w:kern w:val="0"/>
      <w:sz w:val="72"/>
      <w:szCs w:val="20"/>
    </w:rPr>
  </w:style>
  <w:style w:type="paragraph" w:styleId="6">
    <w:name w:val="List Bullet 5"/>
    <w:basedOn w:val="1"/>
    <w:qFormat/>
    <w:uiPriority w:val="0"/>
    <w:pPr>
      <w:numPr>
        <w:ilvl w:val="0"/>
        <w:numId w:val="1"/>
      </w:numPr>
    </w:pPr>
  </w:style>
  <w:style w:type="paragraph" w:styleId="10">
    <w:name w:val="Normal Indent"/>
    <w:basedOn w:val="1"/>
    <w:qFormat/>
    <w:uiPriority w:val="99"/>
    <w:pPr>
      <w:ind w:firstLine="420" w:firstLineChars="200"/>
    </w:pPr>
  </w:style>
  <w:style w:type="paragraph" w:styleId="11">
    <w:name w:val="caption"/>
    <w:basedOn w:val="1"/>
    <w:next w:val="1"/>
    <w:qFormat/>
    <w:uiPriority w:val="99"/>
    <w:rPr>
      <w:rFonts w:ascii="Arial" w:hAnsi="Arial" w:eastAsia="黑体" w:cs="Arial"/>
      <w:sz w:val="20"/>
      <w:szCs w:val="20"/>
    </w:rPr>
  </w:style>
  <w:style w:type="paragraph" w:styleId="12">
    <w:name w:val="Document Map"/>
    <w:basedOn w:val="1"/>
    <w:semiHidden/>
    <w:qFormat/>
    <w:uiPriority w:val="0"/>
    <w:pPr>
      <w:shd w:val="clear" w:color="auto" w:fill="000080"/>
    </w:pPr>
  </w:style>
  <w:style w:type="paragraph" w:styleId="13">
    <w:name w:val="annotation text"/>
    <w:basedOn w:val="1"/>
    <w:link w:val="34"/>
    <w:semiHidden/>
    <w:qFormat/>
    <w:uiPriority w:val="99"/>
    <w:pPr>
      <w:jc w:val="left"/>
    </w:pPr>
  </w:style>
  <w:style w:type="paragraph" w:styleId="14">
    <w:name w:val="Block Text"/>
    <w:basedOn w:val="1"/>
    <w:qFormat/>
    <w:uiPriority w:val="0"/>
    <w:pPr>
      <w:spacing w:after="120"/>
      <w:ind w:left="1440" w:leftChars="700" w:right="1440" w:rightChars="700"/>
    </w:pPr>
  </w:style>
  <w:style w:type="paragraph" w:styleId="15">
    <w:name w:val="Plain Text"/>
    <w:basedOn w:val="1"/>
    <w:qFormat/>
    <w:uiPriority w:val="0"/>
    <w:rPr>
      <w:rFonts w:ascii="Wingdings" w:hAnsi="Arial Black"/>
      <w:szCs w:val="20"/>
    </w:rPr>
  </w:style>
  <w:style w:type="paragraph" w:styleId="16">
    <w:name w:val="Body Text Indent 2"/>
    <w:basedOn w:val="1"/>
    <w:next w:val="2"/>
    <w:qFormat/>
    <w:uiPriority w:val="99"/>
    <w:pPr>
      <w:ind w:firstLine="899" w:firstLineChars="321"/>
    </w:pPr>
    <w:rPr>
      <w:sz w:val="28"/>
    </w:r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2"/>
    <w:basedOn w:val="1"/>
    <w:next w:val="1"/>
    <w:qFormat/>
    <w:uiPriority w:val="0"/>
    <w:pPr>
      <w:ind w:left="420"/>
    </w:pPr>
  </w:style>
  <w:style w:type="paragraph" w:styleId="21">
    <w:name w:val="Body Text 2"/>
    <w:basedOn w:val="1"/>
    <w:qFormat/>
    <w:uiPriority w:val="99"/>
    <w:rPr>
      <w:rFonts w:ascii="黑体" w:eastAsia="黑体" w:cs="黑体"/>
      <w:sz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annotation subject"/>
    <w:basedOn w:val="13"/>
    <w:next w:val="13"/>
    <w:link w:val="35"/>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sz w:val="24"/>
      <w:szCs w:val="24"/>
    </w:rPr>
  </w:style>
  <w:style w:type="character" w:styleId="28">
    <w:name w:val="Hyperlink"/>
    <w:basedOn w:val="26"/>
    <w:qFormat/>
    <w:uiPriority w:val="0"/>
    <w:rPr>
      <w:color w:val="0000FF"/>
      <w:u w:val="single"/>
    </w:rPr>
  </w:style>
  <w:style w:type="character" w:styleId="29">
    <w:name w:val="annotation reference"/>
    <w:basedOn w:val="26"/>
    <w:semiHidden/>
    <w:qFormat/>
    <w:uiPriority w:val="99"/>
    <w:rPr>
      <w:sz w:val="21"/>
      <w:szCs w:val="21"/>
    </w:rPr>
  </w:style>
  <w:style w:type="paragraph" w:customStyle="1" w:styleId="30">
    <w:name w:val="Default"/>
    <w:basedOn w:val="31"/>
    <w:qFormat/>
    <w:uiPriority w:val="99"/>
    <w:pPr>
      <w:widowControl w:val="0"/>
      <w:autoSpaceDE w:val="0"/>
      <w:autoSpaceDN w:val="0"/>
      <w:adjustRightInd w:val="0"/>
    </w:pPr>
    <w:rPr>
      <w:rFonts w:ascii="宋体" w:eastAsia="宋体" w:cs="宋体"/>
      <w:color w:val="000000"/>
      <w:sz w:val="24"/>
    </w:rPr>
  </w:style>
  <w:style w:type="paragraph" w:customStyle="1" w:styleId="3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2">
    <w:name w:val="表格"/>
    <w:basedOn w:val="1"/>
    <w:next w:val="1"/>
    <w:qFormat/>
    <w:uiPriority w:val="99"/>
    <w:pPr>
      <w:jc w:val="center"/>
    </w:pPr>
    <w:rPr>
      <w:rFonts w:eastAsia="Times New Roman"/>
      <w:kern w:val="0"/>
    </w:rPr>
  </w:style>
  <w:style w:type="paragraph" w:customStyle="1" w:styleId="33">
    <w:name w:val="表格文字"/>
    <w:basedOn w:val="1"/>
    <w:qFormat/>
    <w:uiPriority w:val="99"/>
    <w:pPr>
      <w:jc w:val="center"/>
    </w:pPr>
    <w:rPr>
      <w:rFonts w:ascii="??_GB2312" w:hAnsi="Arial Black" w:eastAsia="Times New Roman"/>
      <w:kern w:val="44"/>
      <w:sz w:val="24"/>
    </w:rPr>
  </w:style>
  <w:style w:type="character" w:customStyle="1" w:styleId="34">
    <w:name w:val=" Char Char1"/>
    <w:basedOn w:val="26"/>
    <w:link w:val="13"/>
    <w:semiHidden/>
    <w:qFormat/>
    <w:uiPriority w:val="99"/>
    <w:rPr>
      <w:kern w:val="2"/>
      <w:sz w:val="21"/>
      <w:szCs w:val="24"/>
    </w:rPr>
  </w:style>
  <w:style w:type="character" w:customStyle="1" w:styleId="35">
    <w:name w:val=" Char Char"/>
    <w:basedOn w:val="34"/>
    <w:link w:val="23"/>
    <w:qFormat/>
    <w:uiPriority w:val="0"/>
    <w:rPr>
      <w:b/>
      <w:bCs/>
      <w:kern w:val="2"/>
      <w:sz w:val="21"/>
      <w:szCs w:val="24"/>
    </w:rPr>
  </w:style>
  <w:style w:type="paragraph" w:customStyle="1" w:styleId="36">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37">
    <w:name w:val="Table Paragraph"/>
    <w:basedOn w:val="1"/>
    <w:qFormat/>
    <w:uiPriority w:val="1"/>
    <w:rPr>
      <w:rFonts w:ascii="宋体" w:hAnsi="宋体" w:cs="宋体"/>
      <w:lang w:val="zh-CN" w:bidi="zh-CN"/>
    </w:rPr>
  </w:style>
  <w:style w:type="paragraph" w:customStyle="1" w:styleId="38">
    <w:name w:val="列出段落1"/>
    <w:basedOn w:val="1"/>
    <w:qFormat/>
    <w:uiPriority w:val="99"/>
    <w:pPr>
      <w:ind w:firstLine="420" w:firstLineChars="200"/>
    </w:pPr>
    <w:rPr>
      <w:rFonts w:cs="Calibri"/>
    </w:rPr>
  </w:style>
  <w:style w:type="paragraph" w:customStyle="1" w:styleId="39">
    <w:name w:val="Body Text 21"/>
    <w:basedOn w:val="1"/>
    <w:qFormat/>
    <w:uiPriority w:val="0"/>
    <w:pPr>
      <w:adjustRightInd w:val="0"/>
      <w:textAlignment w:val="baseline"/>
    </w:pPr>
    <w:rPr>
      <w:rFonts w:eastAsia="仿宋体"/>
      <w:sz w:val="24"/>
      <w:szCs w:val="20"/>
    </w:rPr>
  </w:style>
  <w:style w:type="paragraph" w:customStyle="1" w:styleId="40">
    <w:name w:val="无间隔1"/>
    <w:qFormat/>
    <w:uiPriority w:val="0"/>
    <w:pPr>
      <w:widowControl w:val="0"/>
      <w:jc w:val="center"/>
    </w:pPr>
    <w:rPr>
      <w:rFonts w:ascii="宋体" w:hAnsi="Courier New" w:eastAsia="仿宋_GB2312" w:cs="Times New Roman"/>
      <w:kern w:val="2"/>
      <w:sz w:val="24"/>
      <w:lang w:val="en-US" w:eastAsia="zh-CN" w:bidi="ar-SA"/>
    </w:rPr>
  </w:style>
  <w:style w:type="paragraph" w:customStyle="1" w:styleId="41">
    <w:name w:val="图表"/>
    <w:basedOn w:val="1"/>
    <w:qFormat/>
    <w:uiPriority w:val="0"/>
    <w:pPr>
      <w:jc w:val="center"/>
    </w:pPr>
    <w:rPr>
      <w:color w:val="000000"/>
      <w:szCs w:val="21"/>
    </w:rPr>
  </w:style>
  <w:style w:type="paragraph" w:customStyle="1" w:styleId="42">
    <w:name w:val="表格标题"/>
    <w:basedOn w:val="1"/>
    <w:qFormat/>
    <w:uiPriority w:val="99"/>
    <w:pPr>
      <w:spacing w:beforeLines="50" w:line="400" w:lineRule="exact"/>
      <w:jc w:val="center"/>
    </w:pPr>
    <w:rPr>
      <w:b/>
    </w:rPr>
  </w:style>
  <w:style w:type="paragraph" w:customStyle="1" w:styleId="43">
    <w:name w:val="！！"/>
    <w:basedOn w:val="44"/>
    <w:qFormat/>
    <w:uiPriority w:val="0"/>
    <w:pPr>
      <w:tabs>
        <w:tab w:val="left" w:pos="277"/>
        <w:tab w:val="left" w:pos="600"/>
        <w:tab w:val="left" w:pos="780"/>
        <w:tab w:val="left" w:pos="2517"/>
      </w:tabs>
    </w:pPr>
  </w:style>
  <w:style w:type="paragraph" w:customStyle="1" w:styleId="44">
    <w:name w:val="表格的文字"/>
    <w:basedOn w:val="45"/>
    <w:qFormat/>
    <w:uiPriority w:val="99"/>
    <w:pPr>
      <w:tabs>
        <w:tab w:val="left" w:pos="277"/>
        <w:tab w:val="left" w:pos="600"/>
        <w:tab w:val="left" w:pos="780"/>
        <w:tab w:val="left" w:pos="2517"/>
      </w:tabs>
    </w:pPr>
  </w:style>
  <w:style w:type="paragraph" w:customStyle="1" w:styleId="45">
    <w:name w:val="表格文字2"/>
    <w:basedOn w:val="1"/>
    <w:qFormat/>
    <w:uiPriority w:val="99"/>
    <w:pPr>
      <w:tabs>
        <w:tab w:val="left" w:pos="277"/>
        <w:tab w:val="left" w:pos="600"/>
        <w:tab w:val="left" w:pos="780"/>
        <w:tab w:val="left" w:pos="2517"/>
      </w:tabs>
      <w:adjustRightInd w:val="0"/>
      <w:snapToGrid w:val="0"/>
      <w:jc w:val="center"/>
      <w:textAlignment w:val="baseline"/>
    </w:pPr>
  </w:style>
  <w:style w:type="character" w:customStyle="1" w:styleId="46">
    <w:name w:val="font61"/>
    <w:basedOn w:val="26"/>
    <w:qFormat/>
    <w:uiPriority w:val="0"/>
    <w:rPr>
      <w:rFonts w:hint="default" w:ascii="Times New Roman" w:hAnsi="Times New Roman" w:cs="Times New Roman"/>
      <w:b/>
      <w:color w:val="000000"/>
      <w:sz w:val="21"/>
      <w:szCs w:val="21"/>
      <w:u w:val="none"/>
    </w:rPr>
  </w:style>
  <w:style w:type="paragraph" w:customStyle="1" w:styleId="47">
    <w:name w:val="样式1"/>
    <w:basedOn w:val="1"/>
    <w:qFormat/>
    <w:uiPriority w:val="99"/>
    <w:pPr>
      <w:spacing w:line="360" w:lineRule="auto"/>
    </w:pPr>
    <w:rPr>
      <w:color w:val="000000"/>
      <w:sz w:val="24"/>
    </w:rPr>
  </w:style>
  <w:style w:type="paragraph" w:customStyle="1" w:styleId="48">
    <w:name w:val="常用正文样式"/>
    <w:basedOn w:val="1"/>
    <w:qFormat/>
    <w:uiPriority w:val="99"/>
    <w:pPr>
      <w:spacing w:line="360" w:lineRule="auto"/>
      <w:ind w:firstLine="480" w:firstLineChars="200"/>
    </w:pPr>
    <w:rPr>
      <w:rFonts w:ascii="宋体" w:hAnsi="宋体" w:eastAsia="Times New Roman"/>
      <w:kern w:val="28"/>
      <w:sz w:val="24"/>
    </w:rPr>
  </w:style>
  <w:style w:type="paragraph" w:customStyle="1" w:styleId="49">
    <w:name w:val="小四表文左齐"/>
    <w:basedOn w:val="1"/>
    <w:qFormat/>
    <w:uiPriority w:val="0"/>
    <w:pPr>
      <w:tabs>
        <w:tab w:val="left" w:pos="4020"/>
      </w:tabs>
      <w:spacing w:beforeLines="50" w:line="360" w:lineRule="auto"/>
    </w:pPr>
    <w:rPr>
      <w:rFonts w:ascii="宋体" w:hAnsi="宋体"/>
      <w:b/>
      <w:bCs/>
      <w:sz w:val="24"/>
    </w:rPr>
  </w:style>
  <w:style w:type="paragraph" w:customStyle="1" w:styleId="50">
    <w:name w:val="Char Char Char Char Char Char1 Char Char Char Char Char Char Char Char Char Char Char Char Char Char Char Char Char Char1 Char Char Char Char Char Char Char Char Char Char Char Char Char"/>
    <w:basedOn w:val="1"/>
    <w:qFormat/>
    <w:uiPriority w:val="0"/>
    <w:rPr>
      <w:kern w:val="0"/>
      <w:szCs w:val="20"/>
    </w:rPr>
  </w:style>
  <w:style w:type="character" w:customStyle="1" w:styleId="51">
    <w:name w:val="font31"/>
    <w:basedOn w:val="26"/>
    <w:qFormat/>
    <w:uiPriority w:val="0"/>
    <w:rPr>
      <w:rFonts w:hint="eastAsia" w:ascii="宋体" w:hAnsi="宋体" w:eastAsia="宋体" w:cs="宋体"/>
      <w:color w:val="000000"/>
      <w:sz w:val="18"/>
      <w:szCs w:val="18"/>
      <w:u w:val="none"/>
    </w:rPr>
  </w:style>
  <w:style w:type="paragraph" w:customStyle="1" w:styleId="52">
    <w:name w:val="5级标题"/>
    <w:basedOn w:val="1"/>
    <w:qFormat/>
    <w:uiPriority w:val="0"/>
    <w:pPr>
      <w:spacing w:line="360" w:lineRule="auto"/>
      <w:jc w:val="left"/>
    </w:pPr>
    <w:rPr>
      <w:sz w:val="24"/>
      <w:szCs w:val="22"/>
    </w:rPr>
  </w:style>
  <w:style w:type="paragraph" w:customStyle="1" w:styleId="53">
    <w:name w:val="Char Char Char Char Char Char Char Char Char Char Char Char Char Char Char Char Char Char Char Char Char Char Char Char Char Char1"/>
    <w:basedOn w:val="1"/>
    <w:qFormat/>
    <w:uiPriority w:val="99"/>
    <w:rPr>
      <w:sz w:val="24"/>
    </w:rPr>
  </w:style>
  <w:style w:type="paragraph" w:customStyle="1" w:styleId="54">
    <w:name w:val="常用表格样式"/>
    <w:qFormat/>
    <w:uiPriority w:val="99"/>
    <w:pPr>
      <w:widowControl w:val="0"/>
      <w:adjustRightInd w:val="0"/>
      <w:jc w:val="center"/>
    </w:pPr>
    <w:rPr>
      <w:rFonts w:ascii="宋体" w:hAnsi="宋体" w:eastAsia="Times New Roman" w:cs="Times New Roman"/>
      <w:color w:val="000000"/>
      <w:sz w:val="18"/>
      <w:szCs w:val="18"/>
      <w:lang w:val="en-US" w:eastAsia="zh-CN" w:bidi="ar-SA"/>
    </w:rPr>
  </w:style>
  <w:style w:type="paragraph" w:customStyle="1" w:styleId="55">
    <w:name w:val="No Spacing1"/>
    <w:qFormat/>
    <w:uiPriority w:val="99"/>
    <w:pPr>
      <w:widowControl w:val="0"/>
      <w:jc w:val="center"/>
    </w:pPr>
    <w:rPr>
      <w:rFonts w:ascii="宋体" w:hAnsi="Courier New" w:eastAsia="Times New Roman" w:cs="宋体"/>
      <w:kern w:val="2"/>
      <w:sz w:val="24"/>
      <w:szCs w:val="24"/>
      <w:lang w:val="en-US" w:eastAsia="zh-CN" w:bidi="ar-SA"/>
    </w:rPr>
  </w:style>
  <w:style w:type="paragraph" w:customStyle="1" w:styleId="56">
    <w:name w:val="111正文"/>
    <w:basedOn w:val="1"/>
    <w:qFormat/>
    <w:uiPriority w:val="0"/>
    <w:pPr>
      <w:tabs>
        <w:tab w:val="left" w:pos="600"/>
      </w:tabs>
      <w:spacing w:line="360" w:lineRule="auto"/>
      <w:ind w:firstLine="200" w:firstLineChars="200"/>
    </w:pPr>
    <w:rPr>
      <w:kern w:val="0"/>
      <w:sz w:val="24"/>
    </w:rPr>
  </w:style>
  <w:style w:type="paragraph" w:customStyle="1" w:styleId="57">
    <w:name w:val="111表头"/>
    <w:basedOn w:val="1"/>
    <w:qFormat/>
    <w:uiPriority w:val="0"/>
    <w:pPr>
      <w:tabs>
        <w:tab w:val="left" w:pos="600"/>
      </w:tabs>
      <w:spacing w:line="400" w:lineRule="exact"/>
      <w:jc w:val="center"/>
    </w:pPr>
    <w:rPr>
      <w:b/>
      <w:kern w:val="0"/>
      <w:sz w:val="24"/>
    </w:rPr>
  </w:style>
  <w:style w:type="paragraph" w:customStyle="1" w:styleId="58">
    <w:name w:val="1表格"/>
    <w:basedOn w:val="1"/>
    <w:link w:val="59"/>
    <w:qFormat/>
    <w:uiPriority w:val="0"/>
    <w:pPr>
      <w:adjustRightInd w:val="0"/>
      <w:snapToGrid w:val="0"/>
      <w:jc w:val="center"/>
    </w:pPr>
    <w:rPr>
      <w:spacing w:val="4"/>
      <w:kern w:val="0"/>
      <w:sz w:val="20"/>
    </w:rPr>
  </w:style>
  <w:style w:type="character" w:customStyle="1" w:styleId="59">
    <w:name w:val="1表格 Char"/>
    <w:link w:val="58"/>
    <w:qFormat/>
    <w:locked/>
    <w:uiPriority w:val="0"/>
    <w:rPr>
      <w:rFonts w:ascii="Times New Roman" w:hAnsi="Times New Roman"/>
      <w:spacing w:val="4"/>
      <w:kern w:val="0"/>
      <w:sz w:val="20"/>
      <w:szCs w:val="24"/>
    </w:rPr>
  </w:style>
  <w:style w:type="paragraph" w:customStyle="1" w:styleId="60">
    <w:name w:val="列表段落1"/>
    <w:basedOn w:val="1"/>
    <w:qFormat/>
    <w:uiPriority w:val="34"/>
    <w:pPr>
      <w:ind w:firstLine="420" w:firstLineChars="200"/>
    </w:pPr>
    <w:rPr>
      <w:rFonts w:ascii="Calibri" w:hAnsi="Calibri"/>
      <w:szCs w:val="22"/>
    </w:rPr>
  </w:style>
  <w:style w:type="paragraph" w:customStyle="1" w:styleId="61">
    <w:name w:val="！正文"/>
    <w:basedOn w:val="1"/>
    <w:qFormat/>
    <w:uiPriority w:val="0"/>
    <w:pPr>
      <w:spacing w:line="500" w:lineRule="exact"/>
      <w:ind w:firstLine="200" w:firstLineChars="200"/>
    </w:pPr>
    <w:rPr>
      <w:rFonts w:ascii="Calibri" w:hAnsi="Calibri" w:eastAsia="宋体" w:cs="Times New Roman"/>
      <w:sz w:val="24"/>
      <w:szCs w:val="22"/>
    </w:rPr>
  </w:style>
  <w:style w:type="paragraph" w:customStyle="1" w:styleId="62">
    <w:name w:val="1 正文"/>
    <w:basedOn w:val="1"/>
    <w:qFormat/>
    <w:uiPriority w:val="0"/>
    <w:pPr>
      <w:adjustRightInd w:val="0"/>
      <w:snapToGrid w:val="0"/>
      <w:spacing w:line="360" w:lineRule="auto"/>
      <w:ind w:firstLine="200" w:firstLineChars="200"/>
    </w:pPr>
    <w:rPr>
      <w:kern w:val="0"/>
      <w:sz w:val="24"/>
      <w:szCs w:val="20"/>
    </w:rPr>
  </w:style>
  <w:style w:type="paragraph" w:customStyle="1" w:styleId="63">
    <w:name w:val="报告书 正文"/>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64">
    <w:name w:val="font51"/>
    <w:basedOn w:val="26"/>
    <w:qFormat/>
    <w:uiPriority w:val="0"/>
    <w:rPr>
      <w:rFonts w:hint="default" w:ascii="Times New Roman" w:hAnsi="Times New Roman" w:cs="Times New Roman"/>
      <w:b/>
      <w:color w:val="000000"/>
      <w:sz w:val="18"/>
      <w:szCs w:val="18"/>
      <w:u w:val="none"/>
    </w:rPr>
  </w:style>
  <w:style w:type="paragraph" w:customStyle="1" w:styleId="65">
    <w:name w:val="Char Char1 Char"/>
    <w:basedOn w:val="1"/>
    <w:qFormat/>
    <w:uiPriority w:val="0"/>
    <w:rPr>
      <w:sz w:val="24"/>
    </w:rPr>
  </w:style>
  <w:style w:type="paragraph" w:customStyle="1" w:styleId="66">
    <w:name w:val="正文 首行缩进:  2 字符"/>
    <w:basedOn w:val="1"/>
    <w:qFormat/>
    <w:uiPriority w:val="99"/>
    <w:pPr>
      <w:ind w:firstLine="579" w:firstLineChars="200"/>
    </w:pPr>
    <w:rPr>
      <w:rFonts w:eastAsia="等线" w:cs="宋体"/>
      <w:szCs w:val="20"/>
    </w:rPr>
  </w:style>
  <w:style w:type="character" w:customStyle="1" w:styleId="67">
    <w:name w:val="font01"/>
    <w:basedOn w:val="26"/>
    <w:qFormat/>
    <w:uiPriority w:val="0"/>
    <w:rPr>
      <w:rFonts w:hint="eastAsia" w:ascii="宋体" w:hAnsi="宋体" w:eastAsia="宋体" w:cs="宋体"/>
      <w:color w:val="000000"/>
      <w:sz w:val="21"/>
      <w:szCs w:val="21"/>
      <w:u w:val="none"/>
      <w:vertAlign w:val="subscript"/>
    </w:rPr>
  </w:style>
  <w:style w:type="character" w:customStyle="1" w:styleId="68">
    <w:name w:val="font21"/>
    <w:qFormat/>
    <w:uiPriority w:val="0"/>
    <w:rPr>
      <w:rFonts w:hint="default" w:ascii="Times New Roman" w:hAnsi="Times New Roman" w:cs="Times New Roman"/>
      <w:color w:val="000000"/>
      <w:sz w:val="21"/>
      <w:szCs w:val="21"/>
      <w:u w:val="none"/>
    </w:rPr>
  </w:style>
  <w:style w:type="paragraph" w:customStyle="1" w:styleId="69">
    <w:name w:val="Normal Indent1"/>
    <w:basedOn w:val="1"/>
    <w:qFormat/>
    <w:uiPriority w:val="99"/>
    <w:pPr>
      <w:adjustRightInd w:val="0"/>
      <w:snapToGrid w:val="0"/>
      <w:spacing w:line="300" w:lineRule="auto"/>
      <w:ind w:firstLine="200" w:firstLineChars="200"/>
    </w:pPr>
    <w:rPr>
      <w:rFonts w:ascii="宋体" w:hAnsi="Calibri" w:cs="宋体"/>
      <w:sz w:val="24"/>
    </w:rPr>
  </w:style>
  <w:style w:type="paragraph" w:customStyle="1" w:styleId="70">
    <w:name w:val="无间隔12"/>
    <w:qFormat/>
    <w:uiPriority w:val="0"/>
    <w:pPr>
      <w:widowControl w:val="0"/>
    </w:pPr>
    <w:rPr>
      <w:rFonts w:ascii="宋体" w:hAnsi="Courier New" w:eastAsia="仿宋_GB2312" w:cs="Times New Roman"/>
      <w:kern w:val="2"/>
      <w:sz w:val="21"/>
      <w:szCs w:val="22"/>
      <w:lang w:val="en-US" w:eastAsia="zh-CN" w:bidi="ar-SA"/>
    </w:rPr>
  </w:style>
  <w:style w:type="character" w:customStyle="1" w:styleId="71">
    <w:name w:val="unnamed11"/>
    <w:qFormat/>
    <w:uiPriority w:val="0"/>
    <w:rPr>
      <w:rFonts w:hint="eastAsia" w:ascii="宋体" w:hAnsi="宋体" w:eastAsia="宋体"/>
      <w:sz w:val="18"/>
      <w:szCs w:val="18"/>
      <w:u w:val="none"/>
    </w:rPr>
  </w:style>
  <w:style w:type="paragraph" w:customStyle="1" w:styleId="72">
    <w:name w:val="表格首行"/>
    <w:basedOn w:val="73"/>
    <w:qFormat/>
    <w:uiPriority w:val="0"/>
  </w:style>
  <w:style w:type="paragraph" w:customStyle="1" w:styleId="73">
    <w:name w:val="表格内容"/>
    <w:basedOn w:val="1"/>
    <w:qFormat/>
    <w:uiPriority w:val="0"/>
    <w:pPr>
      <w:widowControl/>
      <w:overflowPunct w:val="0"/>
      <w:spacing w:line="240" w:lineRule="auto"/>
      <w:ind w:firstLine="0" w:firstLineChars="0"/>
      <w:jc w:val="center"/>
      <w:textAlignment w:val="baseline"/>
    </w:pPr>
    <w:rPr>
      <w:rFonts w:eastAsia="仿宋"/>
      <w:kern w:val="0"/>
      <w:sz w:val="24"/>
      <w:szCs w:val="20"/>
    </w:rPr>
  </w:style>
  <w:style w:type="character" w:customStyle="1" w:styleId="74">
    <w:name w:val="font81"/>
    <w:basedOn w:val="26"/>
    <w:qFormat/>
    <w:uiPriority w:val="0"/>
    <w:rPr>
      <w:rFonts w:hint="default" w:ascii="Times New Roman" w:hAnsi="Times New Roman" w:cs="Times New Roman"/>
      <w:color w:val="FF0000"/>
      <w:sz w:val="21"/>
      <w:szCs w:val="21"/>
      <w:u w:val="none"/>
    </w:rPr>
  </w:style>
  <w:style w:type="character" w:customStyle="1" w:styleId="75">
    <w:name w:val="font71"/>
    <w:basedOn w:val="26"/>
    <w:qFormat/>
    <w:uiPriority w:val="0"/>
    <w:rPr>
      <w:rFonts w:hint="default" w:ascii="Times New Roman" w:hAnsi="Times New Roman" w:cs="Times New Roman"/>
      <w:color w:val="000000"/>
      <w:sz w:val="21"/>
      <w:szCs w:val="21"/>
      <w:u w:val="none"/>
    </w:rPr>
  </w:style>
  <w:style w:type="paragraph" w:customStyle="1" w:styleId="76">
    <w:name w:val="中文报告书样式"/>
    <w:basedOn w:val="1"/>
    <w:qFormat/>
    <w:uiPriority w:val="0"/>
    <w:pPr>
      <w:adjustRightInd w:val="0"/>
      <w:spacing w:line="480" w:lineRule="atLeast"/>
      <w:ind w:firstLine="482"/>
      <w:textAlignment w:val="baseline"/>
    </w:pPr>
    <w:rPr>
      <w:kern w:val="24"/>
      <w:sz w:val="24"/>
    </w:rPr>
  </w:style>
  <w:style w:type="character" w:customStyle="1" w:styleId="77">
    <w:name w:val="font91"/>
    <w:qFormat/>
    <w:uiPriority w:val="0"/>
    <w:rPr>
      <w:rFonts w:hint="default" w:ascii="Times New Roman" w:hAnsi="Times New Roman" w:cs="Times New Roman"/>
      <w:color w:val="0000FF"/>
      <w:sz w:val="21"/>
      <w:szCs w:val="21"/>
      <w:u w:val="none"/>
      <w:vertAlign w:val="superscript"/>
    </w:rPr>
  </w:style>
  <w:style w:type="paragraph" w:styleId="78">
    <w:name w:val="No Spacing"/>
    <w:qFormat/>
    <w:uiPriority w:val="0"/>
    <w:pPr>
      <w:widowControl w:val="0"/>
      <w:jc w:val="center"/>
    </w:pPr>
    <w:rPr>
      <w:rFonts w:ascii="宋体" w:hAnsi="Courier New" w:eastAsia="仿宋_GB2312" w:cs="Times New Roman"/>
      <w:kern w:val="2"/>
      <w:sz w:val="24"/>
      <w:lang w:val="en-US" w:eastAsia="zh-CN" w:bidi="ar-SA"/>
    </w:rPr>
  </w:style>
  <w:style w:type="paragraph" w:customStyle="1" w:styleId="79">
    <w:name w:val="正文缩进1"/>
    <w:basedOn w:val="1"/>
    <w:qFormat/>
    <w:uiPriority w:val="0"/>
    <w:pPr>
      <w:adjustRightInd w:val="0"/>
      <w:snapToGrid w:val="0"/>
      <w:spacing w:line="300" w:lineRule="auto"/>
      <w:ind w:firstLine="200" w:firstLineChars="200"/>
    </w:pPr>
    <w:rPr>
      <w:rFonts w:hint="eastAsia" w:ascii="宋体"/>
      <w:sz w:val="24"/>
      <w:szCs w:val="22"/>
    </w:rPr>
  </w:style>
  <w:style w:type="character" w:customStyle="1" w:styleId="80">
    <w:name w:val="font41"/>
    <w:basedOn w:val="26"/>
    <w:qFormat/>
    <w:uiPriority w:val="0"/>
    <w:rPr>
      <w:rFonts w:hint="eastAsia" w:ascii="宋体" w:hAnsi="宋体" w:eastAsia="宋体" w:cs="宋体"/>
      <w:b/>
      <w:bCs/>
      <w:color w:val="000000"/>
      <w:sz w:val="18"/>
      <w:szCs w:val="18"/>
      <w:u w:val="none"/>
    </w:rPr>
  </w:style>
  <w:style w:type="character" w:customStyle="1" w:styleId="81">
    <w:name w:val="font11"/>
    <w:basedOn w:val="26"/>
    <w:qFormat/>
    <w:uiPriority w:val="0"/>
    <w:rPr>
      <w:rFonts w:hint="default" w:ascii="Times New Roman" w:hAnsi="Times New Roman" w:cs="Times New Roman"/>
      <w:b/>
      <w:bCs/>
      <w:color w:val="000000"/>
      <w:sz w:val="18"/>
      <w:szCs w:val="18"/>
      <w:u w:val="none"/>
      <w:vertAlign w:val="superscript"/>
    </w:rPr>
  </w:style>
  <w:style w:type="paragraph" w:customStyle="1" w:styleId="82">
    <w:name w:val="1 Char"/>
    <w:basedOn w:val="1"/>
    <w:qFormat/>
    <w:uiPriority w:val="0"/>
    <w:rPr>
      <w:rFonts w:ascii="Times New Roman"/>
      <w:kern w:val="2"/>
      <w:sz w:val="21"/>
      <w:szCs w:val="24"/>
    </w:rPr>
  </w:style>
  <w:style w:type="character" w:customStyle="1" w:styleId="83">
    <w:name w:val="10"/>
    <w:qFormat/>
    <w:uiPriority w:val="0"/>
    <w:rPr>
      <w:rFonts w:hint="default" w:ascii="Times New Roman" w:hAnsi="Times New Roman" w:cs="Times New Roman"/>
    </w:rPr>
  </w:style>
  <w:style w:type="character" w:customStyle="1" w:styleId="84">
    <w:name w:val="正文文本 Char"/>
    <w:link w:val="5"/>
    <w:qFormat/>
    <w:uiPriority w:val="152"/>
    <w:rPr>
      <w:kern w:val="0"/>
      <w:sz w:val="7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3.png"/><Relationship Id="rId47" Type="http://schemas.openxmlformats.org/officeDocument/2006/relationships/image" Target="media/image32.jpeg"/><Relationship Id="rId46" Type="http://schemas.openxmlformats.org/officeDocument/2006/relationships/image" Target="media/image31.wmf"/><Relationship Id="rId45" Type="http://schemas.openxmlformats.org/officeDocument/2006/relationships/oleObject" Target="embeddings/oleObject7.bin"/><Relationship Id="rId44" Type="http://schemas.openxmlformats.org/officeDocument/2006/relationships/image" Target="media/image30.wmf"/><Relationship Id="rId43" Type="http://schemas.openxmlformats.org/officeDocument/2006/relationships/oleObject" Target="embeddings/oleObject6.bin"/><Relationship Id="rId42" Type="http://schemas.openxmlformats.org/officeDocument/2006/relationships/image" Target="media/image29.wmf"/><Relationship Id="rId41" Type="http://schemas.openxmlformats.org/officeDocument/2006/relationships/oleObject" Target="embeddings/oleObject5.bin"/><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emf"/><Relationship Id="rId34" Type="http://schemas.openxmlformats.org/officeDocument/2006/relationships/oleObject" Target="embeddings/oleObject4.bin"/><Relationship Id="rId33" Type="http://schemas.openxmlformats.org/officeDocument/2006/relationships/image" Target="media/image22.emf"/><Relationship Id="rId32" Type="http://schemas.openxmlformats.org/officeDocument/2006/relationships/oleObject" Target="embeddings/oleObject3.bin"/><Relationship Id="rId31" Type="http://schemas.openxmlformats.org/officeDocument/2006/relationships/image" Target="media/image21.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wmf"/><Relationship Id="rId25" Type="http://schemas.openxmlformats.org/officeDocument/2006/relationships/oleObject" Target="embeddings/oleObject1.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7"/>
    <customShpInfo spid="_x0000_s3074"/>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HP</Company>
  <Pages>102</Pages>
  <Words>58861</Words>
  <Characters>70236</Characters>
  <Lines>370</Lines>
  <Paragraphs>104</Paragraphs>
  <TotalTime>2</TotalTime>
  <ScaleCrop>false</ScaleCrop>
  <LinksUpToDate>false</LinksUpToDate>
  <CharactersWithSpaces>70812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2022-01-14T03:23:00Z</dcterms:created>
  <dc:creator>l</dc:creator>
  <cp:lastModifiedBy>咪哆</cp:lastModifiedBy>
  <cp:lastPrinted>2023-04-20T09:52:00Z</cp:lastPrinted>
  <dcterms:modified xsi:type="dcterms:W3CDTF">2023-04-26T10:31:32Z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FE8FC131FB58405E96045E61E149F804</vt:lpwstr>
  </property>
</Properties>
</file>