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9CD1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 w:after="159" w:afterLines="50" w:line="360" w:lineRule="auto"/>
        <w:ind w:left="-210" w:leftChars="-100" w:right="-210" w:rightChars="-10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bookmarkStart w:id="1" w:name="_GoBack"/>
      <w:r>
        <w:rPr>
          <w:rStyle w:val="13"/>
          <w:rFonts w:hint="default" w:ascii="Times New Roman" w:hAnsi="Times New Roman" w:cs="Times New Roman"/>
          <w:color w:val="auto"/>
          <w:sz w:val="28"/>
          <w:szCs w:val="28"/>
          <w:highlight w:val="none"/>
        </w:rPr>
        <w:t>关于空气化工产品（无锡）有限公司开展重点企业清洁生产审核的公示</w:t>
      </w:r>
    </w:p>
    <w:bookmarkEnd w:id="1"/>
    <w:p w14:paraId="7A73877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根据《中华人民共和国清洁生产促进法》、《清洁生产审核办法》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《企业环境信息依法披露格式准则》以及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《江苏省生态环境厅关于公布2025年第一批强制性清洁生产审核重点企业名单的通告》</w:t>
      </w:r>
      <w:r>
        <w:rPr>
          <w:rStyle w:val="15"/>
          <w:color w:val="auto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现将企业基本情况予以公示，接受公示监督：</w:t>
      </w:r>
    </w:p>
    <w:p w14:paraId="6ED2A4EC">
      <w:pPr>
        <w:adjustRightInd w:val="0"/>
        <w:snapToGrid w:val="0"/>
        <w:spacing w:line="360" w:lineRule="auto"/>
        <w:ind w:firstLine="482" w:firstLineChars="200"/>
        <w:rPr>
          <w:rFonts w:hint="eastAsia"/>
          <w:b/>
          <w:bCs/>
          <w:color w:val="auto"/>
          <w:kern w:val="0"/>
          <w:sz w:val="24"/>
        </w:rPr>
      </w:pPr>
      <w:r>
        <w:rPr>
          <w:rFonts w:hint="eastAsia"/>
          <w:b/>
          <w:bCs/>
          <w:color w:val="auto"/>
          <w:kern w:val="0"/>
          <w:sz w:val="24"/>
        </w:rPr>
        <w:t>（1）</w:t>
      </w:r>
      <w:r>
        <w:rPr>
          <w:b/>
          <w:bCs/>
          <w:color w:val="auto"/>
          <w:kern w:val="0"/>
          <w:sz w:val="24"/>
        </w:rPr>
        <w:t>企业名称：</w:t>
      </w:r>
      <w:bookmarkStart w:id="0" w:name="_Hlk194321890"/>
      <w:r>
        <w:rPr>
          <w:rFonts w:hint="eastAsia"/>
          <w:b/>
          <w:bCs/>
          <w:color w:val="auto"/>
          <w:kern w:val="0"/>
          <w:sz w:val="24"/>
        </w:rPr>
        <w:t>空气化工产品（无锡）有限公司</w:t>
      </w:r>
      <w:bookmarkEnd w:id="0"/>
    </w:p>
    <w:p w14:paraId="1A65BCBD">
      <w:pPr>
        <w:adjustRightInd w:val="0"/>
        <w:snapToGrid w:val="0"/>
        <w:spacing w:line="360" w:lineRule="auto"/>
        <w:ind w:firstLine="482" w:firstLineChars="200"/>
        <w:rPr>
          <w:b/>
          <w:bCs/>
          <w:color w:val="auto"/>
          <w:kern w:val="0"/>
          <w:sz w:val="24"/>
        </w:rPr>
      </w:pPr>
      <w:r>
        <w:rPr>
          <w:rFonts w:hint="eastAsia"/>
          <w:b/>
          <w:bCs/>
          <w:color w:val="auto"/>
          <w:kern w:val="0"/>
          <w:sz w:val="24"/>
        </w:rPr>
        <w:t>（2）</w:t>
      </w:r>
      <w:r>
        <w:rPr>
          <w:b/>
          <w:bCs/>
          <w:color w:val="auto"/>
          <w:kern w:val="0"/>
          <w:sz w:val="24"/>
        </w:rPr>
        <w:t>法人代表：</w:t>
      </w:r>
      <w:r>
        <w:rPr>
          <w:rFonts w:hint="eastAsia"/>
          <w:b/>
          <w:bCs/>
          <w:color w:val="auto"/>
          <w:kern w:val="0"/>
          <w:sz w:val="24"/>
        </w:rPr>
        <w:t>沈恒波</w:t>
      </w:r>
    </w:p>
    <w:p w14:paraId="094AB554">
      <w:pPr>
        <w:adjustRightInd w:val="0"/>
        <w:snapToGrid w:val="0"/>
        <w:spacing w:line="360" w:lineRule="auto"/>
        <w:ind w:firstLine="482" w:firstLineChars="200"/>
        <w:rPr>
          <w:rFonts w:hint="eastAsia"/>
          <w:b/>
          <w:bCs/>
          <w:color w:val="auto"/>
          <w:kern w:val="0"/>
          <w:sz w:val="24"/>
        </w:rPr>
      </w:pPr>
      <w:r>
        <w:rPr>
          <w:rFonts w:hint="eastAsia"/>
          <w:b/>
          <w:bCs/>
          <w:color w:val="auto"/>
          <w:kern w:val="0"/>
          <w:sz w:val="24"/>
        </w:rPr>
        <w:t>（3）</w:t>
      </w:r>
      <w:r>
        <w:rPr>
          <w:b/>
          <w:bCs/>
          <w:color w:val="auto"/>
          <w:kern w:val="0"/>
          <w:sz w:val="24"/>
        </w:rPr>
        <w:t>企业所在地址：</w:t>
      </w:r>
      <w:r>
        <w:rPr>
          <w:rFonts w:hint="eastAsia"/>
          <w:b/>
          <w:bCs/>
          <w:color w:val="auto"/>
          <w:kern w:val="0"/>
          <w:sz w:val="24"/>
        </w:rPr>
        <w:t>新吴区梅育路128号</w:t>
      </w:r>
    </w:p>
    <w:p w14:paraId="52267A79">
      <w:pPr>
        <w:adjustRightInd w:val="0"/>
        <w:snapToGrid w:val="0"/>
        <w:spacing w:line="360" w:lineRule="auto"/>
        <w:ind w:firstLine="482" w:firstLineChars="200"/>
        <w:rPr>
          <w:b/>
          <w:bCs/>
          <w:color w:val="auto"/>
          <w:kern w:val="0"/>
          <w:sz w:val="24"/>
        </w:rPr>
      </w:pPr>
      <w:r>
        <w:rPr>
          <w:rFonts w:hint="eastAsia"/>
          <w:b/>
          <w:bCs/>
          <w:color w:val="auto"/>
          <w:kern w:val="0"/>
          <w:sz w:val="24"/>
        </w:rPr>
        <w:t>（4）使用有毒有害原料的名称、数量、用途</w:t>
      </w:r>
    </w:p>
    <w:p w14:paraId="3905A10E">
      <w:pPr>
        <w:adjustRightInd w:val="0"/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产品生产过程用到各种水处理剂等有毒有害物质，详细如下表所示；</w:t>
      </w:r>
    </w:p>
    <w:p w14:paraId="64626A17">
      <w:pPr>
        <w:pStyle w:val="9"/>
        <w:spacing w:after="0"/>
        <w:ind w:left="0" w:leftChars="0" w:firstLine="0"/>
        <w:jc w:val="center"/>
        <w:rPr>
          <w:kern w:val="0"/>
          <w:sz w:val="24"/>
        </w:rPr>
      </w:pPr>
      <w:r>
        <w:rPr>
          <w:b/>
          <w:bCs/>
          <w:kern w:val="0"/>
          <w:sz w:val="24"/>
        </w:rPr>
        <w:t>表1</w:t>
      </w:r>
      <w:r>
        <w:rPr>
          <w:rFonts w:hint="eastAsia"/>
          <w:b/>
          <w:bCs/>
          <w:kern w:val="0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>有毒有害原料使用</w:t>
      </w:r>
      <w:r>
        <w:rPr>
          <w:b/>
          <w:bCs/>
          <w:kern w:val="0"/>
          <w:sz w:val="24"/>
        </w:rPr>
        <w:t>情况一览表</w:t>
      </w:r>
    </w:p>
    <w:tbl>
      <w:tblPr>
        <w:tblStyle w:val="10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3"/>
        <w:gridCol w:w="1590"/>
        <w:gridCol w:w="2130"/>
        <w:gridCol w:w="1236"/>
      </w:tblGrid>
      <w:tr w14:paraId="57046C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1" w:type="pct"/>
            <w:vAlign w:val="center"/>
          </w:tcPr>
          <w:p w14:paraId="2430F6C7">
            <w:pPr>
              <w:snapToGrid w:val="0"/>
              <w:jc w:val="center"/>
              <w:rPr>
                <w:b/>
                <w:w w:val="90"/>
                <w:szCs w:val="21"/>
              </w:rPr>
            </w:pPr>
            <w:r>
              <w:rPr>
                <w:rFonts w:hint="eastAsia"/>
                <w:b/>
                <w:w w:val="90"/>
                <w:szCs w:val="21"/>
              </w:rPr>
              <w:t>原料名称</w:t>
            </w:r>
          </w:p>
        </w:tc>
        <w:tc>
          <w:tcPr>
            <w:tcW w:w="933" w:type="pct"/>
            <w:vAlign w:val="center"/>
          </w:tcPr>
          <w:p w14:paraId="55152F83">
            <w:pPr>
              <w:snapToGrid w:val="0"/>
              <w:jc w:val="center"/>
              <w:rPr>
                <w:b/>
                <w:w w:val="90"/>
                <w:szCs w:val="21"/>
              </w:rPr>
            </w:pPr>
            <w:r>
              <w:rPr>
                <w:rFonts w:hint="eastAsia"/>
                <w:b/>
                <w:w w:val="90"/>
                <w:szCs w:val="21"/>
              </w:rPr>
              <w:t>2024年用量</w:t>
            </w:r>
          </w:p>
        </w:tc>
        <w:tc>
          <w:tcPr>
            <w:tcW w:w="1975" w:type="pct"/>
            <w:gridSpan w:val="2"/>
            <w:vAlign w:val="center"/>
          </w:tcPr>
          <w:p w14:paraId="41342C78">
            <w:pPr>
              <w:snapToGrid w:val="0"/>
              <w:jc w:val="center"/>
              <w:rPr>
                <w:b/>
                <w:w w:val="90"/>
                <w:szCs w:val="21"/>
              </w:rPr>
            </w:pPr>
            <w:r>
              <w:rPr>
                <w:rFonts w:hint="eastAsia"/>
                <w:b/>
                <w:w w:val="90"/>
                <w:szCs w:val="21"/>
              </w:rPr>
              <w:t>用途</w:t>
            </w:r>
          </w:p>
        </w:tc>
      </w:tr>
      <w:tr w14:paraId="43DA45E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1" w:type="pct"/>
            <w:vAlign w:val="center"/>
          </w:tcPr>
          <w:p w14:paraId="3F5EB84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柴油</w:t>
            </w:r>
          </w:p>
        </w:tc>
        <w:tc>
          <w:tcPr>
            <w:tcW w:w="933" w:type="pct"/>
            <w:vAlign w:val="center"/>
          </w:tcPr>
          <w:p w14:paraId="14660AEB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100kg</w:t>
            </w:r>
          </w:p>
        </w:tc>
        <w:tc>
          <w:tcPr>
            <w:tcW w:w="1975" w:type="pct"/>
            <w:gridSpan w:val="2"/>
            <w:vAlign w:val="center"/>
          </w:tcPr>
          <w:p w14:paraId="2B3A22A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柴油发电机用</w:t>
            </w:r>
          </w:p>
        </w:tc>
      </w:tr>
      <w:tr w14:paraId="27301B6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1" w:type="pct"/>
            <w:vAlign w:val="center"/>
          </w:tcPr>
          <w:p w14:paraId="2DEA940E">
            <w:pPr>
              <w:snapToGrid w:val="0"/>
              <w:jc w:val="center"/>
              <w:rPr>
                <w:szCs w:val="21"/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F-4000C KURITA循环水粘泥控制剂</w:t>
            </w:r>
          </w:p>
        </w:tc>
        <w:tc>
          <w:tcPr>
            <w:tcW w:w="933" w:type="pct"/>
            <w:vAlign w:val="center"/>
          </w:tcPr>
          <w:p w14:paraId="09488514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12t</w:t>
            </w:r>
          </w:p>
        </w:tc>
        <w:tc>
          <w:tcPr>
            <w:tcW w:w="1250" w:type="pct"/>
            <w:vAlign w:val="center"/>
          </w:tcPr>
          <w:p w14:paraId="234551C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含次氯酸钠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消毒剂</w:t>
            </w:r>
          </w:p>
        </w:tc>
        <w:tc>
          <w:tcPr>
            <w:tcW w:w="725" w:type="pct"/>
            <w:vMerge w:val="restart"/>
            <w:vAlign w:val="center"/>
          </w:tcPr>
          <w:p w14:paraId="111D49B3">
            <w:pPr>
              <w:snapToGrid w:val="0"/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冷却循环水</w:t>
            </w:r>
          </w:p>
        </w:tc>
      </w:tr>
      <w:tr w14:paraId="547F1A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1" w:type="pct"/>
            <w:vAlign w:val="center"/>
          </w:tcPr>
          <w:p w14:paraId="48E06878">
            <w:pPr>
              <w:snapToGrid w:val="0"/>
              <w:jc w:val="center"/>
              <w:rPr>
                <w:szCs w:val="21"/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NT-4510 KURITA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循环水处理剂</w:t>
            </w:r>
          </w:p>
        </w:tc>
        <w:tc>
          <w:tcPr>
            <w:tcW w:w="933" w:type="pct"/>
            <w:vAlign w:val="center"/>
          </w:tcPr>
          <w:p w14:paraId="5183515D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1.2t</w:t>
            </w:r>
          </w:p>
        </w:tc>
        <w:tc>
          <w:tcPr>
            <w:tcW w:w="1250" w:type="pct"/>
            <w:vAlign w:val="center"/>
          </w:tcPr>
          <w:p w14:paraId="7B9657BB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含氢氧化钠溶液</w:t>
            </w:r>
          </w:p>
        </w:tc>
        <w:tc>
          <w:tcPr>
            <w:tcW w:w="725" w:type="pct"/>
            <w:vMerge w:val="continue"/>
            <w:tcBorders/>
            <w:vAlign w:val="center"/>
          </w:tcPr>
          <w:p w14:paraId="4F2D5B3A">
            <w:pPr>
              <w:snapToGrid w:val="0"/>
              <w:rPr>
                <w:rFonts w:hint="eastAsia"/>
                <w:szCs w:val="21"/>
              </w:rPr>
            </w:pPr>
          </w:p>
        </w:tc>
      </w:tr>
      <w:tr w14:paraId="19AACE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1" w:type="pct"/>
            <w:vAlign w:val="center"/>
          </w:tcPr>
          <w:p w14:paraId="5FE258DD">
            <w:pPr>
              <w:snapToGrid w:val="0"/>
              <w:jc w:val="center"/>
              <w:rPr>
                <w:szCs w:val="21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S-6010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KURITA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循环水处理剂</w:t>
            </w:r>
          </w:p>
        </w:tc>
        <w:tc>
          <w:tcPr>
            <w:tcW w:w="933" w:type="pct"/>
            <w:vAlign w:val="center"/>
          </w:tcPr>
          <w:p w14:paraId="55B98A6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1t</w:t>
            </w:r>
          </w:p>
        </w:tc>
        <w:tc>
          <w:tcPr>
            <w:tcW w:w="1250" w:type="pct"/>
            <w:vAlign w:val="center"/>
          </w:tcPr>
          <w:p w14:paraId="7D41EE45">
            <w:pPr>
              <w:snapToGrid w:val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725" w:type="pct"/>
            <w:vMerge w:val="continue"/>
            <w:tcBorders/>
            <w:vAlign w:val="center"/>
          </w:tcPr>
          <w:p w14:paraId="6E2BA05B">
            <w:pPr>
              <w:snapToGrid w:val="0"/>
              <w:jc w:val="center"/>
              <w:rPr>
                <w:szCs w:val="21"/>
              </w:rPr>
            </w:pPr>
          </w:p>
        </w:tc>
      </w:tr>
      <w:tr w14:paraId="009FA13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1" w:type="pct"/>
            <w:vAlign w:val="center"/>
          </w:tcPr>
          <w:p w14:paraId="31EE7206">
            <w:pPr>
              <w:snapToGri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S-9850NP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KURITA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循环水处理剂</w:t>
            </w:r>
          </w:p>
        </w:tc>
        <w:tc>
          <w:tcPr>
            <w:tcW w:w="933" w:type="pct"/>
            <w:vAlign w:val="center"/>
          </w:tcPr>
          <w:p w14:paraId="23992659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2.4t</w:t>
            </w:r>
          </w:p>
        </w:tc>
        <w:tc>
          <w:tcPr>
            <w:tcW w:w="1250" w:type="pct"/>
            <w:vAlign w:val="center"/>
          </w:tcPr>
          <w:p w14:paraId="4560F9D3">
            <w:pPr>
              <w:snapToGrid w:val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725" w:type="pct"/>
            <w:vMerge w:val="continue"/>
            <w:tcBorders/>
            <w:vAlign w:val="center"/>
          </w:tcPr>
          <w:p w14:paraId="1181FD9B">
            <w:pPr>
              <w:snapToGrid w:val="0"/>
              <w:jc w:val="center"/>
              <w:rPr>
                <w:szCs w:val="21"/>
              </w:rPr>
            </w:pPr>
          </w:p>
        </w:tc>
      </w:tr>
    </w:tbl>
    <w:p w14:paraId="016AED1D">
      <w:pPr>
        <w:adjustRightInd w:val="0"/>
        <w:snapToGrid w:val="0"/>
        <w:spacing w:before="156" w:beforeLines="50" w:line="360" w:lineRule="auto"/>
        <w:ind w:firstLine="482" w:firstLineChars="200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（5）排放有毒有害物质的 名称、浓度和数量</w:t>
      </w:r>
    </w:p>
    <w:p w14:paraId="1444A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生产过程</w:t>
      </w:r>
      <w:r>
        <w:rPr>
          <w:rFonts w:hint="eastAsia"/>
          <w:sz w:val="24"/>
          <w:lang w:val="en-US" w:eastAsia="zh-CN"/>
        </w:rPr>
        <w:t>无有毒有害气体产生。</w:t>
      </w:r>
    </w:p>
    <w:p w14:paraId="180F0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jc w:val="left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(6)危险废物的产生和处置情况</w:t>
      </w:r>
    </w:p>
    <w:p w14:paraId="60322B73">
      <w:pPr>
        <w:snapToGrid w:val="0"/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>厂区产生的主要危险废物为：</w:t>
      </w:r>
      <w:r>
        <w:rPr>
          <w:rFonts w:hint="eastAsia"/>
          <w:sz w:val="24"/>
        </w:rPr>
        <w:t>废机油、废包装桶、废油滤芯等，具体情况见下表：</w:t>
      </w:r>
    </w:p>
    <w:p w14:paraId="64405EDF">
      <w:pPr>
        <w:pStyle w:val="9"/>
        <w:spacing w:after="0"/>
        <w:ind w:left="0" w:leftChars="0" w:firstLine="0"/>
        <w:jc w:val="center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表</w:t>
      </w:r>
      <w:r>
        <w:rPr>
          <w:rFonts w:hint="eastAsia"/>
          <w:b/>
          <w:bCs/>
          <w:kern w:val="0"/>
          <w:sz w:val="24"/>
          <w:lang w:val="en-US" w:eastAsia="zh-CN"/>
        </w:rPr>
        <w:t>2  2024年</w:t>
      </w:r>
      <w:r>
        <w:rPr>
          <w:b/>
          <w:bCs/>
          <w:kern w:val="0"/>
          <w:sz w:val="24"/>
        </w:rPr>
        <w:t>危废产生及处置情况一览表</w:t>
      </w:r>
    </w:p>
    <w:tbl>
      <w:tblPr>
        <w:tblStyle w:val="11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364"/>
        <w:gridCol w:w="1101"/>
        <w:gridCol w:w="725"/>
        <w:gridCol w:w="691"/>
        <w:gridCol w:w="776"/>
        <w:gridCol w:w="1377"/>
        <w:gridCol w:w="871"/>
        <w:gridCol w:w="511"/>
        <w:gridCol w:w="676"/>
      </w:tblGrid>
      <w:tr w14:paraId="0BD87C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2CBCC582">
            <w:pPr>
              <w:adjustRightInd w:val="0"/>
              <w:snapToGrid w:val="0"/>
              <w:jc w:val="center"/>
              <w:rPr>
                <w:b/>
                <w:kern w:val="28"/>
                <w:szCs w:val="21"/>
              </w:rPr>
            </w:pPr>
            <w:r>
              <w:rPr>
                <w:rFonts w:hint="eastAsia"/>
                <w:b/>
                <w:kern w:val="28"/>
                <w:szCs w:val="21"/>
              </w:rPr>
              <w:t>序号</w:t>
            </w:r>
          </w:p>
        </w:tc>
        <w:tc>
          <w:tcPr>
            <w:tcW w:w="824" w:type="pct"/>
            <w:tcBorders>
              <w:tl2br w:val="nil"/>
              <w:tr2bl w:val="nil"/>
            </w:tcBorders>
            <w:vAlign w:val="center"/>
          </w:tcPr>
          <w:p w14:paraId="2F2E1E54">
            <w:pPr>
              <w:adjustRightInd w:val="0"/>
              <w:snapToGrid w:val="0"/>
              <w:jc w:val="center"/>
              <w:rPr>
                <w:b/>
                <w:kern w:val="28"/>
                <w:szCs w:val="21"/>
              </w:rPr>
            </w:pPr>
            <w:r>
              <w:rPr>
                <w:rFonts w:hint="eastAsia"/>
                <w:b/>
                <w:kern w:val="28"/>
                <w:szCs w:val="21"/>
              </w:rPr>
              <w:t>危险废物名称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FF778">
            <w:pPr>
              <w:adjustRightInd w:val="0"/>
              <w:snapToGrid w:val="0"/>
              <w:jc w:val="center"/>
              <w:rPr>
                <w:b/>
                <w:kern w:val="28"/>
                <w:szCs w:val="21"/>
              </w:rPr>
            </w:pPr>
            <w:r>
              <w:rPr>
                <w:rFonts w:hint="eastAsia"/>
                <w:b/>
                <w:kern w:val="28"/>
                <w:szCs w:val="21"/>
              </w:rPr>
              <w:t>产生工序及装置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1E6E2">
            <w:pPr>
              <w:adjustRightInd w:val="0"/>
              <w:snapToGrid w:val="0"/>
              <w:jc w:val="center"/>
              <w:rPr>
                <w:b/>
                <w:kern w:val="28"/>
                <w:szCs w:val="21"/>
              </w:rPr>
            </w:pPr>
            <w:r>
              <w:rPr>
                <w:rFonts w:hint="eastAsia"/>
                <w:b/>
                <w:kern w:val="28"/>
                <w:szCs w:val="21"/>
              </w:rPr>
              <w:t>形态</w:t>
            </w:r>
          </w:p>
        </w:tc>
        <w:tc>
          <w:tcPr>
            <w:tcW w:w="420" w:type="pct"/>
            <w:tcBorders>
              <w:tl2br w:val="nil"/>
              <w:tr2bl w:val="nil"/>
            </w:tcBorders>
          </w:tcPr>
          <w:p w14:paraId="35C35996">
            <w:pPr>
              <w:adjustRightInd w:val="0"/>
              <w:snapToGrid w:val="0"/>
              <w:jc w:val="center"/>
              <w:rPr>
                <w:rFonts w:hint="eastAsia"/>
                <w:b/>
                <w:kern w:val="28"/>
                <w:szCs w:val="21"/>
              </w:rPr>
            </w:pPr>
            <w:r>
              <w:rPr>
                <w:rFonts w:hint="eastAsia"/>
                <w:b/>
                <w:kern w:val="28"/>
                <w:szCs w:val="21"/>
              </w:rPr>
              <w:t>属性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1B7C3A03">
            <w:pPr>
              <w:adjustRightInd w:val="0"/>
              <w:snapToGrid w:val="0"/>
              <w:jc w:val="center"/>
              <w:rPr>
                <w:b/>
                <w:kern w:val="28"/>
                <w:szCs w:val="21"/>
              </w:rPr>
            </w:pPr>
            <w:r>
              <w:rPr>
                <w:rFonts w:hint="eastAsia"/>
                <w:b/>
                <w:kern w:val="28"/>
                <w:szCs w:val="21"/>
              </w:rPr>
              <w:t>类别</w:t>
            </w:r>
          </w:p>
        </w:tc>
        <w:tc>
          <w:tcPr>
            <w:tcW w:w="822" w:type="pct"/>
            <w:tcBorders>
              <w:tl2br w:val="nil"/>
              <w:tr2bl w:val="nil"/>
            </w:tcBorders>
            <w:vAlign w:val="center"/>
          </w:tcPr>
          <w:p w14:paraId="42968B26">
            <w:pPr>
              <w:adjustRightInd w:val="0"/>
              <w:snapToGrid w:val="0"/>
              <w:jc w:val="center"/>
              <w:rPr>
                <w:b/>
                <w:kern w:val="28"/>
                <w:szCs w:val="21"/>
              </w:rPr>
            </w:pPr>
            <w:r>
              <w:rPr>
                <w:rFonts w:hint="eastAsia"/>
                <w:b/>
                <w:kern w:val="28"/>
                <w:szCs w:val="21"/>
              </w:rPr>
              <w:t>废物代码</w:t>
            </w:r>
          </w:p>
        </w:tc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 w14:paraId="7A6FF55B">
            <w:pPr>
              <w:adjustRightInd w:val="0"/>
              <w:snapToGrid w:val="0"/>
              <w:jc w:val="center"/>
              <w:rPr>
                <w:b/>
                <w:kern w:val="28"/>
                <w:szCs w:val="21"/>
              </w:rPr>
            </w:pPr>
            <w:r>
              <w:rPr>
                <w:rFonts w:hint="eastAsia"/>
                <w:b/>
                <w:kern w:val="28"/>
                <w:szCs w:val="21"/>
              </w:rPr>
              <w:t>产生量（t/a）</w:t>
            </w:r>
          </w:p>
        </w:tc>
        <w:tc>
          <w:tcPr>
            <w:tcW w:w="725" w:type="pct"/>
            <w:gridSpan w:val="2"/>
            <w:tcBorders>
              <w:tl2br w:val="nil"/>
              <w:tr2bl w:val="nil"/>
            </w:tcBorders>
            <w:vAlign w:val="center"/>
          </w:tcPr>
          <w:p w14:paraId="0262671B">
            <w:pPr>
              <w:adjustRightInd w:val="0"/>
              <w:snapToGrid w:val="0"/>
              <w:jc w:val="center"/>
              <w:rPr>
                <w:b/>
                <w:kern w:val="28"/>
                <w:szCs w:val="21"/>
              </w:rPr>
            </w:pPr>
            <w:r>
              <w:rPr>
                <w:rFonts w:hint="eastAsia"/>
                <w:b/>
                <w:kern w:val="28"/>
                <w:szCs w:val="21"/>
              </w:rPr>
              <w:t>污染防治措施</w:t>
            </w:r>
          </w:p>
        </w:tc>
      </w:tr>
      <w:tr w14:paraId="6AB1019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50A99391">
            <w:pPr>
              <w:pStyle w:val="14"/>
              <w:numPr>
                <w:ilvl w:val="0"/>
                <w:numId w:val="2"/>
              </w:numPr>
              <w:tabs>
                <w:tab w:val="left" w:pos="397"/>
                <w:tab w:val="clear" w:pos="0"/>
              </w:tabs>
              <w:adjustRightInd w:val="0"/>
              <w:snapToGrid w:val="0"/>
              <w:jc w:val="center"/>
              <w:rPr>
                <w:rFonts w:hAnsi="Times New Roman" w:eastAsia="宋体" w:cs="Times New Roman"/>
                <w:szCs w:val="21"/>
              </w:rPr>
            </w:pPr>
          </w:p>
        </w:tc>
        <w:tc>
          <w:tcPr>
            <w:tcW w:w="824" w:type="pct"/>
            <w:tcBorders>
              <w:tl2br w:val="nil"/>
              <w:tr2bl w:val="nil"/>
            </w:tcBorders>
            <w:vAlign w:val="center"/>
          </w:tcPr>
          <w:p w14:paraId="76FDB61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废机油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BEC6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设备维修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33F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液态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089FF48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易燃性、毒性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17223C47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HW08</w:t>
            </w:r>
          </w:p>
        </w:tc>
        <w:tc>
          <w:tcPr>
            <w:tcW w:w="822" w:type="pct"/>
            <w:tcBorders>
              <w:tl2br w:val="nil"/>
              <w:tr2bl w:val="nil"/>
            </w:tcBorders>
            <w:vAlign w:val="center"/>
          </w:tcPr>
          <w:p w14:paraId="1E4AB44C"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85BD05">
            <w:pPr>
              <w:jc w:val="center"/>
              <w:rPr>
                <w:bCs/>
                <w:szCs w:val="21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900-249-08</w:t>
            </w:r>
          </w:p>
        </w:tc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 w14:paraId="366AB9B5">
            <w:pPr>
              <w:widowControl/>
              <w:jc w:val="center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4.7</w:t>
            </w:r>
          </w:p>
        </w:tc>
        <w:tc>
          <w:tcPr>
            <w:tcW w:w="314" w:type="pct"/>
            <w:vMerge w:val="restart"/>
            <w:tcBorders>
              <w:tl2br w:val="nil"/>
              <w:tr2bl w:val="nil"/>
            </w:tcBorders>
            <w:vAlign w:val="center"/>
          </w:tcPr>
          <w:p w14:paraId="044A9A9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设置独立的危废仓库暂存</w:t>
            </w:r>
          </w:p>
        </w:tc>
        <w:tc>
          <w:tcPr>
            <w:tcW w:w="411" w:type="pct"/>
            <w:vMerge w:val="restart"/>
            <w:tcBorders>
              <w:tl2br w:val="nil"/>
              <w:tr2bl w:val="nil"/>
            </w:tcBorders>
            <w:vAlign w:val="center"/>
          </w:tcPr>
          <w:p w14:paraId="15B6133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委托有资质单位处置</w:t>
            </w:r>
          </w:p>
        </w:tc>
      </w:tr>
      <w:tr w14:paraId="544282B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0CFCE949">
            <w:pPr>
              <w:pStyle w:val="14"/>
              <w:numPr>
                <w:ilvl w:val="0"/>
                <w:numId w:val="2"/>
              </w:numPr>
              <w:tabs>
                <w:tab w:val="left" w:pos="397"/>
                <w:tab w:val="clear" w:pos="0"/>
              </w:tabs>
              <w:adjustRightInd w:val="0"/>
              <w:snapToGrid w:val="0"/>
              <w:jc w:val="center"/>
              <w:rPr>
                <w:rFonts w:hAnsi="Times New Roman" w:eastAsia="宋体" w:cs="Times New Roman"/>
                <w:szCs w:val="21"/>
              </w:rPr>
            </w:pPr>
          </w:p>
        </w:tc>
        <w:tc>
          <w:tcPr>
            <w:tcW w:w="824" w:type="pct"/>
            <w:tcBorders>
              <w:tl2br w:val="nil"/>
              <w:tr2bl w:val="nil"/>
            </w:tcBorders>
            <w:vAlign w:val="center"/>
          </w:tcPr>
          <w:p w14:paraId="0029A19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废油滤芯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7830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设备维护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AD42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固态</w:t>
            </w:r>
          </w:p>
        </w:tc>
        <w:tc>
          <w:tcPr>
            <w:tcW w:w="420" w:type="pct"/>
            <w:tcBorders>
              <w:tl2br w:val="nil"/>
              <w:tr2bl w:val="nil"/>
            </w:tcBorders>
          </w:tcPr>
          <w:p w14:paraId="4A160E8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毒性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7D03EEA4">
            <w:pPr>
              <w:jc w:val="center"/>
              <w:rPr>
                <w:rFonts w:hint="default"/>
                <w:bCs/>
                <w:szCs w:val="21"/>
                <w:lang w:val="en-US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HW49</w:t>
            </w:r>
          </w:p>
        </w:tc>
        <w:tc>
          <w:tcPr>
            <w:tcW w:w="822" w:type="pct"/>
            <w:tcBorders>
              <w:tl2br w:val="nil"/>
              <w:tr2bl w:val="nil"/>
            </w:tcBorders>
            <w:vAlign w:val="center"/>
          </w:tcPr>
          <w:p w14:paraId="6A9E38AF"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EF58D1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900-041-49</w:t>
            </w:r>
          </w:p>
        </w:tc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 w14:paraId="2E50CAF7"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314" w:type="pct"/>
            <w:vMerge w:val="continue"/>
            <w:tcBorders>
              <w:tl2br w:val="nil"/>
              <w:tr2bl w:val="nil"/>
            </w:tcBorders>
            <w:vAlign w:val="center"/>
          </w:tcPr>
          <w:p w14:paraId="5989D35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vAlign w:val="center"/>
          </w:tcPr>
          <w:p w14:paraId="5E771DA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6528A0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64C07080">
            <w:pPr>
              <w:pStyle w:val="14"/>
              <w:numPr>
                <w:ilvl w:val="0"/>
                <w:numId w:val="2"/>
              </w:numPr>
              <w:tabs>
                <w:tab w:val="left" w:pos="397"/>
                <w:tab w:val="clear" w:pos="0"/>
              </w:tabs>
              <w:adjustRightInd w:val="0"/>
              <w:snapToGrid w:val="0"/>
              <w:jc w:val="center"/>
              <w:rPr>
                <w:rFonts w:hAnsi="Times New Roman" w:eastAsia="宋体" w:cs="Times New Roman"/>
                <w:szCs w:val="21"/>
              </w:rPr>
            </w:pPr>
          </w:p>
        </w:tc>
        <w:tc>
          <w:tcPr>
            <w:tcW w:w="824" w:type="pct"/>
            <w:tcBorders>
              <w:tl2br w:val="nil"/>
              <w:tr2bl w:val="nil"/>
            </w:tcBorders>
            <w:vAlign w:val="center"/>
          </w:tcPr>
          <w:p w14:paraId="7D3104F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废油抹布手套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F2A5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维修作业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AA5B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固态</w:t>
            </w:r>
          </w:p>
        </w:tc>
        <w:tc>
          <w:tcPr>
            <w:tcW w:w="420" w:type="pct"/>
            <w:tcBorders>
              <w:tl2br w:val="nil"/>
              <w:tr2bl w:val="nil"/>
            </w:tcBorders>
          </w:tcPr>
          <w:p w14:paraId="6D4F5F6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毒性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374F2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HW49</w:t>
            </w:r>
          </w:p>
        </w:tc>
        <w:tc>
          <w:tcPr>
            <w:tcW w:w="822" w:type="pct"/>
            <w:tcBorders>
              <w:tl2br w:val="nil"/>
              <w:tr2bl w:val="nil"/>
            </w:tcBorders>
            <w:vAlign w:val="center"/>
          </w:tcPr>
          <w:p w14:paraId="462281AB"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27B363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900-041-49</w:t>
            </w:r>
          </w:p>
        </w:tc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 w14:paraId="1ADB5AF7"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0.03</w:t>
            </w:r>
          </w:p>
        </w:tc>
        <w:tc>
          <w:tcPr>
            <w:tcW w:w="314" w:type="pct"/>
            <w:vMerge w:val="continue"/>
            <w:tcBorders>
              <w:tl2br w:val="nil"/>
              <w:tr2bl w:val="nil"/>
            </w:tcBorders>
            <w:vAlign w:val="center"/>
          </w:tcPr>
          <w:p w14:paraId="175416A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vAlign w:val="center"/>
          </w:tcPr>
          <w:p w14:paraId="1559C9C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6A04E4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30FEDED8">
            <w:pPr>
              <w:pStyle w:val="14"/>
              <w:numPr>
                <w:ilvl w:val="0"/>
                <w:numId w:val="2"/>
              </w:numPr>
              <w:tabs>
                <w:tab w:val="left" w:pos="397"/>
                <w:tab w:val="clear" w:pos="0"/>
              </w:tabs>
              <w:adjustRightInd w:val="0"/>
              <w:snapToGrid w:val="0"/>
              <w:jc w:val="center"/>
              <w:rPr>
                <w:rFonts w:hAnsi="Times New Roman" w:eastAsia="宋体" w:cs="Times New Roman"/>
                <w:szCs w:val="21"/>
              </w:rPr>
            </w:pPr>
          </w:p>
        </w:tc>
        <w:tc>
          <w:tcPr>
            <w:tcW w:w="824" w:type="pct"/>
            <w:tcBorders>
              <w:tl2br w:val="nil"/>
              <w:tr2bl w:val="nil"/>
            </w:tcBorders>
            <w:vAlign w:val="center"/>
          </w:tcPr>
          <w:p w14:paraId="7109179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废包装桶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B14A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水处理过程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4A51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固态</w:t>
            </w:r>
          </w:p>
        </w:tc>
        <w:tc>
          <w:tcPr>
            <w:tcW w:w="420" w:type="pct"/>
            <w:tcBorders>
              <w:tl2br w:val="nil"/>
              <w:tr2bl w:val="nil"/>
            </w:tcBorders>
          </w:tcPr>
          <w:p w14:paraId="14FE5D4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腐蚀性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279C0E5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HW49</w:t>
            </w:r>
          </w:p>
        </w:tc>
        <w:tc>
          <w:tcPr>
            <w:tcW w:w="822" w:type="pct"/>
            <w:tcBorders>
              <w:tl2br w:val="nil"/>
              <w:tr2bl w:val="nil"/>
            </w:tcBorders>
            <w:vAlign w:val="center"/>
          </w:tcPr>
          <w:p w14:paraId="7A797F5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900-041-49</w:t>
            </w:r>
          </w:p>
        </w:tc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 w14:paraId="57AFB23F"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0.5</w:t>
            </w:r>
          </w:p>
        </w:tc>
        <w:tc>
          <w:tcPr>
            <w:tcW w:w="314" w:type="pct"/>
            <w:vMerge w:val="continue"/>
            <w:tcBorders>
              <w:tl2br w:val="nil"/>
              <w:tr2bl w:val="nil"/>
            </w:tcBorders>
            <w:vAlign w:val="center"/>
          </w:tcPr>
          <w:p w14:paraId="6CFCCA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vAlign w:val="center"/>
          </w:tcPr>
          <w:p w14:paraId="2125ECF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F15C4D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5D678B02">
            <w:pPr>
              <w:pStyle w:val="14"/>
              <w:numPr>
                <w:ilvl w:val="0"/>
                <w:numId w:val="2"/>
              </w:numPr>
              <w:tabs>
                <w:tab w:val="left" w:pos="397"/>
                <w:tab w:val="clear" w:pos="0"/>
              </w:tabs>
              <w:adjustRightInd w:val="0"/>
              <w:snapToGrid w:val="0"/>
              <w:jc w:val="center"/>
              <w:rPr>
                <w:rFonts w:hAnsi="Times New Roman" w:eastAsia="宋体" w:cs="Times New Roman"/>
                <w:szCs w:val="21"/>
              </w:rPr>
            </w:pPr>
          </w:p>
        </w:tc>
        <w:tc>
          <w:tcPr>
            <w:tcW w:w="824" w:type="pct"/>
            <w:tcBorders>
              <w:tl2br w:val="nil"/>
              <w:tr2bl w:val="nil"/>
            </w:tcBorders>
            <w:vAlign w:val="center"/>
          </w:tcPr>
          <w:p w14:paraId="231F9C6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废铅蓄电池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B73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设备维护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0E06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固态</w:t>
            </w:r>
          </w:p>
        </w:tc>
        <w:tc>
          <w:tcPr>
            <w:tcW w:w="420" w:type="pct"/>
            <w:tcBorders>
              <w:tl2br w:val="nil"/>
              <w:tr2bl w:val="nil"/>
            </w:tcBorders>
          </w:tcPr>
          <w:p w14:paraId="062E7A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腐蚀性/毒性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07F84099">
            <w:pPr>
              <w:jc w:val="center"/>
              <w:rPr>
                <w:rFonts w:hint="default"/>
                <w:bCs/>
                <w:szCs w:val="21"/>
                <w:lang w:val="en-US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HW31</w:t>
            </w:r>
          </w:p>
        </w:tc>
        <w:tc>
          <w:tcPr>
            <w:tcW w:w="822" w:type="pct"/>
            <w:tcBorders>
              <w:tl2br w:val="nil"/>
              <w:tr2bl w:val="nil"/>
            </w:tcBorders>
            <w:vAlign w:val="center"/>
          </w:tcPr>
          <w:p w14:paraId="7712EEC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00-052-31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 w14:paraId="01D98B73"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314" w:type="pct"/>
            <w:vMerge w:val="continue"/>
            <w:tcBorders>
              <w:tl2br w:val="nil"/>
              <w:tr2bl w:val="nil"/>
            </w:tcBorders>
            <w:vAlign w:val="center"/>
          </w:tcPr>
          <w:p w14:paraId="3F15230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vAlign w:val="center"/>
          </w:tcPr>
          <w:p w14:paraId="2E8734A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1B41B1CA">
      <w:pPr>
        <w:snapToGrid w:val="0"/>
        <w:spacing w:before="156" w:beforeLines="50"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（7）依法落实环境风 险防控措施情况等</w:t>
      </w:r>
    </w:p>
    <w:p w14:paraId="2EADC1F4">
      <w:pPr>
        <w:snapToGrid w:val="0"/>
        <w:spacing w:before="156" w:beforeLines="50" w:line="360" w:lineRule="auto"/>
        <w:ind w:firstLine="482"/>
        <w:jc w:val="left"/>
        <w:rPr>
          <w:rFonts w:hint="eastAsia"/>
          <w:sz w:val="24"/>
        </w:rPr>
      </w:pPr>
      <w:r>
        <w:rPr>
          <w:rFonts w:hint="eastAsia"/>
          <w:sz w:val="24"/>
        </w:rPr>
        <w:t>空气化工产品（无锡）有限公司有限公司</w:t>
      </w:r>
      <w:r>
        <w:rPr>
          <w:sz w:val="24"/>
        </w:rPr>
        <w:t>加强生产和环境管理，制定和落实环境风险应急预案及事故防范措施。</w:t>
      </w:r>
      <w:r>
        <w:rPr>
          <w:rFonts w:hint="eastAsia"/>
          <w:sz w:val="24"/>
        </w:rPr>
        <w:t>厂区已完成《空气化工产品（无锡）有限公司突发环境事件应急预案》备案（备案号：320214-2023-109-L），厂内应急物资齐全，各项环境风险防范措施有效。</w:t>
      </w:r>
      <w:r>
        <w:rPr>
          <w:sz w:val="24"/>
        </w:rPr>
        <w:t>防止各类事故发生，加强原材料、环保设施尤其是有毒有害原料、废气排放物和危险废物的管理，杜绝事故排放的环境影响</w:t>
      </w:r>
      <w:r>
        <w:rPr>
          <w:rFonts w:hint="eastAsia"/>
          <w:sz w:val="24"/>
        </w:rPr>
        <w:t>。</w:t>
      </w:r>
    </w:p>
    <w:p w14:paraId="5E523702">
      <w:pPr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b/>
          <w:bCs/>
          <w:color w:val="auto"/>
          <w:sz w:val="24"/>
        </w:rPr>
      </w:pPr>
    </w:p>
    <w:p w14:paraId="4298A205">
      <w:pPr>
        <w:pStyle w:val="7"/>
        <w:adjustRightInd w:val="0"/>
        <w:snapToGrid w:val="0"/>
        <w:spacing w:before="0" w:beforeAutospacing="0" w:after="0" w:afterAutospacing="0" w:line="360" w:lineRule="auto"/>
        <w:ind w:firstLine="482" w:firstLineChars="200"/>
        <w:jc w:val="right"/>
        <w:rPr>
          <w:rFonts w:ascii="ˎ̥" w:hAnsi="ˎ̥"/>
          <w:b/>
          <w:bCs/>
          <w:color w:val="auto"/>
        </w:rPr>
      </w:pPr>
      <w:r>
        <w:rPr>
          <w:rFonts w:ascii="ˎ̥" w:hAnsi="ˎ̥"/>
          <w:b/>
          <w:bCs/>
          <w:color w:val="auto"/>
        </w:rPr>
        <w:t>公示时间：20</w:t>
      </w:r>
      <w:r>
        <w:rPr>
          <w:rFonts w:hint="eastAsia" w:ascii="ˎ̥" w:hAnsi="ˎ̥"/>
          <w:b/>
          <w:bCs/>
          <w:color w:val="auto"/>
          <w:lang w:val="en-US" w:eastAsia="zh-CN"/>
        </w:rPr>
        <w:t>25</w:t>
      </w:r>
      <w:r>
        <w:rPr>
          <w:rFonts w:ascii="ˎ̥" w:hAnsi="ˎ̥"/>
          <w:b/>
          <w:bCs/>
          <w:color w:val="auto"/>
        </w:rPr>
        <w:t>年</w:t>
      </w:r>
      <w:r>
        <w:rPr>
          <w:rFonts w:hint="eastAsia" w:ascii="ˎ̥" w:hAnsi="ˎ̥"/>
          <w:b/>
          <w:bCs/>
          <w:color w:val="auto"/>
          <w:lang w:val="en-US" w:eastAsia="zh-CN"/>
        </w:rPr>
        <w:t>03</w:t>
      </w:r>
      <w:r>
        <w:rPr>
          <w:rFonts w:ascii="ˎ̥" w:hAnsi="ˎ̥"/>
          <w:b/>
          <w:bCs/>
          <w:color w:val="auto"/>
        </w:rPr>
        <w:t>月</w:t>
      </w:r>
      <w:r>
        <w:rPr>
          <w:rFonts w:hint="eastAsia" w:ascii="ˎ̥" w:hAnsi="ˎ̥"/>
          <w:b/>
          <w:bCs/>
          <w:color w:val="auto"/>
          <w:lang w:val="en-US" w:eastAsia="zh-CN"/>
        </w:rPr>
        <w:t>31</w:t>
      </w:r>
      <w:r>
        <w:rPr>
          <w:rFonts w:ascii="ˎ̥" w:hAnsi="ˎ̥"/>
          <w:b/>
          <w:bCs/>
          <w:color w:val="auto"/>
        </w:rPr>
        <w:t>日----20</w:t>
      </w:r>
      <w:r>
        <w:rPr>
          <w:rFonts w:hint="eastAsia" w:ascii="ˎ̥" w:hAnsi="ˎ̥"/>
          <w:b/>
          <w:bCs/>
          <w:color w:val="auto"/>
          <w:lang w:val="en-US" w:eastAsia="zh-CN"/>
        </w:rPr>
        <w:t>25</w:t>
      </w:r>
      <w:r>
        <w:rPr>
          <w:rFonts w:ascii="ˎ̥" w:hAnsi="ˎ̥"/>
          <w:b/>
          <w:bCs/>
          <w:color w:val="auto"/>
        </w:rPr>
        <w:t>年</w:t>
      </w:r>
      <w:r>
        <w:rPr>
          <w:rFonts w:hint="eastAsia" w:ascii="ˎ̥" w:hAnsi="ˎ̥"/>
          <w:b/>
          <w:bCs/>
          <w:color w:val="auto"/>
          <w:lang w:val="en-US" w:eastAsia="zh-CN"/>
        </w:rPr>
        <w:t>04</w:t>
      </w:r>
      <w:r>
        <w:rPr>
          <w:rFonts w:ascii="ˎ̥" w:hAnsi="ˎ̥"/>
          <w:b/>
          <w:bCs/>
          <w:color w:val="auto"/>
        </w:rPr>
        <w:t>月</w:t>
      </w:r>
      <w:r>
        <w:rPr>
          <w:rFonts w:hint="eastAsia" w:ascii="ˎ̥" w:hAnsi="ˎ̥"/>
          <w:b/>
          <w:bCs/>
          <w:color w:val="auto"/>
          <w:lang w:val="en-US" w:eastAsia="zh-CN"/>
        </w:rPr>
        <w:t>07</w:t>
      </w:r>
      <w:r>
        <w:rPr>
          <w:rFonts w:ascii="ˎ̥" w:hAnsi="ˎ̥"/>
          <w:b/>
          <w:bCs/>
          <w:color w:val="auto"/>
        </w:rPr>
        <w:t>日</w:t>
      </w:r>
    </w:p>
    <w:p w14:paraId="7C9D3D81">
      <w:pPr>
        <w:pStyle w:val="7"/>
        <w:adjustRightInd w:val="0"/>
        <w:snapToGrid w:val="0"/>
        <w:spacing w:before="0" w:beforeAutospacing="0" w:after="0" w:afterAutospacing="0" w:line="360" w:lineRule="auto"/>
        <w:ind w:firstLine="482" w:firstLineChars="200"/>
        <w:jc w:val="right"/>
        <w:rPr>
          <w:rFonts w:hint="eastAsia"/>
          <w:color w:val="auto"/>
        </w:rPr>
      </w:pPr>
      <w:r>
        <w:rPr>
          <w:rFonts w:ascii="ˎ̥" w:hAnsi="ˎ̥"/>
          <w:b/>
          <w:bCs/>
          <w:color w:val="auto"/>
        </w:rPr>
        <w:t>监督电话：</w:t>
      </w:r>
      <w:r>
        <w:rPr>
          <w:rFonts w:hint="eastAsia" w:ascii="ˎ̥" w:hAnsi="ˎ̥"/>
          <w:b/>
          <w:bCs/>
          <w:color w:val="auto"/>
        </w:rPr>
        <w:t>0510-80595950  </w:t>
      </w:r>
      <w:r>
        <w:rPr>
          <w:rFonts w:ascii="ˎ̥" w:hAnsi="ˎ̥"/>
          <w:b/>
          <w:bCs/>
          <w:color w:val="auto"/>
        </w:rPr>
        <w:t>(</w:t>
      </w:r>
      <w:r>
        <w:rPr>
          <w:rFonts w:hint="eastAsia" w:ascii="ˎ̥" w:hAnsi="ˎ̥"/>
          <w:b/>
          <w:bCs/>
          <w:color w:val="auto"/>
        </w:rPr>
        <w:t>无锡市新吴生态环境局</w:t>
      </w:r>
      <w:r>
        <w:rPr>
          <w:rFonts w:ascii="ˎ̥" w:hAnsi="ˎ̥"/>
          <w:b/>
          <w:bCs/>
          <w:color w:val="auto"/>
        </w:rPr>
        <w:t>电话)</w:t>
      </w:r>
    </w:p>
    <w:p w14:paraId="450EF213">
      <w:pPr>
        <w:snapToGrid w:val="0"/>
        <w:spacing w:before="156" w:beforeLines="50" w:line="360" w:lineRule="auto"/>
        <w:ind w:firstLine="482"/>
        <w:jc w:val="left"/>
        <w:rPr>
          <w:rFonts w:hint="eastAsia"/>
          <w:sz w:val="24"/>
        </w:rPr>
      </w:pPr>
    </w:p>
    <w:p w14:paraId="3FF23C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94F7A"/>
    <w:multiLevelType w:val="singleLevel"/>
    <w:tmpl w:val="DE294F7A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">
    <w:nsid w:val="15ACF1A4"/>
    <w:multiLevelType w:val="singleLevel"/>
    <w:tmpl w:val="15ACF1A4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sz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F374F"/>
    <w:rsid w:val="000D00C5"/>
    <w:rsid w:val="00367B5F"/>
    <w:rsid w:val="00564286"/>
    <w:rsid w:val="008019D7"/>
    <w:rsid w:val="00C652E1"/>
    <w:rsid w:val="00EA6A86"/>
    <w:rsid w:val="00EF0597"/>
    <w:rsid w:val="03E808A0"/>
    <w:rsid w:val="0EA11E4D"/>
    <w:rsid w:val="390C361C"/>
    <w:rsid w:val="580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">
    <w:name w:val="Body Text Indent"/>
    <w:basedOn w:val="1"/>
    <w:next w:val="5"/>
    <w:qFormat/>
    <w:uiPriority w:val="0"/>
    <w:pPr>
      <w:spacing w:line="560" w:lineRule="exact"/>
      <w:ind w:firstLine="480"/>
    </w:pPr>
  </w:style>
  <w:style w:type="paragraph" w:customStyle="1" w:styleId="5">
    <w:name w:val="Default"/>
    <w:basedOn w:val="6"/>
    <w:qFormat/>
    <w:uiPriority w:val="0"/>
    <w:pPr>
      <w:autoSpaceDE w:val="0"/>
      <w:autoSpaceDN w:val="0"/>
      <w:adjustRightInd w:val="0"/>
    </w:pPr>
    <w:rPr>
      <w:rFonts w:ascii="宋体" w:eastAsia="宋体" w:cs="Times New Roman"/>
      <w:color w:val="000000"/>
      <w:sz w:val="24"/>
      <w:lang w:eastAsia="en-US"/>
    </w:rPr>
  </w:style>
  <w:style w:type="paragraph" w:customStyle="1" w:styleId="6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2"/>
    <w:next w:val="1"/>
    <w:qFormat/>
    <w:uiPriority w:val="0"/>
    <w:pPr>
      <w:spacing w:after="120"/>
      <w:ind w:firstLine="420" w:firstLineChars="100"/>
    </w:pPr>
    <w:rPr>
      <w:rFonts w:ascii="宋体" w:hAnsi="宋体"/>
      <w:snapToGrid w:val="0"/>
      <w:kern w:val="0"/>
      <w:sz w:val="24"/>
    </w:rPr>
  </w:style>
  <w:style w:type="paragraph" w:styleId="9">
    <w:name w:val="Body Text First Indent 2"/>
    <w:basedOn w:val="4"/>
    <w:next w:val="8"/>
    <w:qFormat/>
    <w:uiPriority w:val="0"/>
    <w:pPr>
      <w:spacing w:after="120" w:line="240" w:lineRule="auto"/>
      <w:ind w:left="420" w:leftChars="200" w:firstLine="420"/>
    </w:p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paragraph" w:customStyle="1" w:styleId="14">
    <w:name w:val="常用正文样式"/>
    <w:basedOn w:val="1"/>
    <w:qFormat/>
    <w:uiPriority w:val="0"/>
    <w:pPr>
      <w:ind w:firstLine="480"/>
    </w:pPr>
    <w:rPr>
      <w:rFonts w:hAnsi="宋体" w:eastAsia="仿宋_GB2312" w:cs="宋体"/>
      <w:bCs/>
      <w:kern w:val="28"/>
    </w:rPr>
  </w:style>
  <w:style w:type="character" w:customStyle="1" w:styleId="15">
    <w:name w:val="ui-provider"/>
    <w:basedOn w:val="12"/>
    <w:qFormat/>
    <w:uiPriority w:val="0"/>
  </w:style>
  <w:style w:type="paragraph" w:customStyle="1" w:styleId="16">
    <w:name w:val="Char Char1 Char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953</Characters>
  <Lines>7</Lines>
  <Paragraphs>2</Paragraphs>
  <TotalTime>1</TotalTime>
  <ScaleCrop>false</ScaleCrop>
  <LinksUpToDate>false</LinksUpToDate>
  <CharactersWithSpaces>967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2025-03-31T05:24:00Z</dcterms:created>
  <dc:creator>admin</dc:creator>
  <cp:lastModifiedBy>admin</cp:lastModifiedBy>
  <dcterms:modified xsi:type="dcterms:W3CDTF">2025-03-31T09:15:17Z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6EBB17DB50294597A7544D0E234E8E01_13</vt:lpwstr>
  </property>
  <property fmtid="{D5CDD505-2E9C-101B-9397-08002B2CF9AE}" pid="4" name="KSOTemplateDocerSaveRecord">
    <vt:lpwstr>eyJoZGlkIjoiZDk4OWUxMTc2YmRlZjliYjAxMWYxN2I0M2UyYTJmMmYiLCJ1c2VySWQiOiIzMzAxMDA5NDQifQ==</vt:lpwstr>
  </property>
</Properties>
</file>